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solução da terceira antinomia na Crítica da razão pura[i] - 31/01/2021</w:t>
        <w:br/>
      </w:r>
    </w:p>
    <w:p>
      <w:r>
        <w:t>Tese: A causalidade segundo as leis da natureza não é a única de onde podem</w:t>
        <w:br/>
        <w:t>ser derivados os fenômenos do mundo no seu conjunto. Há ainda uma causalidade</w:t>
        <w:br/>
        <w:t>pela liberdade que é necessário admitir para os explicar (B472).</w:t>
        <w:br/>
        <w:br/>
        <w:t>Antítese: Não há liberdade, mas tudo no mundo ocorre unicamente em virtude das</w:t>
        <w:br/>
        <w:t>leis da natureza (B474).</w:t>
        <w:br/>
        <w:br/>
        <w:t>A antinomia é cosmológica, isto é, se refere ao mundo enquanto fazendo parte</w:t>
        <w:br/>
        <w:t>do sensível, algo imanente. Não há problema com uma ideia psicológica (alma)</w:t>
        <w:br/>
        <w:t>ou teológica (Deus) visto que já são essas ideias próprias transcendentes e</w:t>
        <w:br/>
        <w:t>não se referem a um dado da natureza sensível. O problema da ideia de mundo é</w:t>
        <w:br/>
        <w:t>que ela envolve uma totalidade que, quando investigada, não se da na</w:t>
        <w:br/>
        <w:t>experiência[ii]. Como podemos pensar na totalidade de um mundo em sua séria</w:t>
        <w:br/>
        <w:t>infinita (ou indefinida) de eventos?[iii]</w:t>
        <w:br/>
        <w:br/>
        <w:t>Segundo Kant, nem tese e nem antítese, já que o problema da antinomia é o</w:t>
        <w:br/>
        <w:t>realismo transcendental que acredita que as coisas são subsistentes por si</w:t>
        <w:br/>
        <w:t>mesmas. A solução crítica se da pelo idealismo transcendental que trata de</w:t>
        <w:br/>
        <w:t>fenômenos que são representações sem existência fundamentada em si. Ou seja, o</w:t>
        <w:br/>
        <w:t>erro é considerar fenômenos como coisas em si e a liberdade transcendental[iv]</w:t>
        <w:br/>
        <w:t>é resultado dessa falácia.</w:t>
        <w:br/>
        <w:br/>
        <w:t>Então, a antinomia ocorre por essa busca da razão por condições</w:t>
        <w:br/>
        <w:t>incondicionadas dos fenômenos da experiência, quando ela vai além cria ideias</w:t>
        <w:br/>
        <w:t>transcendentais. Sobre as antinomias cosmológicas:</w:t>
        <w:br/>
        <w:br/>
        <w:t>· As teses são dogmáticas, com elas podemos nos pensar livres e ela pressupõem</w:t>
        <w:br/>
        <w:t>um ser originário, postulado também pelo entendimento comum.</w:t>
        <w:br/>
        <w:br/>
        <w:t>· As antíteses são empiristas, eliminam a força da moral e da religião e</w:t>
        <w:br/>
        <w:t>pautam o regresso infinito, se limitando à experiência, pois é uma posição</w:t>
        <w:br/>
        <w:t>dogmática com relação às ideias.</w:t>
        <w:br/>
        <w:br/>
        <w:t>O idealismo transcendental tenta resolver a antinomia tratando o sensível pela</w:t>
        <w:br/>
        <w:t>sua causalidade natural e o inteligível pela causalidade por liberdade. No</w:t>
        <w:br/>
        <w:t>erro da antinomia que, fora da crítica, supõe apenas um âmbito (fenômeno é</w:t>
        <w:br/>
        <w:t>coisa em si) há uma tendência para a antítese. Porém, para o idealismo</w:t>
        <w:br/>
        <w:t>transcendental, o fenômeno não existe fora do pensamento. Como a liberdade é</w:t>
        <w:br/>
        <w:t>uma ideia transcendental pura não extraída da experiência, não conseguimos</w:t>
        <w:br/>
        <w:t>efetivá-la, ela não acontece porque tudo na experiência tem causa.</w:t>
        <w:br/>
        <w:br/>
        <w:t>O idealismo transcendental põe um sujeito do mundo dos sentidos com caráter</w:t>
        <w:br/>
        <w:t>sensível (fenômeno) e caráter inteligível (não sujeito ao fenômeno). Esse</w:t>
        <w:br/>
        <w:t>sujeito pertence a dois mundos: determinado e livre, esse último saindo do</w:t>
        <w:br/>
        <w:t>campo especulativo, onde não há conhecimento. Há o sentido “ter que” da</w:t>
        <w:br/>
        <w:t>natureza e o “dever” que traz a liberdade (ação possível), possibilidade de</w:t>
        <w:br/>
        <w:t>não seguir imperativos da razão (não de estímulos naturais como em Hobbes ou</w:t>
        <w:br/>
        <w:t>Spinoza)[v].</w:t>
        <w:br/>
        <w:br/>
        <w:t>A solução crítica compatibiliza "a possibilidade" da liberdade e causalidade</w:t>
        <w:br/>
        <w:t>por natureza (tese e antítese) e abre caminho para a filosofia prática (e ir</w:t>
        <w:br/>
        <w:t>além do empirismo[vi]) pois só existirá liberdade prática se existir liberdade</w:t>
        <w:br/>
        <w:t>transcendental. Pinzani ainda traz na argumentação que essa noção é o cerne do</w:t>
        <w:br/>
        <w:t>pensamento kantiano, pois ele vinculara toda a sua filosofia ao interesse da</w:t>
        <w:br/>
        <w:t>razão pela liberdade. Mas que o próprio Kant adverte na CRP:</w:t>
        <w:br/>
        <w:br/>
        <w:t>“Além disso, nem sequer pretendemos demonstrar a possibilidade da liberdade;</w:t>
        <w:br/>
        <w:t>nem tal se conseguiria, porquanto não se pode conhecer em geral nem a</w:t>
        <w:br/>
        <w:t>possibilidade de qualquer princípio real, nem de qualquer causalidade,</w:t>
        <w:br/>
        <w:t>mediante simples conceitos a priori: a liberdade é aqui tratada apenas como</w:t>
        <w:br/>
        <w:t>ideia transcendental mercê da qual a razão pensa iniciar absolutamente, pelo</w:t>
        <w:br/>
        <w:t>incondicionado do ponto de vista sensível, a série das condições no fenômeno.”</w:t>
        <w:br/>
        <w:br/>
        <w:t>Então, não há como provar positivamente a liberdade transcendental, porém sem</w:t>
        <w:br/>
        <w:t>uma ideia ao menos teórica dela, o homem não pode se responsabilizar por suas</w:t>
        <w:br/>
        <w:t>ações. Mas Kant consegue criar uma ponte entre os usos da razão, vista como um</w:t>
        <w:br/>
        <w:t>sistema único.</w:t>
        <w:br/>
        <w:br/>
        <w:t xml:space="preserve">  </w:t>
        <w:br/>
        <w:br/>
        <w:t>* * *</w:t>
        <w:br/>
        <w:br/>
        <w:t>[i] Conforme 3 em</w:t>
        <w:br/>
        <w:t>&lt;https://www.academia.edu/8116094/SOBRE_A_TERCEIRA_ANTINOMIA&gt;, Alessandro</w:t>
        <w:br/>
        <w:t>Pinzani, acessado em 28/01/2021. Já falamos disso em _Um caminho para a</w:t>
        <w:br/>
        <w:t>liberdade em Kant_ (&lt;https://www.reflexoesdofilosofo.blog.br/2016/06/um-</w:t>
        <w:br/>
        <w:t>caminho-para-liberdade-em-kant.html&gt;).</w:t>
        <w:br/>
        <w:br/>
        <w:t>[ii] Marquemos o ponto que na antinomia não aparecem nem fenômeno e nem coisa</w:t>
        <w:br/>
        <w:t>em si.</w:t>
        <w:br/>
        <w:br/>
        <w:t>[iii] Ajuda a esclarecer os termos:</w:t>
        <w:br/>
        <w:t>&lt;http://www.periodicos.ufc.br/argumentos/article/download/39788/95769/&gt;, em</w:t>
        <w:br/>
        <w:t>31/01/2021.</w:t>
        <w:br/>
        <w:br/>
        <w:t>[iv] Transcendental 1: análise da razão a priori, sem objeto. Transcendental</w:t>
        <w:br/>
        <w:t>2: distinção crítica que separa o que conhecemos como fenômeno e o que</w:t>
        <w:br/>
        <w:t>pensamos como coisas em si.</w:t>
        <w:br/>
        <w:br/>
        <w:t>[v] Na nota 83, Pinzani aponta para problemas advindos quando se pensa em uma</w:t>
        <w:br/>
        <w:t>estrutura racional humana, problemas da filosofia da consciência. Em _A queda:</w:t>
        <w:br/>
        <w:t>quando o sujeito se torna interlocutor_</w:t>
        <w:br/>
        <w:t>(&lt;https://www.reflexoesdofilosofo.blog.br/2021/01/a-queda-quando-o-sujeito-se-</w:t>
        <w:br/>
        <w:t>torna.html&gt;) falamos do aspecto linguístico, mas ele cita ainda questões</w:t>
        <w:br/>
        <w:t>neurológicas que podem interferir na estrutura racional de produção de moral.</w:t>
        <w:br/>
        <w:t>Conforme nota 83: “O raciocínio kantiano pelo qual “se devo praticar a ação X,</w:t>
        <w:br/>
        <w:t>então sou livre de praticá-la ou não” e pelo qual, portanto, o indivíduo é</w:t>
        <w:br/>
        <w:t>sempre plenamente responsável de suas ações, não sobrevive ao ataque conjunto</w:t>
        <w:br/>
        <w:t>das éticas intersubjetivas e das neurociências.”</w:t>
        <w:br/>
        <w:br/>
        <w:t>[vi] Olha o dogma aí gente! O mundo é dado de maneira X (empírica) mas, para</w:t>
        <w:br/>
        <w:t>Kant, essa empiria é muita cética, acaba com o dogma. Daí criar a coisa em si</w:t>
        <w:br/>
        <w:t>para resguardar o inteligível. Mas é pelo menos louvável a atitude de</w:t>
        <w:br/>
        <w:t>esclarecer esses pontos.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