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Frege, filósofo da linguagem? - 28/04/2022</w:t>
        <w:br/>
      </w:r>
    </w:p>
    <w:p>
      <w:r>
        <w:t>_Traz um panorama das preocupações de Gottlob Frege**[i]**_</w:t>
        <w:br/>
        <w:br/>
        <w:t>Filho argumenta que Frege não deve ser considerado um filósofo da linguagem</w:t>
        <w:br/>
        <w:t>porque a questão do significado não é central na sua filosofia. De acordo com</w:t>
        <w:br/>
        <w:t>o autor, Frege tem um projeto de fundamentar a aritmética na lógica, projeto</w:t>
        <w:br/>
        <w:t>que é um dos precursores da lógica moderna e conhecido como logicismo[ii].</w:t>
        <w:br/>
        <w:t>Além disso, essa proposta viria na esteira kantiana de tratar a matemática</w:t>
        <w:br/>
        <w:t>como um conhecimento a priori, mas compostos de intuições puras e, nesse</w:t>
        <w:br/>
        <w:t>sentido, com proposições sintéticas a priori. Entretanto, para Frege, a</w:t>
        <w:br/>
        <w:t>geometria, sim, dependeria de intuições puras, haja vista a sua dependência</w:t>
        <w:br/>
        <w:t>espacial, já a aritmética, caso rompendo com essa premissa, seria feita de</w:t>
        <w:br/>
        <w:t>proposições analíticas.</w:t>
        <w:br/>
        <w:br/>
        <w:t>Isso posto, não se pode negar a contribuição de Frege para a filosofia da</w:t>
        <w:br/>
        <w:t>linguagem, embora seu conhecido artigo _Sobre o sentido e a referênci_ a</w:t>
        <w:br/>
        <w:t>busque mais resolver problemas de sua lógica formal do que estabelecer uma</w:t>
        <w:br/>
        <w:t>teoria semântica. Em SSR, sempre de acordo com Filho, Frege investiga se a</w:t>
        <w:br/>
        <w:t>identidade é uma relação entre objetos ou entre os nomes dos objetos, para</w:t>
        <w:br/>
        <w:t>concluir que há problemas em ambos os casos, tornando-se necessário lançar mão</w:t>
        <w:br/>
        <w:t>do sentido. Pois bem, nas sentenças:</w:t>
        <w:br/>
        <w:br/>
        <w:t>(1) A Estrela da Manhã é a Estrela da Manhã</w:t>
        <w:br/>
        <w:br/>
        <w:t>(2) A Estrela da Manhã é a Estrela da Tarde</w:t>
        <w:br/>
        <w:br/>
        <w:t>Temos que, (1) é mera tautologia, mas (2) traz uma informação nova, nada menos</w:t>
        <w:br/>
        <w:t>que uma descoberta astronômica e, aí, tais sentenças têm conteúdo cognitivo</w:t>
        <w:br/>
        <w:t>diferente. Bem, se a identidade fosse apenas de objetos, qual seja, do tipo a</w:t>
        <w:br/>
        <w:t>= a, estaríamos falando sempre de Vênus, mas isso não explicaria a diferença</w:t>
        <w:br/>
        <w:t>de conteúdo cognitivo entre ambas. Então, a identidade de objetos não da conta</w:t>
        <w:br/>
        <w:t>dessas sentenças de identidade que se referem ao mesmo objeto, mas que tem</w:t>
        <w:br/>
        <w:t>conteúdo cognitivo diverso.</w:t>
        <w:br/>
        <w:br/>
        <w:t>Por outro lado, a identidade também não poderia ser uma identidade entre os</w:t>
        <w:br/>
        <w:t>nomes de objetos, pois essas atribuições podem ser arbitrárias e não trazem</w:t>
        <w:br/>
        <w:t>conteúdo cognitivo relevante como em 4 = IV ou 4 = &lt;símbolo de espadas&gt;. Já em</w:t>
        <w:br/>
        <w:t>4 = &lt;raiz quadrada de 16&gt; há um conteúdo cognitivo relevante, muito além da</w:t>
        <w:br/>
        <w:t>trivialidade de a = a ou da arbitrariedade que acabamos de mencionar. Então,</w:t>
        <w:br/>
        <w:t>nem o símbolo (o nome do objeto), nem a referência (o objeto) são suficientes</w:t>
        <w:br/>
        <w:t>para a identidade, donde surge o sentido como modos diferentes de apresentar</w:t>
        <w:br/>
        <w:t>um mesmo objeto. Conforme Filho: “Agora, de SSR em diante, é a noção</w:t>
        <w:br/>
        <w:t>referência que cumpre o papel de valor semântico das expressões da linguagem</w:t>
        <w:br/>
        <w:t>formal de Frege” (p. 13). Como ele acaba de realizar através do uso dos nomes</w:t>
        <w:br/>
        <w:t>próprios para fazer a distinção entre sentido e referência.</w:t>
        <w:br/>
        <w:br/>
        <w:t>Porém, o que traz complicações ao tomar Frege para a realização de análises de</w:t>
        <w:br/>
        <w:t>linguagem é que, na continuação de SSR e conforme explica Filho, Frege usará o</w:t>
        <w:br/>
        <w:t>valor de verdade[iii] como para o papel de referência para sentenças, ou seja,</w:t>
        <w:br/>
        <w:t>seu valor, mas isso atende a um ponto de vista da linguagem formal. Ora, isso</w:t>
        <w:br/>
        <w:t>faz com que:</w:t>
        <w:br/>
        <w:br/>
        <w:t>(3) Aristóteles é grego e</w:t>
        <w:br/>
        <w:br/>
        <w:t>(4) 2 + 2 = 4</w:t>
        <w:br/>
        <w:br/>
        <w:t>Tenham a mesma referência, soando estranho do ponto de vista de uma teoria do</w:t>
        <w:br/>
        <w:t>significado. Mais ainda, como valores de verdade são objetos, há uma</w:t>
        <w:br/>
        <w:t>equiparação entre sentenças e nomes próprios que torna essa teoria indesejável</w:t>
        <w:br/>
        <w:t>do ponto de vista da linguagem.</w:t>
        <w:br/>
        <w:br/>
        <w:t xml:space="preserve">  </w:t>
        <w:br/>
        <w:br/>
        <w:t>* * *</w:t>
        <w:br/>
        <w:br/>
        <w:t>[i] Resgata trechos da aula inaugural do curso de Filosofia da UFSJ,</w:t>
        <w:br/>
        <w:t>ministrada no dia 21 de agosto de 2008 pelo professor Abílio Rodrigues Filho.</w:t>
        <w:br/>
        <w:t>Acesso em 09/04/2022 pelo endereço eletrônico: &lt;https://ufsj.edu.br/portal-</w:t>
        <w:br/>
        <w:t>repositorio/File/Ab%EDlio%20Rodrigues.pdf&gt;.</w:t>
        <w:br/>
        <w:br/>
        <w:t>[ii] Nosso intuito inicial era começar um estudo mais aprofundado da filosofia</w:t>
        <w:br/>
        <w:t>da linguagem por Gottlob Frege, que parece ser o pai da lógica moderna, até</w:t>
        <w:br/>
        <w:t>nos depararmos com esse texto que estamos tratando.</w:t>
        <w:br/>
        <w:br/>
        <w:t>[iii] Na Conceitografia (CG) Frege tentou usar conteúdos conceituais como</w:t>
        <w:br/>
        <w:t>valores semânticos de sentenças, mas sem sucesso. A noção de conteúdo</w:t>
        <w:br/>
        <w:t>conceitual versa que duas sentenças têm o mesmo conteúdo conceitual quando são</w:t>
        <w:br/>
        <w:t>intersubstituíveis, porém essa tese apresentou inúmeros problemas que viriam a</w:t>
        <w:br/>
        <w:t>ser resolvidos na SSR. Vale ressaltar que a CG cria uma linguagem formal como</w:t>
        <w:br/>
        <w:t>um sistema completo de lógica proposicional e de predicados jamais visto desde</w:t>
        <w:br/>
        <w:t>Aristóteles.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