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esse do concreto ao universal - 19/06/2023</w:t>
        <w:br/>
      </w:r>
    </w:p>
    <w:p>
      <w:r>
        <w:t>_Entre o objeto, a ostensão, o Sinn e o uso_</w:t>
        <w:br/>
        <w:br/>
        <w:t>É interessante notar a proximidade do indexical com o mundo. Sua primazia pode</w:t>
        <w:br/>
        <w:t>ser ressaltada com o demonstrativo “esse” que, acompanhado do gesto de</w:t>
        <w:br/>
        <w:t>ostensão, toca a realidade. Quando dizemos “essa pessoa” apontando para ela,</w:t>
        <w:br/>
        <w:t>não resta dúvidas: ela está lá. E isso comunica muito mais do que dizer “a</w:t>
        <w:br/>
        <w:t>pessoa que está lá” ou a pessoa X (descrição definida e nome próprio,</w:t>
        <w:br/>
        <w:t>respectivamente)[i].</w:t>
        <w:br/>
        <w:br/>
        <w:t>Contudo, essa pretensão de certeza trava a linguagem porque fixa o sentido.</w:t>
        <w:br/>
        <w:t>Por um lado, “essa pessoa” é “essa pessoa”, pessoa concreta, embora _essa</w:t>
        <w:br/>
        <w:t>coisa_ “essa pessoa” possa trazer significados diversos. Por outro lado, “essa</w:t>
        <w:br/>
        <w:t>pessoa” é uma formulação universal porque eu só poderia falar daquela pessoa</w:t>
        <w:br/>
        <w:t>usando o “essa” (demonstrativo) “pessoa” (objeto). Quando a linguagem toca a</w:t>
        <w:br/>
        <w:t>realidade ela vira uma passagem, não deixa “pegar um sentido”. Só que há</w:t>
        <w:br/>
        <w:t>vários, várias sintaxes.</w:t>
        <w:br/>
        <w:br/>
        <w:t>* * * * *</w:t>
        <w:br/>
        <w:br/>
        <w:t>Eu concluí um fluxo similar ao seguinte, das primeiras palavras de CC no</w:t>
        <w:br/>
        <w:t>_Cognitivismo**[ii]**_ : “objeto” [uma pessoa] &lt;= “indexical” [essa pessoa]</w:t>
        <w:br/>
        <w:t>(está pertinho) &lt;= “descrição definida” [a moradora do apto 23] (comunica</w:t>
        <w:br/>
        <w:t>algo) &lt;= “nome próprio” [Maria] (indistinto).</w:t>
        <w:br/>
        <w:br/>
        <w:t>Já Wittgenstein, sobre demonstrativos: “O demonstrativo “este” nunca pode</w:t>
        <w:br/>
        <w:t>ficar sem portador. Poderíamos dizer: “Enquanto houver um _este_ , a palavra</w:t>
        <w:br/>
        <w:t>‘este’ tem significado, seja _este_ simples ou composto”. – Isso, contudo,</w:t>
        <w:br/>
        <w:t>claramente não faz dessa palavra um nome. Ao contrário; pois um nome não é</w:t>
        <w:br/>
        <w:t>utilizado com um gesto ostensivo, mas apenas explicado por ele.”[iii]</w:t>
        <w:br/>
        <w:br/>
        <w:t>E sobre nomes e descrições: “Nomear e descrever não estão, de fato, em _um</w:t>
        <w:br/>
        <w:t>mesmo_ plano: O nomear é uma preparação para a descrição. O nomear ainda não</w:t>
        <w:br/>
        <w:t>é, de modo algum, um lance no jogo da linguagem, \- assim como colocar uma</w:t>
        <w:br/>
        <w:t>peça de xadrez sobre o tabuleiro ainda não é um lance no xadrez. Pode-se</w:t>
        <w:br/>
        <w:t>dizer: Com a nomeação de uma coisa ainda não foi feito _nada_. Aliás, ela não</w:t>
        <w:br/>
        <w:t>_tem_ um nome, a não ser no jogo. Eis também o que Frege queria dizer ao</w:t>
        <w:br/>
        <w:t>afirmar que uma palavra tem significado apenas no contexto da frase”[iv]</w:t>
        <w:br/>
        <w:br/>
        <w:t>O mais interessante é que, pelas _Investigações_ , minha pergunta de praxe:</w:t>
        <w:br/>
        <w:t>“Eu falo e você me escuta, mas entende?” teria uma resposta em aberto,</w:t>
        <w:br/>
        <w:t>variando entre sim e não, a depender do contexto e demais envoltórios.</w:t>
        <w:br/>
        <w:br/>
        <w:t xml:space="preserve">  </w:t>
        <w:br/>
        <w:br/>
        <w:t>* * *</w:t>
        <w:br/>
        <w:br/>
        <w:t>[i] Se existir algo lá.</w:t>
        <w:br/>
        <w:br/>
        <w:t>[ii] COSTA, C. _Cognitivismo Semântico: Filosofia Da Linguagem Sob Nova</w:t>
        <w:br/>
        <w:t>Chave._ Curitiba: Editora Appris, 2022.</w:t>
        <w:br/>
        <w:br/>
        <w:t>[iii] Investigações Filosóficas. Ludwig Wittgenstein. São Paulo: Fósforo,</w:t>
        <w:br/>
        <w:t>2022. Sessão 45, p. 54.</w:t>
        <w:br/>
        <w:br/>
        <w:t>[iv] Idem. Sessão 49, p. 58.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