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Apontar não é nada - 24/06/2024</w:t>
        <w:br/>
      </w:r>
    </w:p>
    <w:p>
      <w:r>
        <w:t>_Menino, não aponta o dedo que é feio!**[i]**_</w:t>
        <w:br/>
        <w:br/>
        <w:t>A gente normalmente está acostumado a apontar para alguma coisa quando se</w:t>
        <w:br/>
        <w:t>pergunta pelo significado de algo. Por exemplo, quando nos perguntamos sobre</w:t>
        <w:br/>
        <w:t>uma maçã, podemos apontar para a fruta e então podemos falar sobre ela. Isso é</w:t>
        <w:br/>
        <w:t>muito comum, os bebês desde cedo aprendem dessa forma, apontando, não é mesmo?</w:t>
        <w:br/>
        <w:t>(já imagino aquele dedinho para cima)</w:t>
        <w:br/>
        <w:br/>
        <w:t>Na maior parte das vezes, então, falamos sobre coisas e aí fica óbvio que esse</w:t>
        <w:br/>
        <w:t>é um caminho natural e correto. Até mesma sobre nossos problemas, nós os</w:t>
        <w:br/>
        <w:t>nomeamos e falamos sobre ele, eles se tornam coisas tangíveis. A gente fala de</w:t>
        <w:br/>
        <w:t>uma coisa, mas a gente usa a linguagem para falar dessas coisas. Porque as</w:t>
        <w:br/>
        <w:t>coisas em si mesmas estão lá paradas, quietas. A cadeira está lá, eu posso até</w:t>
        <w:br/>
        <w:t>atribuir uma propriedade para cadeira e ainda assim ela está lá. E podemos</w:t>
        <w:br/>
        <w:t>usar frases para colocar a cadeira em movimento, como ao dizer que a cadeira</w:t>
        <w:br/>
        <w:t>está “gasta”. Aí passamos uma ideia de movimento atribuindo um estado à</w:t>
        <w:br/>
        <w:t>cadeira, ela era nova e com o tempo ficou velha.</w:t>
        <w:br/>
        <w:br/>
        <w:t>Mas há ocasiões em que não conseguimos apontar para as coisas e aí passamos</w:t>
        <w:br/>
        <w:t>para uma seara de difícil comunicação. Eu posso falar que estou ansioso, mas</w:t>
        <w:br/>
        <w:t>eu não consigo apontar para uma ansiedade. O número um, onde está? Há muitos</w:t>
        <w:br/>
        <w:t>casos que fazem com que nós tenhamos que “significar” as coisas de outro modo,</w:t>
        <w:br/>
        <w:t>que não o apontar. Daí conclui-se que a significação não se coaduna com a</w:t>
        <w:br/>
        <w:t>referenciação e uma coisa que parecia banal sofre um salto e precisa de nova</w:t>
        <w:br/>
        <w:t>interpretação.</w:t>
        <w:br/>
        <w:br/>
        <w:t>Além do mais, o apontamento é nominalismo porque a palavra maçã significa a</w:t>
        <w:br/>
        <w:t>fruta maçã. A palavra é uma etiqueta para a coisa. Mas não é o caso que o</w:t>
        <w:br/>
        <w:t>significado de maçã seja a sua correspondência com a fruta porque isso fura a</w:t>
        <w:br/>
        <w:t>regra para muitos outros casos. Em realidade o significado de maçã se dá pela</w:t>
        <w:br/>
        <w:t>forma pela qual usamos a palavra maçã na linguagem.</w:t>
        <w:br/>
        <w:br/>
        <w:t>Primeiro, pelas regras gramaticais, quando temos o entendimento de que maçã é</w:t>
        <w:br/>
        <w:t>um substantivo ao qual atribuímos propriedades, como cor, tamanho, etc.</w:t>
        <w:br/>
        <w:t>Segundo, ao usarmos dentro de um contexto, vejamos. Se um russo chega agora</w:t>
        <w:br/>
        <w:t>aqui em casa e eu ofereço uma maçã, ele prontamente poderá usar seu dicionário</w:t>
        <w:br/>
        <w:t>bilingue para entender o que eu quis dizer. Mas se eu pergunto para ele se</w:t>
        <w:br/>
        <w:t>quer uma maçã do amor, isso poderá deixá-lo em pandarecos porque maçã do amor</w:t>
        <w:br/>
        <w:t>é muito entendível por muitos, mas não por todos, e esse é outro problema de</w:t>
        <w:br/>
        <w:t>linguagem.</w:t>
        <w:br/>
        <w:br/>
        <w:t xml:space="preserve">  </w:t>
        <w:br/>
        <w:br/>
        <w:t>* * *</w:t>
        <w:br/>
        <w:br/>
        <w:t>[i] Trata de um problema de linguagem que me surgiu quando dando uma lida em</w:t>
        <w:br/>
        <w:t>“ESTUDO SOBRE REGRAS E LINGUAGEM PRIVADA”. Acesso em 22/06/2024 pelo link:</w:t>
        <w:br/>
        <w:t>[https://teses.usp.br/teses/disponiveis/8/8133/tde-02122009-093554/publico/NARA_MIRANDA_DE_FIGUEIREDO.pdf](https://teses.usp.br/teses/disponiveis/8/8133/tde-02122009-093554/publico/NARA_MIRANDA_DE_FIGUEIREDO.pdf).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