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2A60" w14:textId="77777777" w:rsidR="00C66D6B" w:rsidRDefault="00C66D6B" w:rsidP="00C66D6B">
      <w:pPr>
        <w:pStyle w:val="ae"/>
      </w:pPr>
      <w:bookmarkStart w:id="0" w:name="_Toc127543855"/>
      <w:bookmarkStart w:id="1" w:name="_Toc127544351"/>
      <w:bookmarkStart w:id="2" w:name="_Toc127544470"/>
      <w:bookmarkStart w:id="3" w:name="_Toc162172041"/>
      <w:r w:rsidRPr="00F511BE">
        <w:t>2.</w:t>
      </w:r>
      <w:r>
        <w:t>2</w:t>
      </w:r>
      <w:r w:rsidRPr="00F511BE">
        <w:t xml:space="preserve"> </w:t>
      </w:r>
      <w:bookmarkEnd w:id="0"/>
      <w:bookmarkEnd w:id="1"/>
      <w:bookmarkEnd w:id="2"/>
      <w:r>
        <w:rPr>
          <w:rFonts w:hint="eastAsia"/>
        </w:rPr>
        <w:t>人体行走运动机理分析</w:t>
      </w:r>
      <w:bookmarkEnd w:id="3"/>
    </w:p>
    <w:p w14:paraId="301D5EB9" w14:textId="77777777" w:rsidR="00C66D6B" w:rsidRDefault="00C66D6B" w:rsidP="00C66D6B">
      <w:pPr>
        <w:spacing w:line="400" w:lineRule="exact"/>
        <w:ind w:firstLineChars="200"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人体的行走运动是众多肌肉有节律地协同收缩，以驱动骨骼绕关节运动的结果，是控制系统（神经系统）与运动载体（人肢体）衍生出的最完美、最复杂的运动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NE.Ref.{4CC8BD61-CF69-49EA-8C8C-D26213E5D0CF}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[74]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尽管生命科学、智能控制等领域在近几十年来已经取得了很大的进步，但是距离模拟人大脑对机械本体控制、实现与人体一致的肢体运动还非常遥远。因此，研究人体行走运动机理，无论是对外骨骼机构的仿生学设计，还是对其复杂的运动助力与协调控制来说，都具有非常重要的借鉴意义。例如，外骨骼与人体下肢外部并联，理论上应和人体下肢关节的活动相匹配。但如果对外骨骼所有关节的所有自由度都进行驱动，势必会消耗大量能源，并加大控制系统的复杂性和不稳定性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NE.Ref.{C6CCBB9C-C91E-489E-B68D-F11277F03FF3}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[75]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另一方面，根据人体行走的运动机理，在步态的不同阶段，人体下肢各关节有做正功、负功的差别。若外骨骼采用储能元件实现在人体关节做负功的阶段进行能量储存，并在做正功的阶段进行能量释放，则可达到节能的目的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NE.Ref.{1B6D9BC6-28F2-4347-9EBE-38F6EF4DF3DA}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[136]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。所以，对人体行走的生物力学行为进行研究，可以认识行走过程中下肢关节的角度、力矩、功率、做功情况等，进而作为外骨骼驱动方式和助力策略选取的重要依据。</w:t>
      </w:r>
    </w:p>
    <w:p w14:paraId="71C79B5F" w14:textId="77777777" w:rsidR="00C66D6B" w:rsidRDefault="00C66D6B" w:rsidP="00C66D6B">
      <w:pPr>
        <w:spacing w:line="400" w:lineRule="exact"/>
        <w:ind w:firstLineChars="200"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在解剖学中，人体可分为相互垂直的三个基本平面（</w:t>
      </w:r>
      <w:proofErr w:type="gramStart"/>
      <w:r>
        <w:rPr>
          <w:rFonts w:cs="Times New Roman" w:hint="eastAsia"/>
          <w:szCs w:val="24"/>
        </w:rPr>
        <w:t>矢</w:t>
      </w:r>
      <w:proofErr w:type="gramEnd"/>
      <w:r>
        <w:rPr>
          <w:rFonts w:cs="Times New Roman" w:hint="eastAsia"/>
          <w:szCs w:val="24"/>
        </w:rPr>
        <w:t>状面、冠状面和水平面），分别对应三个轴（冠状轴、矢状轴和垂直轴），如图2</w:t>
      </w:r>
      <w:r>
        <w:rPr>
          <w:rFonts w:cs="Times New Roman"/>
          <w:szCs w:val="24"/>
        </w:rPr>
        <w:t>.1(a)</w:t>
      </w:r>
      <w:r>
        <w:rPr>
          <w:rFonts w:cs="Times New Roman" w:hint="eastAsia"/>
          <w:szCs w:val="24"/>
        </w:rPr>
        <w:t>所示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NE.Ref.{03E3589D-8E44-42DD-A17E-2F35D3AA394D}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。人体髋、膝、踝关节作为骨骼联接的枢纽，不管各关节结构如何复杂，他们的主要运动形式都是</w:t>
      </w:r>
      <w:proofErr w:type="gramStart"/>
      <w:r>
        <w:rPr>
          <w:rFonts w:cs="Times New Roman" w:hint="eastAsia"/>
          <w:szCs w:val="24"/>
        </w:rPr>
        <w:t>绕各个</w:t>
      </w:r>
      <w:proofErr w:type="gramEnd"/>
      <w:r>
        <w:rPr>
          <w:rFonts w:cs="Times New Roman" w:hint="eastAsia"/>
          <w:szCs w:val="24"/>
        </w:rPr>
        <w:t>轴的转动（膝关节也包含一部分平动）。根据转动轴的不同，关节的运动形式可以分为前屈-后伸、外展-内收和外旋-内旋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NE.Ref.{DE172252-4D39-4808-AF5E-DF96316BAA32}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[137]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，它们分别代表关节</w:t>
      </w:r>
      <w:proofErr w:type="gramStart"/>
      <w:r>
        <w:rPr>
          <w:rFonts w:cs="Times New Roman" w:hint="eastAsia"/>
          <w:szCs w:val="24"/>
        </w:rPr>
        <w:t>绕人体</w:t>
      </w:r>
      <w:proofErr w:type="gramEnd"/>
      <w:r>
        <w:rPr>
          <w:rFonts w:cs="Times New Roman" w:hint="eastAsia"/>
          <w:szCs w:val="24"/>
        </w:rPr>
        <w:t>冠状轴、矢状轴和垂直轴的转动。图2</w:t>
      </w:r>
      <w:r>
        <w:rPr>
          <w:rFonts w:cs="Times New Roman"/>
          <w:szCs w:val="24"/>
        </w:rPr>
        <w:t>.1(</w:t>
      </w:r>
      <w:r>
        <w:rPr>
          <w:rFonts w:cs="Times New Roman" w:hint="eastAsia"/>
          <w:szCs w:val="24"/>
        </w:rPr>
        <w:t>b</w:t>
      </w:r>
      <w:r>
        <w:rPr>
          <w:rFonts w:cs="Times New Roman"/>
          <w:szCs w:val="24"/>
        </w:rPr>
        <w:t>)</w:t>
      </w:r>
      <w:r>
        <w:rPr>
          <w:rFonts w:cs="Times New Roman" w:hint="eastAsia"/>
          <w:szCs w:val="24"/>
        </w:rPr>
        <w:t>描述了人体髋部主要的肌肉骨骼结构，其中髂腰肌收缩辅助髋关节前屈，臀大肌收缩辅助髋关节后伸；臀中肌和臀小肌辅助髋关节外展，内收肌辅助髋关节内收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NE.Ref.{86BFC2B4-1804-457F-83DB-00CCD26059C2}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[138]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。髋关节外旋和内旋运动涉及的肌肉较多，在图中未予以画出。髋关节属于典型的三自由度杵臼关节，而人在步行时，髋关节以</w:t>
      </w:r>
      <w:proofErr w:type="gramStart"/>
      <w:r>
        <w:rPr>
          <w:rFonts w:cs="Times New Roman" w:hint="eastAsia"/>
          <w:szCs w:val="24"/>
        </w:rPr>
        <w:t>绕人体</w:t>
      </w:r>
      <w:proofErr w:type="gramEnd"/>
      <w:r>
        <w:rPr>
          <w:rFonts w:cs="Times New Roman" w:hint="eastAsia"/>
          <w:szCs w:val="24"/>
        </w:rPr>
        <w:t>冠状轴的前屈-后伸旋转运动为主，此时髂腰肌和臀大肌的活动更受关注。此外，由于步行运动的复杂性以及肌群间的相互作用关系，横跨股骨的腘</w:t>
      </w:r>
      <w:proofErr w:type="gramStart"/>
      <w:r>
        <w:rPr>
          <w:rFonts w:cs="Times New Roman" w:hint="eastAsia"/>
          <w:szCs w:val="24"/>
        </w:rPr>
        <w:t>绳肌与股四头肌</w:t>
      </w:r>
      <w:proofErr w:type="gramEnd"/>
      <w:r>
        <w:rPr>
          <w:rFonts w:cs="Times New Roman" w:hint="eastAsia"/>
          <w:szCs w:val="24"/>
        </w:rPr>
        <w:t>的活跃程度同样是步态分析和外骨骼助力性能评估的重要指标。</w:t>
      </w:r>
    </w:p>
    <w:p w14:paraId="11A0863F" w14:textId="77777777" w:rsidR="00C66D6B" w:rsidRDefault="00C66D6B" w:rsidP="00C66D6B">
      <w:pPr>
        <w:spacing w:line="400" w:lineRule="exact"/>
        <w:ind w:firstLineChars="200"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人体步行运动的节律性，使得研究者们得以聚焦于一个步态周期（g</w:t>
      </w:r>
      <w:r>
        <w:rPr>
          <w:rFonts w:cs="Times New Roman"/>
          <w:szCs w:val="24"/>
        </w:rPr>
        <w:t>ait cycle</w:t>
      </w:r>
      <w:r>
        <w:rPr>
          <w:rFonts w:cs="Times New Roman" w:hint="eastAsia"/>
          <w:szCs w:val="24"/>
        </w:rPr>
        <w:t>）对人体下肢的运动和动力学行为进行研究。步态周期指行走时同侧腿发生相邻两次步行事件的时间间隔，通常以脚跟着地事件作为划分依据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NE.Ref.{E5B9EE21-1FD6-4364-B0C9-9E4020AB7693}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。步态周期中，足部接触地面并承受重力的阶段称为支撑相，离开地面向前摆动的阶段称为摆动相，二者在时间上分别约占步态周期的6</w:t>
      </w:r>
      <w:r>
        <w:rPr>
          <w:rFonts w:cs="Times New Roman"/>
          <w:szCs w:val="24"/>
        </w:rPr>
        <w:t>0%</w:t>
      </w:r>
      <w:r>
        <w:rPr>
          <w:rFonts w:cs="Times New Roman" w:hint="eastAsia"/>
          <w:szCs w:val="24"/>
        </w:rPr>
        <w:t>和4</w:t>
      </w:r>
      <w:r>
        <w:rPr>
          <w:rFonts w:cs="Times New Roman"/>
          <w:szCs w:val="24"/>
        </w:rPr>
        <w:t>0%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NE.Ref.{EDAF2501-FF89-461C-8B14-1940A22BCAA9}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。Perry等人对一个步态周期内的下肢运动做出了进一步细分，如图2</w:t>
      </w:r>
      <w:r>
        <w:rPr>
          <w:rFonts w:cs="Times New Roman"/>
          <w:szCs w:val="24"/>
        </w:rPr>
        <w:t>.1(c)</w:t>
      </w:r>
      <w:r>
        <w:rPr>
          <w:rFonts w:cs="Times New Roman" w:hint="eastAsia"/>
          <w:szCs w:val="24"/>
        </w:rPr>
        <w:t>所示：支撑相可细分为预承重期（loading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response）、支撑中期（mid</w:t>
      </w:r>
      <w:r>
        <w:rPr>
          <w:rFonts w:cs="Times New Roman"/>
          <w:szCs w:val="24"/>
        </w:rPr>
        <w:t>-</w:t>
      </w:r>
      <w:r>
        <w:rPr>
          <w:rFonts w:cs="Times New Roman" w:hint="eastAsia"/>
          <w:szCs w:val="24"/>
        </w:rPr>
        <w:t>stance）、支撑末期（terminal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stance）、预摆动期（pre-swing）；摆动相可细分为摆动初期（initial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swing）、摆动中期（mid-swing）和摆动末期（terminal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swing），相邻的步态阶段通过标志性的步态事件实现切换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NE.Ref.{95EE1694-C7F8-49FD-A640-71BD61BB9781}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[139]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</w:t>
      </w:r>
    </w:p>
    <w:p w14:paraId="564AE6BE" w14:textId="77777777" w:rsidR="00C66D6B" w:rsidRDefault="00C66D6B" w:rsidP="00C66D6B">
      <w:pPr>
        <w:spacing w:line="400" w:lineRule="exact"/>
        <w:ind w:firstLineChars="200"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对正常人步态运动的研究表明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NE.Ref.{90022347-8D3D-45D9-91B5-5AD2EC61F90D}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[3]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 xml:space="preserve">，人体髋关节在步态周期的0 </w:t>
      </w:r>
      <w:r>
        <w:rPr>
          <w:rFonts w:cs="Times New Roman"/>
          <w:szCs w:val="24"/>
        </w:rPr>
        <w:t>~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>35%</w:t>
      </w:r>
      <w:r>
        <w:rPr>
          <w:rFonts w:cs="Times New Roman" w:hint="eastAsia"/>
          <w:szCs w:val="24"/>
        </w:rPr>
        <w:t>期间（即预承重期</w:t>
      </w:r>
      <w:r>
        <w:rPr>
          <w:rFonts w:cs="Times New Roman" w:hint="eastAsia"/>
          <w:szCs w:val="24"/>
        </w:rPr>
        <w:lastRenderedPageBreak/>
        <w:t>和支撑中期）产生正功以承受身体重量、推动身体向前，此时臀大肌产生向后的力矩并做正功，促使大腿加速向后伸展；在随后的支撑末期，髂腰肌收缩发力引导大腿减速，髋关节处的肌腱肌膜拉伸以吸收和耗散能量，同时抵抗重力、提高身体重心，促使步态由支撑相转为摆动相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NE.Ref.{DEE67ABB-B141-4851-869C-FED1F0A4020A}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[31]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摆动相开始后，髂腰肌与股四头肌共同收缩产生向前的力矩，带动大腿抬起，加速髋关节向前屈曲；最后，臀大肌、腘绳肌和股四头肌协同收缩，再次产生向后的力矩做负功，带动髋关节减速前屈，为下一次脚跟着地（下一个步态周期的开始）做准备。髋关节在冠状面的运动相对简单：支撑相内收，关节力矩向外；摆动相外展，关节力矩向内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NE.Ref.{2EF28FE9-A3E4-4290-8146-E22D67E6AC92}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4"/>
          <w:vertAlign w:val="superscript"/>
        </w:rPr>
        <w:t>[138]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。</w:t>
      </w:r>
    </w:p>
    <w:p w14:paraId="1282E849" w14:textId="77777777" w:rsidR="00C66D6B" w:rsidRDefault="00C66D6B" w:rsidP="00C66D6B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9B83692" wp14:editId="6B124BFD">
            <wp:extent cx="5162931" cy="5857212"/>
            <wp:effectExtent l="0" t="0" r="0" b="0"/>
            <wp:docPr id="1520546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4649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931" cy="58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327" w14:textId="77777777" w:rsidR="00C66D6B" w:rsidRDefault="00C66D6B" w:rsidP="00C66D6B">
      <w:pPr>
        <w:spacing w:before="120" w:after="240" w:line="320" w:lineRule="exact"/>
        <w:ind w:leftChars="200" w:left="420" w:rightChars="200" w:right="420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/>
          <w:szCs w:val="24"/>
        </w:rPr>
        <w:t xml:space="preserve">2.1 </w:t>
      </w:r>
      <w:r>
        <w:rPr>
          <w:rFonts w:cs="Times New Roman" w:hint="eastAsia"/>
          <w:szCs w:val="24"/>
        </w:rPr>
        <w:t>人体行走运动机理的相关示意图，(</w:t>
      </w:r>
      <w:r>
        <w:rPr>
          <w:rFonts w:cs="Times New Roman"/>
          <w:szCs w:val="24"/>
        </w:rPr>
        <w:t xml:space="preserve">a) </w:t>
      </w:r>
      <w:r>
        <w:rPr>
          <w:rFonts w:cs="Times New Roman" w:hint="eastAsia"/>
          <w:szCs w:val="24"/>
        </w:rPr>
        <w:t>人体的基本平面和基本轴，根据</w:t>
      </w:r>
      <w:r w:rsidRPr="007702D7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NE.Ref.{A8013846-DEBD-43A7-9907-B4A80FA1B49C}</w:instrText>
      </w:r>
      <w:r w:rsidRPr="007702D7">
        <w:rPr>
          <w:rFonts w:cs="Times New Roman"/>
          <w:szCs w:val="24"/>
        </w:rPr>
        <w:fldChar w:fldCharType="separate"/>
      </w:r>
      <w:r>
        <w:rPr>
          <w:rFonts w:cs="Times New Roman"/>
          <w:color w:val="080000"/>
          <w:kern w:val="0"/>
          <w:szCs w:val="21"/>
          <w:vertAlign w:val="superscript"/>
        </w:rPr>
        <w:t>[1]</w:t>
      </w:r>
      <w:r w:rsidRPr="007702D7"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重绘，(</w:t>
      </w:r>
      <w:r>
        <w:rPr>
          <w:rFonts w:cs="Times New Roman"/>
          <w:szCs w:val="24"/>
        </w:rPr>
        <w:t xml:space="preserve">b) </w:t>
      </w:r>
      <w:r>
        <w:rPr>
          <w:rFonts w:cs="Times New Roman" w:hint="eastAsia"/>
          <w:szCs w:val="24"/>
        </w:rPr>
        <w:t>人体髋部肌肉骨骼结构示意图，根</w:t>
      </w:r>
      <w:r w:rsidRPr="00E71E4F">
        <w:rPr>
          <w:rFonts w:cs="Times New Roman" w:hint="eastAsia"/>
          <w:szCs w:val="24"/>
        </w:rPr>
        <w:t>据</w:t>
      </w:r>
      <w:r w:rsidRPr="006F270B">
        <w:rPr>
          <w:rFonts w:cs="Times New Roman"/>
          <w:szCs w:val="24"/>
        </w:rPr>
        <w:fldChar w:fldCharType="begin"/>
      </w:r>
      <w:r w:rsidRPr="006F270B">
        <w:rPr>
          <w:rFonts w:cs="Times New Roman"/>
          <w:szCs w:val="24"/>
        </w:rPr>
        <w:instrText xml:space="preserve"> ADDIN NE.Ref.{8B8D5B06-EC61-4BFF-9652-A8B7AADCC3AC}</w:instrText>
      </w:r>
      <w:r w:rsidRPr="006F270B">
        <w:rPr>
          <w:rFonts w:cs="Times New Roman"/>
          <w:szCs w:val="24"/>
        </w:rPr>
        <w:fldChar w:fldCharType="separate"/>
      </w:r>
      <w:r w:rsidRPr="006F270B">
        <w:rPr>
          <w:rFonts w:cs="Times New Roman"/>
          <w:color w:val="080000"/>
          <w:kern w:val="0"/>
          <w:szCs w:val="21"/>
        </w:rPr>
        <w:t>[138]</w:t>
      </w:r>
      <w:r w:rsidRPr="006F270B"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重绘，(</w:t>
      </w:r>
      <w:r>
        <w:rPr>
          <w:rFonts w:cs="Times New Roman"/>
          <w:szCs w:val="24"/>
        </w:rPr>
        <w:t xml:space="preserve">c) </w:t>
      </w:r>
      <w:r>
        <w:rPr>
          <w:rFonts w:cs="Times New Roman" w:hint="eastAsia"/>
          <w:szCs w:val="24"/>
        </w:rPr>
        <w:t>人体行走时的步态周期划分，(</w:t>
      </w:r>
      <w:r>
        <w:rPr>
          <w:rFonts w:cs="Times New Roman"/>
          <w:szCs w:val="24"/>
        </w:rPr>
        <w:t xml:space="preserve">d) </w:t>
      </w:r>
      <w:r>
        <w:rPr>
          <w:rFonts w:cs="Times New Roman" w:hint="eastAsia"/>
          <w:szCs w:val="24"/>
        </w:rPr>
        <w:t>人体行走时髋关节绕冠状轴和矢状轴的角度和力矩</w:t>
      </w:r>
    </w:p>
    <w:p w14:paraId="7A0F6C65" w14:textId="77777777" w:rsidR="00BC7A82" w:rsidRDefault="00BC7A82"/>
    <w:p w14:paraId="67A33DE6" w14:textId="77777777" w:rsidR="002C626E" w:rsidRPr="00C66D6B" w:rsidRDefault="002C626E">
      <w:pPr>
        <w:rPr>
          <w:rFonts w:hint="eastAsia"/>
        </w:rPr>
      </w:pPr>
    </w:p>
    <w:sectPr w:rsidR="002C626E" w:rsidRPr="00C6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6B"/>
    <w:rsid w:val="002C626E"/>
    <w:rsid w:val="005572C8"/>
    <w:rsid w:val="00B205F0"/>
    <w:rsid w:val="00BC7A82"/>
    <w:rsid w:val="00C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6DB"/>
  <w15:chartTrackingRefBased/>
  <w15:docId w15:val="{AEFA06FB-E767-49EE-ACA9-3C94CDDE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D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D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D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D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D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D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D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D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D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6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6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6D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6D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6D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6D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6D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6D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6D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D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6D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6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6D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6D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6D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6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6D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6D6B"/>
    <w:rPr>
      <w:b/>
      <w:bCs/>
      <w:smallCaps/>
      <w:color w:val="0F4761" w:themeColor="accent1" w:themeShade="BF"/>
      <w:spacing w:val="5"/>
    </w:rPr>
  </w:style>
  <w:style w:type="paragraph" w:customStyle="1" w:styleId="ae">
    <w:name w:val="节标题"/>
    <w:basedOn w:val="1"/>
    <w:link w:val="af"/>
    <w:qFormat/>
    <w:rsid w:val="00C66D6B"/>
    <w:pPr>
      <w:spacing w:after="120" w:line="400" w:lineRule="exact"/>
      <w:jc w:val="left"/>
      <w:outlineLvl w:val="1"/>
    </w:pPr>
    <w:rPr>
      <w:rFonts w:ascii="Times New Roman" w:eastAsia="黑体" w:hAnsi="Times New Roman" w:cs="Times New Roman"/>
      <w:b/>
      <w:bCs/>
      <w:color w:val="auto"/>
      <w:kern w:val="44"/>
      <w:sz w:val="30"/>
      <w:szCs w:val="44"/>
    </w:rPr>
  </w:style>
  <w:style w:type="character" w:customStyle="1" w:styleId="af">
    <w:name w:val="节标题 字符"/>
    <w:link w:val="ae"/>
    <w:rsid w:val="00C66D6B"/>
    <w:rPr>
      <w:rFonts w:ascii="Times New Roman" w:eastAsia="黑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葳 靳</dc:creator>
  <cp:keywords/>
  <dc:description/>
  <cp:lastModifiedBy>葳 靳</cp:lastModifiedBy>
  <cp:revision>2</cp:revision>
  <dcterms:created xsi:type="dcterms:W3CDTF">2024-12-25T13:58:00Z</dcterms:created>
  <dcterms:modified xsi:type="dcterms:W3CDTF">2024-12-25T13:59:00Z</dcterms:modified>
</cp:coreProperties>
</file>