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0A5BF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可能需要修改的地方</w:t>
      </w:r>
    </w:p>
    <w:p w14:paraId="72D262FB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18"/>
          <w:szCs w:val="18"/>
          <w:shd w:val="clear" w:fill="FFFFFF"/>
          <w:lang w:val="en-US" w:eastAsia="zh-CN" w:bidi="ar-SA"/>
        </w:rPr>
        <w:t>1、</w:t>
      </w:r>
      <w:r>
        <w:rPr>
          <w:rFonts w:hint="eastAsia"/>
          <w:sz w:val="18"/>
          <w:szCs w:val="18"/>
          <w:lang w:val="en-US" w:eastAsia="zh-CN"/>
        </w:rPr>
        <w:t xml:space="preserve">P5 </w:t>
      </w:r>
      <w:r>
        <w:rPr>
          <w:rFonts w:hint="default"/>
          <w:sz w:val="18"/>
          <w:szCs w:val="18"/>
          <w:lang w:val="en-US" w:eastAsia="zh-CN"/>
        </w:rPr>
        <w:t>数据来源</w:t>
      </w:r>
      <w:r>
        <w:rPr>
          <w:rFonts w:hint="eastAsia"/>
          <w:sz w:val="18"/>
          <w:szCs w:val="18"/>
          <w:lang w:val="en-US" w:eastAsia="zh-CN"/>
        </w:rPr>
        <w:t>部分</w:t>
      </w:r>
      <w:r>
        <w:rPr>
          <w:rFonts w:hint="default"/>
          <w:sz w:val="18"/>
          <w:szCs w:val="18"/>
          <w:lang w:val="en-US" w:eastAsia="zh-CN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>可以考虑修改为：</w:t>
      </w:r>
      <w:r>
        <w:rPr>
          <w:rFonts w:hint="eastAsia"/>
          <w:b/>
          <w:bCs/>
          <w:sz w:val="18"/>
          <w:szCs w:val="18"/>
          <w:lang w:val="en-US" w:eastAsia="zh-CN"/>
        </w:rPr>
        <w:t>累计异常收益（CAR）的计算采用市场模型。</w:t>
      </w:r>
      <w:r>
        <w:rPr>
          <w:rFonts w:hint="default"/>
          <w:b/>
          <w:bCs/>
          <w:sz w:val="18"/>
          <w:szCs w:val="18"/>
          <w:lang w:val="en-US" w:eastAsia="zh-CN"/>
        </w:rPr>
        <w:t>考虑到样本企业覆盖美国、中国内地、中国香港、欧洲及日本等多个资本市场，本文依据公司上市所在地分别选用对应市场指数作为</w:t>
      </w:r>
      <w:bookmarkStart w:id="0" w:name="_GoBack"/>
      <w:bookmarkEnd w:id="0"/>
      <w:r>
        <w:rPr>
          <w:rFonts w:hint="default"/>
          <w:b/>
          <w:bCs/>
          <w:sz w:val="18"/>
          <w:szCs w:val="18"/>
          <w:lang w:val="en-US" w:eastAsia="zh-CN"/>
        </w:rPr>
        <w:t>市场组合：美国上市企业以标普500指数为基准，中国内地上市企业以沪深300指数为基准，中国香港上市企业以恒生指数为基准，欧洲上市企业以Stoxx Europe 600指数为基准，日本上市企业以日经225指数为基准。</w:t>
      </w:r>
    </w:p>
    <w:p w14:paraId="157A301C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 w:ascii="Symbol" w:hAnsi="Symbol" w:eastAsia="宋体" w:cs="Symbol"/>
          <w:sz w:val="18"/>
          <w:szCs w:val="18"/>
          <w:lang w:val="en-US" w:eastAsia="zh-CN"/>
        </w:rPr>
        <w:t>2、</w:t>
      </w:r>
      <w:r>
        <w:rPr>
          <w:rFonts w:hint="eastAsia"/>
          <w:sz w:val="18"/>
          <w:szCs w:val="18"/>
          <w:lang w:val="en-US" w:eastAsia="zh-CN"/>
        </w:rPr>
        <w:t>P6表1和P11表6</w:t>
      </w:r>
      <w:r>
        <w:rPr>
          <w:rFonts w:hint="default"/>
          <w:sz w:val="18"/>
          <w:szCs w:val="18"/>
          <w:lang w:val="en-US" w:eastAsia="zh-CN"/>
        </w:rPr>
        <w:t>“互斥”声明与“联合回归控制重叠”的操作矛盾</w:t>
      </w:r>
      <w:r>
        <w:rPr>
          <w:rFonts w:hint="eastAsia"/>
          <w:sz w:val="18"/>
          <w:szCs w:val="18"/>
          <w:lang w:val="en-US" w:eastAsia="zh-CN"/>
        </w:rPr>
        <w:t>。可以考虑修改为：</w:t>
      </w:r>
      <w:r>
        <w:rPr>
          <w:rFonts w:hint="default"/>
          <w:b/>
          <w:bCs/>
          <w:sz w:val="18"/>
          <w:szCs w:val="18"/>
          <w:lang w:val="en-US" w:eastAsia="zh-CN"/>
        </w:rPr>
        <w:t>删除表 1 注释 “R3、R4、R5 三类下游互斥”，改为 “R3/R4/R5 为非排他多标签分类，单个企业可同时归属多个下游类型”</w:t>
      </w:r>
      <w:r>
        <w:rPr>
          <w:rFonts w:hint="default"/>
          <w:sz w:val="18"/>
          <w:szCs w:val="18"/>
          <w:lang w:val="en-US" w:eastAsia="zh-CN"/>
        </w:rPr>
        <w:t>；若确实设计初衷是互斥分类：</w:t>
      </w:r>
      <w:r>
        <w:rPr>
          <w:rFonts w:hint="eastAsia"/>
          <w:sz w:val="18"/>
          <w:szCs w:val="18"/>
          <w:lang w:val="en-US" w:eastAsia="zh-CN"/>
        </w:rPr>
        <w:t>或</w:t>
      </w:r>
      <w:r>
        <w:rPr>
          <w:rFonts w:hint="default"/>
          <w:sz w:val="18"/>
          <w:szCs w:val="18"/>
          <w:lang w:val="en-US" w:eastAsia="zh-CN"/>
        </w:rPr>
        <w:t>删除表 6 三者同时入方程的联合回归，改用分三组子样本分别回归，删除 “处理重叠、共线性” 相关表述。</w:t>
      </w:r>
    </w:p>
    <w:p w14:paraId="0EC382F7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3、</w:t>
      </w:r>
      <w:r>
        <w:rPr>
          <w:rFonts w:hint="default"/>
          <w:sz w:val="18"/>
          <w:szCs w:val="18"/>
          <w:lang w:val="en-US" w:eastAsia="zh-CN"/>
        </w:rPr>
        <w:t>第15页表10面板B中出现了“最大影响事件FMR-0056”和“FMR-0016”。全文从头到尾没有定义</w:t>
      </w:r>
      <w:r>
        <w:rPr>
          <w:rFonts w:hint="eastAsia"/>
          <w:sz w:val="18"/>
          <w:szCs w:val="18"/>
          <w:lang w:val="en-US" w:eastAsia="zh-CN"/>
        </w:rPr>
        <w:t>，需要</w:t>
      </w:r>
      <w:r>
        <w:rPr>
          <w:rFonts w:hint="default"/>
          <w:sz w:val="18"/>
          <w:szCs w:val="18"/>
          <w:lang w:val="en-US" w:eastAsia="zh-CN"/>
        </w:rPr>
        <w:t>改为完整事件名称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8786AF6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4、</w:t>
      </w:r>
      <w:r>
        <w:rPr>
          <w:rFonts w:hint="eastAsia"/>
          <w:sz w:val="18"/>
          <w:szCs w:val="18"/>
          <w:lang w:val="en-US" w:eastAsia="zh-CN"/>
        </w:rPr>
        <w:t>CAR存在摘要中首次出现只写缩写，应修改为累计异常收益（Cumulative Abnormal Return, CAR）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7344FFEE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5、是否需要补充选择</w:t>
      </w:r>
      <w:r>
        <w:rPr>
          <w:rFonts w:hint="default"/>
          <w:sz w:val="18"/>
          <w:szCs w:val="18"/>
          <w:lang w:val="en-US" w:eastAsia="zh-CN"/>
        </w:rPr>
        <w:t>[0,+20] 事件窗</w:t>
      </w:r>
      <w:r>
        <w:rPr>
          <w:rFonts w:hint="eastAsia"/>
          <w:sz w:val="18"/>
          <w:szCs w:val="18"/>
          <w:lang w:val="en-US" w:eastAsia="zh-CN"/>
        </w:rPr>
        <w:t>理由，如</w:t>
      </w:r>
      <w:r>
        <w:rPr>
          <w:rFonts w:hint="default"/>
          <w:sz w:val="18"/>
          <w:szCs w:val="18"/>
          <w:lang w:val="en-US" w:eastAsia="zh-CN"/>
        </w:rPr>
        <w:t>大模型发布存在渐进信息消化过程，短期窄窗口无法完整捕捉产业链分层定价</w:t>
      </w:r>
      <w:r>
        <w:rPr>
          <w:rFonts w:hint="eastAsia"/>
          <w:sz w:val="18"/>
          <w:szCs w:val="18"/>
          <w:lang w:val="en-US" w:eastAsia="zh-CN"/>
        </w:rPr>
        <w:t>或补充相关文献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（如表明AI/技术事件的市场消化通常需要2-4周）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5B83F134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6、</w:t>
      </w:r>
      <w:r>
        <w:rPr>
          <w:rFonts w:hint="default"/>
          <w:sz w:val="18"/>
          <w:szCs w:val="18"/>
          <w:lang w:val="en-US" w:eastAsia="zh-CN"/>
        </w:rPr>
        <w:t>联合回归中的多重共线性未充分处理</w:t>
      </w:r>
      <w:r>
        <w:rPr>
          <w:rFonts w:hint="eastAsia"/>
          <w:sz w:val="18"/>
          <w:szCs w:val="18"/>
          <w:lang w:val="en-US" w:eastAsia="zh-CN"/>
        </w:rPr>
        <w:t>，方差膨胀因子（VIF）未报告，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无法判断共线性的严重程度</w:t>
      </w:r>
    </w:p>
    <w:p w14:paraId="63A65E3A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7、P10 </w:t>
      </w:r>
      <w:r>
        <w:rPr>
          <w:rFonts w:hint="default"/>
          <w:sz w:val="18"/>
          <w:szCs w:val="18"/>
          <w:lang w:val="en-US" w:eastAsia="zh-CN"/>
        </w:rPr>
        <w:t>变量“战略上游”在正文和变量定义表中凭空出现</w:t>
      </w:r>
      <w:r>
        <w:rPr>
          <w:rFonts w:hint="eastAsia"/>
          <w:sz w:val="18"/>
          <w:szCs w:val="18"/>
          <w:lang w:val="en-US" w:eastAsia="zh-CN"/>
        </w:rPr>
        <w:t>,需要</w:t>
      </w:r>
      <w:r>
        <w:rPr>
          <w:rFonts w:hint="default"/>
          <w:sz w:val="18"/>
          <w:szCs w:val="18"/>
          <w:lang w:val="en-US" w:eastAsia="zh-CN"/>
        </w:rPr>
        <w:t>在方法论部分补上定义</w:t>
      </w:r>
    </w:p>
    <w:p w14:paraId="00C4D7B4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7578F"/>
    <w:rsid w:val="05E7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2026-06-28T16:40:00Z</dcterms:created>
  <dc:creator>鲁睿爽</dc:creator>
  <cp:lastModifiedBy>鲁睿爽</cp:lastModifiedBy>
  <dcterms:modified xsi:type="dcterms:W3CDTF">2026-06-29T05:47:01Z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E5EE35FA0EAB4F0FAC6D87933A5CB389_11</vt:lpwstr>
  </property>
  <property fmtid="{D5CDD505-2E9C-101B-9397-08002B2CF9AE}" pid="4" name="KSOTemplateDocerSaveRecord">
    <vt:lpwstr>eyJoZGlkIjoiYmQ3NjQxYmZmN2ZkODIxYWNiNTEzMzQyMTZmNzQ1MmMiLCJ1c2VySWQiOiIxNzM5NzY2MDQ0In0=</vt:lpwstr>
  </property>
</Properties>
</file>