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C3EE9B">
      <w:pPr>
        <w:jc w:val="both"/>
        <w:rPr>
          <w:rFonts w:hint="default" w:ascii="Arial" w:hAnsi="Arial" w:cs="Arial"/>
          <w:color w:val="auto"/>
          <w:sz w:val="24"/>
          <w:szCs w:val="24"/>
        </w:rPr>
      </w:pPr>
      <w:r>
        <w:rPr>
          <w:rFonts w:hint="default" w:ascii="Arial" w:hAnsi="Arial" w:cs="Arial"/>
          <w:b/>
          <w:color w:val="auto"/>
          <w:sz w:val="24"/>
          <w:szCs w:val="24"/>
        </w:rPr>
        <w:t>ANALYSTLAB AFRICA  |  HEALTHCONNECT EXPERIENCE LAB</w:t>
      </w:r>
    </w:p>
    <w:p w14:paraId="1157CBBA">
      <w:pPr>
        <w:jc w:val="both"/>
        <w:rPr>
          <w:rFonts w:hint="default" w:ascii="Arial" w:hAnsi="Arial" w:cs="Arial"/>
          <w:color w:val="auto"/>
          <w:sz w:val="24"/>
          <w:szCs w:val="24"/>
        </w:rPr>
      </w:pPr>
      <w:r>
        <w:rPr>
          <w:rFonts w:hint="default" w:ascii="Arial" w:hAnsi="Arial" w:cs="Arial"/>
          <w:b/>
          <w:color w:val="auto"/>
          <w:sz w:val="24"/>
          <w:szCs w:val="24"/>
        </w:rPr>
        <w:t>Week 4 Initial Analysis Document</w:t>
      </w:r>
    </w:p>
    <w:p w14:paraId="114887BB">
      <w:pPr>
        <w:jc w:val="both"/>
        <w:rPr>
          <w:rFonts w:hint="default" w:ascii="Arial" w:hAnsi="Arial" w:cs="Arial"/>
          <w:color w:val="auto"/>
          <w:sz w:val="24"/>
          <w:szCs w:val="24"/>
        </w:rPr>
      </w:pPr>
      <w:r>
        <w:rPr>
          <w:rFonts w:hint="default" w:ascii="Arial" w:hAnsi="Arial" w:cs="Arial"/>
          <w:color w:val="auto"/>
          <w:sz w:val="24"/>
          <w:szCs w:val="24"/>
        </w:rPr>
        <w:t>Data Analytics Track  |  Improving Patient Appointment Attendance and Healthcare Support Using Data and AI</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6336"/>
      </w:tblGrid>
      <w:tr w14:paraId="1334C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7D05B55F">
            <w:pPr>
              <w:spacing w:after="0" w:line="240" w:lineRule="auto"/>
              <w:jc w:val="both"/>
              <w:rPr>
                <w:rFonts w:hint="default" w:ascii="Arial" w:hAnsi="Arial" w:cs="Arial"/>
                <w:color w:val="000000" w:themeColor="text1"/>
                <w:sz w:val="24"/>
                <w:szCs w:val="24"/>
                <w14:textFill>
                  <w14:solidFill>
                    <w14:schemeClr w14:val="tx1"/>
                  </w14:solidFill>
                </w14:textFill>
              </w:rPr>
            </w:pPr>
            <w:r>
              <w:rPr>
                <w:rFonts w:hint="default" w:ascii="Arial" w:hAnsi="Arial" w:cs="Arial"/>
                <w:b/>
                <w:color w:val="000000" w:themeColor="text1"/>
                <w:sz w:val="24"/>
                <w:szCs w:val="24"/>
                <w14:textFill>
                  <w14:solidFill>
                    <w14:schemeClr w14:val="tx1"/>
                  </w14:solidFill>
                </w14:textFill>
              </w:rPr>
              <w:t>Field</w:t>
            </w:r>
          </w:p>
        </w:tc>
        <w:tc>
          <w:tcPr>
            <w:tcW w:w="6336" w:type="dxa"/>
          </w:tcPr>
          <w:p w14:paraId="125C4A7E">
            <w:pPr>
              <w:spacing w:after="0" w:line="240" w:lineRule="auto"/>
              <w:jc w:val="both"/>
              <w:rPr>
                <w:rFonts w:hint="default" w:ascii="Arial" w:hAnsi="Arial" w:cs="Arial"/>
                <w:color w:val="000000" w:themeColor="text1"/>
                <w:sz w:val="24"/>
                <w:szCs w:val="24"/>
                <w14:textFill>
                  <w14:solidFill>
                    <w14:schemeClr w14:val="tx1"/>
                  </w14:solidFill>
                </w14:textFill>
              </w:rPr>
            </w:pPr>
            <w:r>
              <w:rPr>
                <w:rFonts w:hint="default" w:ascii="Arial" w:hAnsi="Arial" w:cs="Arial"/>
                <w:b/>
                <w:color w:val="000000" w:themeColor="text1"/>
                <w:sz w:val="24"/>
                <w:szCs w:val="24"/>
                <w14:textFill>
                  <w14:solidFill>
                    <w14:schemeClr w14:val="tx1"/>
                  </w14:solidFill>
                </w14:textFill>
              </w:rPr>
              <w:t>Detail</w:t>
            </w:r>
          </w:p>
        </w:tc>
      </w:tr>
      <w:tr w14:paraId="4906A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6BEFBC7">
            <w:pPr>
              <w:spacing w:after="0" w:line="240" w:lineRule="auto"/>
              <w:jc w:val="both"/>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Programme</w:t>
            </w:r>
          </w:p>
        </w:tc>
        <w:tc>
          <w:tcPr>
            <w:tcW w:w="6336" w:type="dxa"/>
          </w:tcPr>
          <w:p w14:paraId="18848271">
            <w:pPr>
              <w:spacing w:after="0" w:line="240" w:lineRule="auto"/>
              <w:jc w:val="both"/>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AnalystLab Africa Experience Lab Internship</w:t>
            </w:r>
          </w:p>
        </w:tc>
      </w:tr>
      <w:tr w14:paraId="35B3B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39A8C1B">
            <w:pPr>
              <w:spacing w:after="0" w:line="240" w:lineRule="auto"/>
              <w:jc w:val="both"/>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Week</w:t>
            </w:r>
          </w:p>
        </w:tc>
        <w:tc>
          <w:tcPr>
            <w:tcW w:w="6336" w:type="dxa"/>
          </w:tcPr>
          <w:p w14:paraId="1072CFBB">
            <w:pPr>
              <w:spacing w:after="0" w:line="240" w:lineRule="auto"/>
              <w:jc w:val="both"/>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Week 4 - Project Kickoff and Problem Understanding</w:t>
            </w:r>
          </w:p>
        </w:tc>
      </w:tr>
      <w:tr w14:paraId="06619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10359B5C">
            <w:pPr>
              <w:spacing w:after="0" w:line="240" w:lineRule="auto"/>
              <w:jc w:val="both"/>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Track</w:t>
            </w:r>
          </w:p>
        </w:tc>
        <w:tc>
          <w:tcPr>
            <w:tcW w:w="6336" w:type="dxa"/>
          </w:tcPr>
          <w:p w14:paraId="264208F2">
            <w:pPr>
              <w:spacing w:after="0" w:line="240" w:lineRule="auto"/>
              <w:jc w:val="both"/>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Data Analytics</w:t>
            </w:r>
          </w:p>
        </w:tc>
      </w:tr>
      <w:tr w14:paraId="21523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24D4210F">
            <w:pPr>
              <w:spacing w:after="0" w:line="240" w:lineRule="auto"/>
              <w:jc w:val="both"/>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Project</w:t>
            </w:r>
          </w:p>
        </w:tc>
        <w:tc>
          <w:tcPr>
            <w:tcW w:w="6336" w:type="dxa"/>
          </w:tcPr>
          <w:p w14:paraId="73F37D07">
            <w:pPr>
              <w:spacing w:after="0" w:line="240" w:lineRule="auto"/>
              <w:jc w:val="both"/>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HealthConnect Clinic Experience Lab</w:t>
            </w:r>
          </w:p>
        </w:tc>
      </w:tr>
      <w:tr w14:paraId="5EB07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2E751AF2">
            <w:pPr>
              <w:spacing w:after="0" w:line="240" w:lineRule="auto"/>
              <w:jc w:val="both"/>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Prepared by</w:t>
            </w:r>
          </w:p>
        </w:tc>
        <w:tc>
          <w:tcPr>
            <w:tcW w:w="6336" w:type="dxa"/>
          </w:tcPr>
          <w:p w14:paraId="7BCACD94">
            <w:pPr>
              <w:spacing w:after="0" w:line="240" w:lineRule="auto"/>
              <w:jc w:val="both"/>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Lusani Judith Nempumbuluni</w:t>
            </w:r>
          </w:p>
        </w:tc>
      </w:tr>
      <w:tr w14:paraId="101A7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302E475">
            <w:pPr>
              <w:spacing w:after="0" w:line="240" w:lineRule="auto"/>
              <w:jc w:val="both"/>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Version / Date</w:t>
            </w:r>
          </w:p>
        </w:tc>
        <w:tc>
          <w:tcPr>
            <w:tcW w:w="6336" w:type="dxa"/>
          </w:tcPr>
          <w:p w14:paraId="52F33CB7">
            <w:pPr>
              <w:spacing w:after="0" w:line="240" w:lineRule="auto"/>
              <w:jc w:val="both"/>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1.0  |  30 August 2026</w:t>
            </w:r>
          </w:p>
        </w:tc>
      </w:tr>
    </w:tbl>
    <w:p w14:paraId="68D863C1">
      <w:pPr>
        <w:jc w:val="both"/>
        <w:rPr>
          <w:rFonts w:hint="default" w:ascii="Arial" w:hAnsi="Arial" w:cs="Arial"/>
          <w:color w:val="auto"/>
          <w:sz w:val="24"/>
          <w:szCs w:val="24"/>
        </w:rPr>
      </w:pPr>
    </w:p>
    <w:p w14:paraId="03109CC1">
      <w:pPr>
        <w:spacing w:before="280" w:after="80"/>
        <w:jc w:val="both"/>
        <w:rPr>
          <w:rFonts w:hint="default" w:ascii="Arial" w:hAnsi="Arial" w:cs="Arial"/>
          <w:color w:val="auto"/>
          <w:sz w:val="24"/>
          <w:szCs w:val="24"/>
        </w:rPr>
      </w:pPr>
      <w:r>
        <w:rPr>
          <w:rFonts w:hint="default" w:ascii="Arial" w:hAnsi="Arial" w:cs="Arial"/>
          <w:b/>
          <w:color w:val="auto"/>
          <w:sz w:val="24"/>
          <w:szCs w:val="24"/>
        </w:rPr>
        <w:t>1. Business Problem and Track Contribution</w:t>
      </w:r>
    </w:p>
    <w:p w14:paraId="2F83E798">
      <w:pPr>
        <w:spacing w:after="120"/>
        <w:jc w:val="both"/>
        <w:rPr>
          <w:rFonts w:hint="default" w:ascii="Arial" w:hAnsi="Arial" w:cs="Arial"/>
          <w:color w:val="auto"/>
          <w:sz w:val="24"/>
          <w:szCs w:val="24"/>
        </w:rPr>
      </w:pPr>
      <w:r>
        <w:rPr>
          <w:rFonts w:hint="default" w:ascii="Arial" w:hAnsi="Arial" w:cs="Arial"/>
          <w:color w:val="auto"/>
          <w:sz w:val="24"/>
          <w:szCs w:val="24"/>
        </w:rPr>
        <w:t>HealthConnect Clinic is losing capacity and revenue because a large share of booked appointments are not attended. Empty slots cannot be re-filled at short notice, waiting lists grow, and administrative staff spend time on repetitive enquiries rather than on patient support. The central project question is: how can HealthConnect Clinic use data and AI to reduce missed appointments and improve the patient support experience?</w:t>
      </w:r>
    </w:p>
    <w:p w14:paraId="6B9B619B">
      <w:pPr>
        <w:spacing w:before="200" w:after="40"/>
        <w:jc w:val="both"/>
        <w:rPr>
          <w:rFonts w:hint="default" w:ascii="Arial" w:hAnsi="Arial" w:cs="Arial"/>
          <w:color w:val="auto"/>
          <w:sz w:val="24"/>
          <w:szCs w:val="24"/>
        </w:rPr>
      </w:pPr>
      <w:r>
        <w:rPr>
          <w:rFonts w:hint="default" w:ascii="Arial" w:hAnsi="Arial" w:cs="Arial"/>
          <w:b/>
          <w:color w:val="auto"/>
          <w:sz w:val="24"/>
          <w:szCs w:val="24"/>
        </w:rPr>
        <w:t>Data Analytics track problem statement</w:t>
      </w:r>
    </w:p>
    <w:p w14:paraId="7721D446">
      <w:pPr>
        <w:spacing w:after="120"/>
        <w:jc w:val="both"/>
        <w:rPr>
          <w:rFonts w:hint="default" w:ascii="Arial" w:hAnsi="Arial" w:cs="Arial"/>
          <w:color w:val="auto"/>
          <w:sz w:val="24"/>
          <w:szCs w:val="24"/>
        </w:rPr>
      </w:pPr>
      <w:r>
        <w:rPr>
          <w:rFonts w:hint="default" w:ascii="Arial" w:hAnsi="Arial" w:cs="Arial"/>
          <w:color w:val="auto"/>
          <w:sz w:val="24"/>
          <w:szCs w:val="24"/>
        </w:rPr>
        <w:t>HealthConnect Clinic does not currently know which appointments, patients or booking behaviours are most associated with non-attendance, and therefore cannot target reminders, overbooking or follow-up actions. The Data Analytics track will quantify and explain appointment attendance and no-show patterns in the appointment dataset, define the KPIs the clinic should monitor, and deliver descriptive and diagnostic insight that supports operational decisions and feeds the Data Science and Generative AI tracks.</w:t>
      </w:r>
    </w:p>
    <w:p w14:paraId="04880B54">
      <w:pPr>
        <w:spacing w:before="200" w:after="40"/>
        <w:jc w:val="both"/>
        <w:rPr>
          <w:rFonts w:hint="default" w:ascii="Arial" w:hAnsi="Arial" w:cs="Arial"/>
          <w:color w:val="auto"/>
          <w:sz w:val="24"/>
          <w:szCs w:val="24"/>
        </w:rPr>
      </w:pPr>
      <w:r>
        <w:rPr>
          <w:rFonts w:hint="default" w:ascii="Arial" w:hAnsi="Arial" w:cs="Arial"/>
          <w:b/>
          <w:color w:val="auto"/>
          <w:sz w:val="24"/>
          <w:szCs w:val="24"/>
        </w:rPr>
        <w:t>Role within the wider HealthConnect project</w:t>
      </w:r>
    </w:p>
    <w:p w14:paraId="36794850">
      <w:pPr>
        <w:pStyle w:val="23"/>
        <w:spacing w:after="40"/>
        <w:jc w:val="both"/>
        <w:rPr>
          <w:rFonts w:hint="default" w:ascii="Arial" w:hAnsi="Arial" w:cs="Arial"/>
          <w:color w:val="auto"/>
          <w:sz w:val="24"/>
          <w:szCs w:val="24"/>
        </w:rPr>
      </w:pPr>
      <w:r>
        <w:rPr>
          <w:rFonts w:hint="default" w:ascii="Arial" w:hAnsi="Arial" w:cs="Arial"/>
          <w:color w:val="auto"/>
          <w:sz w:val="24"/>
          <w:szCs w:val="24"/>
        </w:rPr>
        <w:t>Provide the shared, validated view of attendance performance (definitions, KPIs and baselines) that all tracks reference.</w:t>
      </w:r>
    </w:p>
    <w:p w14:paraId="7715B7CA">
      <w:pPr>
        <w:pStyle w:val="23"/>
        <w:spacing w:after="40"/>
        <w:jc w:val="both"/>
        <w:rPr>
          <w:rFonts w:hint="default" w:ascii="Arial" w:hAnsi="Arial" w:cs="Arial"/>
          <w:color w:val="auto"/>
          <w:sz w:val="24"/>
          <w:szCs w:val="24"/>
        </w:rPr>
      </w:pPr>
      <w:r>
        <w:rPr>
          <w:rFonts w:hint="default" w:ascii="Arial" w:hAnsi="Arial" w:cs="Arial"/>
          <w:color w:val="auto"/>
          <w:sz w:val="24"/>
          <w:szCs w:val="24"/>
        </w:rPr>
        <w:t>Supply the Data Science and ML Engineering tracks with a documented data quality assessment and candidate predictive drivers.</w:t>
      </w:r>
    </w:p>
    <w:p w14:paraId="14AEB39F">
      <w:pPr>
        <w:pStyle w:val="23"/>
        <w:spacing w:after="40"/>
        <w:jc w:val="both"/>
        <w:rPr>
          <w:rFonts w:hint="default" w:ascii="Arial" w:hAnsi="Arial" w:cs="Arial"/>
          <w:color w:val="auto"/>
          <w:sz w:val="24"/>
          <w:szCs w:val="24"/>
        </w:rPr>
      </w:pPr>
      <w:r>
        <w:rPr>
          <w:rFonts w:hint="default" w:ascii="Arial" w:hAnsi="Arial" w:cs="Arial"/>
          <w:color w:val="auto"/>
          <w:sz w:val="24"/>
          <w:szCs w:val="24"/>
        </w:rPr>
        <w:t>Supply the Generative AI track with evidence on which patient segments and enquiry-heavy touchpoints the assistant should support.</w:t>
      </w:r>
    </w:p>
    <w:p w14:paraId="1164EC99">
      <w:pPr>
        <w:pStyle w:val="23"/>
        <w:spacing w:after="40"/>
        <w:jc w:val="both"/>
        <w:rPr>
          <w:rFonts w:hint="default" w:ascii="Arial" w:hAnsi="Arial" w:cs="Arial"/>
          <w:color w:val="auto"/>
          <w:sz w:val="24"/>
          <w:szCs w:val="24"/>
        </w:rPr>
      </w:pPr>
      <w:r>
        <w:rPr>
          <w:rFonts w:hint="default" w:ascii="Arial" w:hAnsi="Arial" w:cs="Arial"/>
          <w:color w:val="auto"/>
          <w:sz w:val="24"/>
          <w:szCs w:val="24"/>
        </w:rPr>
        <w:t>Provide the Project Management track with measurable success indicators for the overall solution.</w:t>
      </w:r>
    </w:p>
    <w:p w14:paraId="30ED2A20">
      <w:pPr>
        <w:spacing w:before="200" w:after="40"/>
        <w:jc w:val="both"/>
        <w:rPr>
          <w:rFonts w:hint="default" w:ascii="Arial" w:hAnsi="Arial" w:cs="Arial"/>
          <w:color w:val="auto"/>
          <w:sz w:val="24"/>
          <w:szCs w:val="24"/>
        </w:rPr>
      </w:pPr>
      <w:r>
        <w:rPr>
          <w:rFonts w:hint="default" w:ascii="Arial" w:hAnsi="Arial" w:cs="Arial"/>
          <w:b/>
          <w:color w:val="auto"/>
          <w:sz w:val="24"/>
          <w:szCs w:val="24"/>
        </w:rPr>
        <w:t>Resources used</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0"/>
        <w:gridCol w:w="3756"/>
      </w:tblGrid>
      <w:tr w14:paraId="6BA2F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5D0F0683">
            <w:pPr>
              <w:spacing w:after="0" w:line="240" w:lineRule="auto"/>
              <w:jc w:val="both"/>
              <w:rPr>
                <w:rFonts w:hint="default" w:ascii="Arial" w:hAnsi="Arial" w:cs="Arial"/>
                <w:color w:val="auto"/>
                <w:sz w:val="24"/>
                <w:szCs w:val="24"/>
              </w:rPr>
            </w:pPr>
            <w:r>
              <w:rPr>
                <w:rFonts w:hint="default" w:ascii="Arial" w:hAnsi="Arial" w:cs="Arial"/>
                <w:b/>
                <w:color w:val="auto"/>
                <w:sz w:val="24"/>
                <w:szCs w:val="24"/>
              </w:rPr>
              <w:t>Resource</w:t>
            </w:r>
          </w:p>
        </w:tc>
        <w:tc>
          <w:tcPr>
            <w:tcW w:w="4896" w:type="dxa"/>
          </w:tcPr>
          <w:p w14:paraId="21FF70D5">
            <w:pPr>
              <w:spacing w:after="0" w:line="240" w:lineRule="auto"/>
              <w:jc w:val="both"/>
              <w:rPr>
                <w:rFonts w:hint="default" w:ascii="Arial" w:hAnsi="Arial" w:cs="Arial"/>
                <w:color w:val="auto"/>
                <w:sz w:val="24"/>
                <w:szCs w:val="24"/>
              </w:rPr>
            </w:pPr>
            <w:r>
              <w:rPr>
                <w:rFonts w:hint="default" w:ascii="Arial" w:hAnsi="Arial" w:cs="Arial"/>
                <w:b/>
                <w:color w:val="auto"/>
                <w:sz w:val="24"/>
                <w:szCs w:val="24"/>
              </w:rPr>
              <w:t>Use in this track</w:t>
            </w:r>
          </w:p>
        </w:tc>
      </w:tr>
      <w:tr w14:paraId="00C91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63544519">
            <w:pPr>
              <w:spacing w:after="0" w:line="240" w:lineRule="auto"/>
              <w:jc w:val="both"/>
              <w:rPr>
                <w:rFonts w:hint="default" w:ascii="Arial" w:hAnsi="Arial" w:cs="Arial"/>
                <w:color w:val="auto"/>
                <w:sz w:val="24"/>
                <w:szCs w:val="24"/>
              </w:rPr>
            </w:pPr>
            <w:r>
              <w:rPr>
                <w:rFonts w:hint="default" w:ascii="Arial" w:hAnsi="Arial" w:cs="Arial"/>
                <w:color w:val="auto"/>
                <w:sz w:val="24"/>
                <w:szCs w:val="24"/>
              </w:rPr>
              <w:t>HealthConnect_Appointment_Data.csv</w:t>
            </w:r>
          </w:p>
        </w:tc>
        <w:tc>
          <w:tcPr>
            <w:tcW w:w="4896" w:type="dxa"/>
          </w:tcPr>
          <w:p w14:paraId="1F9CAA30">
            <w:pPr>
              <w:spacing w:after="0" w:line="240" w:lineRule="auto"/>
              <w:jc w:val="both"/>
              <w:rPr>
                <w:rFonts w:hint="default" w:ascii="Arial" w:hAnsi="Arial" w:cs="Arial"/>
                <w:color w:val="auto"/>
                <w:sz w:val="24"/>
                <w:szCs w:val="24"/>
              </w:rPr>
            </w:pPr>
            <w:r>
              <w:rPr>
                <w:rFonts w:hint="default" w:ascii="Arial" w:hAnsi="Arial" w:cs="Arial"/>
                <w:color w:val="auto"/>
                <w:sz w:val="24"/>
                <w:szCs w:val="24"/>
              </w:rPr>
              <w:t>Primary analysis dataset: 5,000 appointment records, 18 variables</w:t>
            </w:r>
          </w:p>
        </w:tc>
      </w:tr>
      <w:tr w14:paraId="573BD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7FE6C01D">
            <w:pPr>
              <w:spacing w:after="0" w:line="240" w:lineRule="auto"/>
              <w:jc w:val="both"/>
              <w:rPr>
                <w:rFonts w:hint="default" w:ascii="Arial" w:hAnsi="Arial" w:cs="Arial"/>
                <w:color w:val="auto"/>
                <w:sz w:val="24"/>
                <w:szCs w:val="24"/>
              </w:rPr>
            </w:pPr>
            <w:r>
              <w:rPr>
                <w:rFonts w:hint="default" w:ascii="Arial" w:hAnsi="Arial" w:cs="Arial"/>
                <w:color w:val="auto"/>
                <w:sz w:val="24"/>
                <w:szCs w:val="24"/>
              </w:rPr>
              <w:t>HealthConnect_Data_Dictionary.xlsx</w:t>
            </w:r>
          </w:p>
        </w:tc>
        <w:tc>
          <w:tcPr>
            <w:tcW w:w="4896" w:type="dxa"/>
          </w:tcPr>
          <w:p w14:paraId="3D3C8613">
            <w:pPr>
              <w:spacing w:after="0" w:line="240" w:lineRule="auto"/>
              <w:jc w:val="both"/>
              <w:rPr>
                <w:rFonts w:hint="default" w:ascii="Arial" w:hAnsi="Arial" w:cs="Arial"/>
                <w:color w:val="auto"/>
                <w:sz w:val="24"/>
                <w:szCs w:val="24"/>
              </w:rPr>
            </w:pPr>
            <w:r>
              <w:rPr>
                <w:rFonts w:hint="default" w:ascii="Arial" w:hAnsi="Arial" w:cs="Arial"/>
                <w:color w:val="auto"/>
                <w:sz w:val="24"/>
                <w:szCs w:val="24"/>
              </w:rPr>
              <w:t>Variable definitions, expected types, permitted values and known data caveats</w:t>
            </w:r>
          </w:p>
        </w:tc>
      </w:tr>
      <w:tr w14:paraId="436E8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03EF987B">
            <w:pPr>
              <w:spacing w:after="0" w:line="240" w:lineRule="auto"/>
              <w:jc w:val="both"/>
              <w:rPr>
                <w:rFonts w:hint="default" w:ascii="Arial" w:hAnsi="Arial" w:cs="Arial"/>
                <w:color w:val="auto"/>
                <w:sz w:val="24"/>
                <w:szCs w:val="24"/>
              </w:rPr>
            </w:pPr>
            <w:r>
              <w:rPr>
                <w:rFonts w:hint="default" w:ascii="Arial" w:hAnsi="Arial" w:cs="Arial"/>
                <w:color w:val="auto"/>
                <w:sz w:val="24"/>
                <w:szCs w:val="24"/>
              </w:rPr>
              <w:t>HealthConnect_Clinic_Knowledge_Base.docx</w:t>
            </w:r>
          </w:p>
        </w:tc>
        <w:tc>
          <w:tcPr>
            <w:tcW w:w="4896" w:type="dxa"/>
          </w:tcPr>
          <w:p w14:paraId="6F22C5C5">
            <w:pPr>
              <w:spacing w:after="0" w:line="240" w:lineRule="auto"/>
              <w:jc w:val="both"/>
              <w:rPr>
                <w:rFonts w:hint="default" w:ascii="Arial" w:hAnsi="Arial" w:cs="Arial"/>
                <w:color w:val="auto"/>
                <w:sz w:val="24"/>
                <w:szCs w:val="24"/>
              </w:rPr>
            </w:pPr>
            <w:r>
              <w:rPr>
                <w:rFonts w:hint="default" w:ascii="Arial" w:hAnsi="Arial" w:cs="Arial"/>
                <w:color w:val="auto"/>
                <w:sz w:val="24"/>
                <w:szCs w:val="24"/>
              </w:rPr>
              <w:t>Contextual reference only (clinic services, booking and cancellation procedures)</w:t>
            </w:r>
          </w:p>
        </w:tc>
      </w:tr>
      <w:tr w14:paraId="2FD2A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3E467A6A">
            <w:pPr>
              <w:spacing w:after="0" w:line="240" w:lineRule="auto"/>
              <w:jc w:val="both"/>
              <w:rPr>
                <w:rFonts w:hint="default" w:ascii="Arial" w:hAnsi="Arial" w:cs="Arial"/>
                <w:color w:val="auto"/>
                <w:sz w:val="24"/>
                <w:szCs w:val="24"/>
              </w:rPr>
            </w:pPr>
            <w:r>
              <w:rPr>
                <w:rFonts w:hint="default" w:ascii="Arial" w:hAnsi="Arial" w:cs="Arial"/>
                <w:color w:val="auto"/>
                <w:sz w:val="24"/>
                <w:szCs w:val="24"/>
              </w:rPr>
              <w:t>Week 4 assignment brief</w:t>
            </w:r>
          </w:p>
        </w:tc>
        <w:tc>
          <w:tcPr>
            <w:tcW w:w="4896" w:type="dxa"/>
          </w:tcPr>
          <w:p w14:paraId="164902E1">
            <w:pPr>
              <w:spacing w:after="0" w:line="240" w:lineRule="auto"/>
              <w:jc w:val="both"/>
              <w:rPr>
                <w:rFonts w:hint="default" w:ascii="Arial" w:hAnsi="Arial" w:cs="Arial"/>
                <w:color w:val="auto"/>
                <w:sz w:val="24"/>
                <w:szCs w:val="24"/>
              </w:rPr>
            </w:pPr>
            <w:r>
              <w:rPr>
                <w:rFonts w:hint="default" w:ascii="Arial" w:hAnsi="Arial" w:cs="Arial"/>
                <w:color w:val="auto"/>
                <w:sz w:val="24"/>
                <w:szCs w:val="24"/>
              </w:rPr>
              <w:t>Scope, required outputs and assessment criteria</w:t>
            </w:r>
          </w:p>
        </w:tc>
      </w:tr>
    </w:tbl>
    <w:p w14:paraId="0AEA86ED">
      <w:pPr>
        <w:jc w:val="both"/>
        <w:rPr>
          <w:rFonts w:hint="default" w:ascii="Arial" w:hAnsi="Arial" w:cs="Arial"/>
          <w:color w:val="auto"/>
          <w:sz w:val="24"/>
          <w:szCs w:val="24"/>
        </w:rPr>
      </w:pPr>
    </w:p>
    <w:p w14:paraId="2B23D595">
      <w:pPr>
        <w:spacing w:before="280" w:after="80"/>
        <w:jc w:val="both"/>
        <w:rPr>
          <w:rFonts w:hint="default" w:ascii="Arial" w:hAnsi="Arial" w:cs="Arial"/>
          <w:color w:val="auto"/>
          <w:sz w:val="24"/>
          <w:szCs w:val="24"/>
        </w:rPr>
      </w:pPr>
      <w:r>
        <w:rPr>
          <w:rFonts w:hint="default" w:ascii="Arial" w:hAnsi="Arial" w:cs="Arial"/>
          <w:b/>
          <w:color w:val="auto"/>
          <w:sz w:val="24"/>
          <w:szCs w:val="24"/>
        </w:rPr>
        <w:t>2. Dataset Overview</w:t>
      </w:r>
    </w:p>
    <w:p w14:paraId="62AF5A85">
      <w:pPr>
        <w:spacing w:after="120"/>
        <w:jc w:val="both"/>
        <w:rPr>
          <w:rFonts w:hint="default" w:ascii="Arial" w:hAnsi="Arial" w:cs="Arial"/>
          <w:color w:val="auto"/>
          <w:sz w:val="24"/>
          <w:szCs w:val="24"/>
        </w:rPr>
      </w:pPr>
      <w:r>
        <w:rPr>
          <w:rFonts w:hint="default" w:ascii="Arial" w:hAnsi="Arial" w:cs="Arial"/>
          <w:color w:val="auto"/>
          <w:sz w:val="24"/>
          <w:szCs w:val="24"/>
        </w:rPr>
        <w:t>The dataset contains 5,000 appointment records and 18 variables covering 1,696 unique patients. Appointments were booked between 07 November 2024 and 27 June 2026, and scheduled between 01 January 2025 and 30 June 2026. Each row represents one scheduled appointment; patients may appear more than once.</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3888"/>
        <w:gridCol w:w="2880"/>
      </w:tblGrid>
      <w:tr w14:paraId="700D8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AAEF7C2">
            <w:pPr>
              <w:spacing w:after="0" w:line="240" w:lineRule="auto"/>
              <w:jc w:val="both"/>
              <w:rPr>
                <w:rFonts w:hint="default" w:ascii="Arial" w:hAnsi="Arial" w:cs="Arial"/>
                <w:color w:val="auto"/>
                <w:sz w:val="24"/>
                <w:szCs w:val="24"/>
              </w:rPr>
            </w:pPr>
            <w:r>
              <w:rPr>
                <w:rFonts w:hint="default" w:ascii="Arial" w:hAnsi="Arial" w:cs="Arial"/>
                <w:b/>
                <w:color w:val="auto"/>
                <w:sz w:val="24"/>
                <w:szCs w:val="24"/>
              </w:rPr>
              <w:t>Group</w:t>
            </w:r>
          </w:p>
        </w:tc>
        <w:tc>
          <w:tcPr>
            <w:tcW w:w="3888" w:type="dxa"/>
          </w:tcPr>
          <w:p w14:paraId="26C1091C">
            <w:pPr>
              <w:spacing w:after="0" w:line="240" w:lineRule="auto"/>
              <w:jc w:val="both"/>
              <w:rPr>
                <w:rFonts w:hint="default" w:ascii="Arial" w:hAnsi="Arial" w:cs="Arial"/>
                <w:color w:val="auto"/>
                <w:sz w:val="24"/>
                <w:szCs w:val="24"/>
              </w:rPr>
            </w:pPr>
            <w:r>
              <w:rPr>
                <w:rFonts w:hint="default" w:ascii="Arial" w:hAnsi="Arial" w:cs="Arial"/>
                <w:b/>
                <w:color w:val="auto"/>
                <w:sz w:val="24"/>
                <w:szCs w:val="24"/>
              </w:rPr>
              <w:t>Variables</w:t>
            </w:r>
          </w:p>
        </w:tc>
        <w:tc>
          <w:tcPr>
            <w:tcW w:w="2880" w:type="dxa"/>
          </w:tcPr>
          <w:p w14:paraId="42604616">
            <w:pPr>
              <w:spacing w:after="0" w:line="240" w:lineRule="auto"/>
              <w:jc w:val="both"/>
              <w:rPr>
                <w:rFonts w:hint="default" w:ascii="Arial" w:hAnsi="Arial" w:cs="Arial"/>
                <w:color w:val="auto"/>
                <w:sz w:val="24"/>
                <w:szCs w:val="24"/>
              </w:rPr>
            </w:pPr>
            <w:r>
              <w:rPr>
                <w:rFonts w:hint="default" w:ascii="Arial" w:hAnsi="Arial" w:cs="Arial"/>
                <w:b/>
                <w:color w:val="auto"/>
                <w:sz w:val="24"/>
                <w:szCs w:val="24"/>
              </w:rPr>
              <w:t>Notes</w:t>
            </w:r>
          </w:p>
        </w:tc>
      </w:tr>
      <w:tr w14:paraId="74B98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0676CF6">
            <w:pPr>
              <w:spacing w:after="0" w:line="240" w:lineRule="auto"/>
              <w:jc w:val="both"/>
              <w:rPr>
                <w:rFonts w:hint="default" w:ascii="Arial" w:hAnsi="Arial" w:cs="Arial"/>
                <w:color w:val="auto"/>
                <w:sz w:val="24"/>
                <w:szCs w:val="24"/>
              </w:rPr>
            </w:pPr>
            <w:r>
              <w:rPr>
                <w:rFonts w:hint="default" w:ascii="Arial" w:hAnsi="Arial" w:cs="Arial"/>
                <w:color w:val="auto"/>
                <w:sz w:val="24"/>
                <w:szCs w:val="24"/>
              </w:rPr>
              <w:t>Identifiers</w:t>
            </w:r>
          </w:p>
        </w:tc>
        <w:tc>
          <w:tcPr>
            <w:tcW w:w="3888" w:type="dxa"/>
          </w:tcPr>
          <w:p w14:paraId="40718568">
            <w:pPr>
              <w:spacing w:after="0" w:line="240" w:lineRule="auto"/>
              <w:jc w:val="both"/>
              <w:rPr>
                <w:rFonts w:hint="default" w:ascii="Arial" w:hAnsi="Arial" w:cs="Arial"/>
                <w:color w:val="auto"/>
                <w:sz w:val="24"/>
                <w:szCs w:val="24"/>
              </w:rPr>
            </w:pPr>
            <w:r>
              <w:rPr>
                <w:rFonts w:hint="default" w:ascii="Arial" w:hAnsi="Arial" w:cs="Arial"/>
                <w:color w:val="auto"/>
                <w:sz w:val="24"/>
                <w:szCs w:val="24"/>
              </w:rPr>
              <w:t>appointment_id, patient_id</w:t>
            </w:r>
          </w:p>
        </w:tc>
        <w:tc>
          <w:tcPr>
            <w:tcW w:w="2880" w:type="dxa"/>
          </w:tcPr>
          <w:p w14:paraId="76AB401E">
            <w:pPr>
              <w:spacing w:after="0" w:line="240" w:lineRule="auto"/>
              <w:jc w:val="both"/>
              <w:rPr>
                <w:rFonts w:hint="default" w:ascii="Arial" w:hAnsi="Arial" w:cs="Arial"/>
                <w:color w:val="auto"/>
                <w:sz w:val="24"/>
                <w:szCs w:val="24"/>
              </w:rPr>
            </w:pPr>
            <w:r>
              <w:rPr>
                <w:rFonts w:hint="default" w:ascii="Arial" w:hAnsi="Arial" w:cs="Arial"/>
                <w:color w:val="auto"/>
                <w:sz w:val="24"/>
                <w:szCs w:val="24"/>
              </w:rPr>
              <w:t>appointment_id is unique; patient_id repeats across visits</w:t>
            </w:r>
          </w:p>
        </w:tc>
      </w:tr>
      <w:tr w14:paraId="35F2B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7EA9CAA">
            <w:pPr>
              <w:spacing w:after="0" w:line="240" w:lineRule="auto"/>
              <w:jc w:val="both"/>
              <w:rPr>
                <w:rFonts w:hint="default" w:ascii="Arial" w:hAnsi="Arial" w:cs="Arial"/>
                <w:color w:val="auto"/>
                <w:sz w:val="24"/>
                <w:szCs w:val="24"/>
              </w:rPr>
            </w:pPr>
            <w:r>
              <w:rPr>
                <w:rFonts w:hint="default" w:ascii="Arial" w:hAnsi="Arial" w:cs="Arial"/>
                <w:color w:val="auto"/>
                <w:sz w:val="24"/>
                <w:szCs w:val="24"/>
              </w:rPr>
              <w:t>Demographics</w:t>
            </w:r>
          </w:p>
        </w:tc>
        <w:tc>
          <w:tcPr>
            <w:tcW w:w="3888" w:type="dxa"/>
          </w:tcPr>
          <w:p w14:paraId="62F7E311">
            <w:pPr>
              <w:spacing w:after="0" w:line="240" w:lineRule="auto"/>
              <w:jc w:val="both"/>
              <w:rPr>
                <w:rFonts w:hint="default" w:ascii="Arial" w:hAnsi="Arial" w:cs="Arial"/>
                <w:color w:val="auto"/>
                <w:sz w:val="24"/>
                <w:szCs w:val="24"/>
              </w:rPr>
            </w:pPr>
            <w:r>
              <w:rPr>
                <w:rFonts w:hint="default" w:ascii="Arial" w:hAnsi="Arial" w:cs="Arial"/>
                <w:color w:val="auto"/>
                <w:sz w:val="24"/>
                <w:szCs w:val="24"/>
              </w:rPr>
              <w:t>gender, age, age_group</w:t>
            </w:r>
          </w:p>
        </w:tc>
        <w:tc>
          <w:tcPr>
            <w:tcW w:w="2880" w:type="dxa"/>
          </w:tcPr>
          <w:p w14:paraId="6A253006">
            <w:pPr>
              <w:spacing w:after="0" w:line="240" w:lineRule="auto"/>
              <w:jc w:val="both"/>
              <w:rPr>
                <w:rFonts w:hint="default" w:ascii="Arial" w:hAnsi="Arial" w:cs="Arial"/>
                <w:color w:val="auto"/>
                <w:sz w:val="24"/>
                <w:szCs w:val="24"/>
              </w:rPr>
            </w:pPr>
            <w:r>
              <w:rPr>
                <w:rFonts w:hint="default" w:ascii="Arial" w:hAnsi="Arial" w:cs="Arial"/>
                <w:color w:val="auto"/>
                <w:sz w:val="24"/>
                <w:szCs w:val="24"/>
              </w:rPr>
              <w:t>Adults only (18-80); age_group derived from age</w:t>
            </w:r>
          </w:p>
        </w:tc>
      </w:tr>
      <w:tr w14:paraId="1EDF8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C3D48D3">
            <w:pPr>
              <w:spacing w:after="0" w:line="240" w:lineRule="auto"/>
              <w:jc w:val="both"/>
              <w:rPr>
                <w:rFonts w:hint="default" w:ascii="Arial" w:hAnsi="Arial" w:cs="Arial"/>
                <w:color w:val="auto"/>
                <w:sz w:val="24"/>
                <w:szCs w:val="24"/>
              </w:rPr>
            </w:pPr>
            <w:r>
              <w:rPr>
                <w:rFonts w:hint="default" w:ascii="Arial" w:hAnsi="Arial" w:cs="Arial"/>
                <w:color w:val="auto"/>
                <w:sz w:val="24"/>
                <w:szCs w:val="24"/>
              </w:rPr>
              <w:t>Appointment detail</w:t>
            </w:r>
          </w:p>
        </w:tc>
        <w:tc>
          <w:tcPr>
            <w:tcW w:w="3888" w:type="dxa"/>
          </w:tcPr>
          <w:p w14:paraId="140D1C90">
            <w:pPr>
              <w:spacing w:after="0" w:line="240" w:lineRule="auto"/>
              <w:jc w:val="both"/>
              <w:rPr>
                <w:rFonts w:hint="default" w:ascii="Arial" w:hAnsi="Arial" w:cs="Arial"/>
                <w:color w:val="auto"/>
                <w:sz w:val="24"/>
                <w:szCs w:val="24"/>
              </w:rPr>
            </w:pPr>
            <w:r>
              <w:rPr>
                <w:rFonts w:hint="default" w:ascii="Arial" w:hAnsi="Arial" w:cs="Arial"/>
                <w:color w:val="auto"/>
                <w:sz w:val="24"/>
                <w:szCs w:val="24"/>
              </w:rPr>
              <w:t>appointment_type, appointment_date, appointment_day, appointment_time</w:t>
            </w:r>
          </w:p>
        </w:tc>
        <w:tc>
          <w:tcPr>
            <w:tcW w:w="2880" w:type="dxa"/>
          </w:tcPr>
          <w:p w14:paraId="331CF725">
            <w:pPr>
              <w:spacing w:after="0" w:line="240" w:lineRule="auto"/>
              <w:jc w:val="both"/>
              <w:rPr>
                <w:rFonts w:hint="default" w:ascii="Arial" w:hAnsi="Arial" w:cs="Arial"/>
                <w:color w:val="auto"/>
                <w:sz w:val="24"/>
                <w:szCs w:val="24"/>
              </w:rPr>
            </w:pPr>
            <w:r>
              <w:rPr>
                <w:rFonts w:hint="default" w:ascii="Arial" w:hAnsi="Arial" w:cs="Arial"/>
                <w:color w:val="auto"/>
                <w:sz w:val="24"/>
                <w:szCs w:val="24"/>
              </w:rPr>
              <w:t>Four appointment types; three time periods</w:t>
            </w:r>
          </w:p>
        </w:tc>
      </w:tr>
      <w:tr w14:paraId="0EFBE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6DF50D4">
            <w:pPr>
              <w:spacing w:after="0" w:line="240" w:lineRule="auto"/>
              <w:jc w:val="both"/>
              <w:rPr>
                <w:rFonts w:hint="default" w:ascii="Arial" w:hAnsi="Arial" w:cs="Arial"/>
                <w:color w:val="auto"/>
                <w:sz w:val="24"/>
                <w:szCs w:val="24"/>
              </w:rPr>
            </w:pPr>
            <w:r>
              <w:rPr>
                <w:rFonts w:hint="default" w:ascii="Arial" w:hAnsi="Arial" w:cs="Arial"/>
                <w:color w:val="auto"/>
                <w:sz w:val="24"/>
                <w:szCs w:val="24"/>
              </w:rPr>
              <w:t>Booking behaviour</w:t>
            </w:r>
          </w:p>
        </w:tc>
        <w:tc>
          <w:tcPr>
            <w:tcW w:w="3888" w:type="dxa"/>
          </w:tcPr>
          <w:p w14:paraId="71AC82CF">
            <w:pPr>
              <w:spacing w:after="0" w:line="240" w:lineRule="auto"/>
              <w:jc w:val="both"/>
              <w:rPr>
                <w:rFonts w:hint="default" w:ascii="Arial" w:hAnsi="Arial" w:cs="Arial"/>
                <w:color w:val="auto"/>
                <w:sz w:val="24"/>
                <w:szCs w:val="24"/>
              </w:rPr>
            </w:pPr>
            <w:r>
              <w:rPr>
                <w:rFonts w:hint="default" w:ascii="Arial" w:hAnsi="Arial" w:cs="Arial"/>
                <w:color w:val="auto"/>
                <w:sz w:val="24"/>
                <w:szCs w:val="24"/>
              </w:rPr>
              <w:t>booking_date, booking_lead_days</w:t>
            </w:r>
          </w:p>
        </w:tc>
        <w:tc>
          <w:tcPr>
            <w:tcW w:w="2880" w:type="dxa"/>
          </w:tcPr>
          <w:p w14:paraId="467FC148">
            <w:pPr>
              <w:spacing w:after="0" w:line="240" w:lineRule="auto"/>
              <w:jc w:val="both"/>
              <w:rPr>
                <w:rFonts w:hint="default" w:ascii="Arial" w:hAnsi="Arial" w:cs="Arial"/>
                <w:color w:val="auto"/>
                <w:sz w:val="24"/>
                <w:szCs w:val="24"/>
              </w:rPr>
            </w:pPr>
            <w:r>
              <w:rPr>
                <w:rFonts w:hint="default" w:ascii="Arial" w:hAnsi="Arial" w:cs="Arial"/>
                <w:color w:val="auto"/>
                <w:sz w:val="24"/>
                <w:szCs w:val="24"/>
              </w:rPr>
              <w:t>Lead time 0-60 days, mean 29.6 days</w:t>
            </w:r>
          </w:p>
        </w:tc>
      </w:tr>
      <w:tr w14:paraId="16BC9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F90011D">
            <w:pPr>
              <w:spacing w:after="0" w:line="240" w:lineRule="auto"/>
              <w:jc w:val="both"/>
              <w:rPr>
                <w:rFonts w:hint="default" w:ascii="Arial" w:hAnsi="Arial" w:cs="Arial"/>
                <w:color w:val="auto"/>
                <w:sz w:val="24"/>
                <w:szCs w:val="24"/>
              </w:rPr>
            </w:pPr>
            <w:r>
              <w:rPr>
                <w:rFonts w:hint="default" w:ascii="Arial" w:hAnsi="Arial" w:cs="Arial"/>
                <w:color w:val="auto"/>
                <w:sz w:val="24"/>
                <w:szCs w:val="24"/>
              </w:rPr>
              <w:t>Patient history</w:t>
            </w:r>
          </w:p>
        </w:tc>
        <w:tc>
          <w:tcPr>
            <w:tcW w:w="3888" w:type="dxa"/>
          </w:tcPr>
          <w:p w14:paraId="34FA5C55">
            <w:pPr>
              <w:spacing w:after="0" w:line="240" w:lineRule="auto"/>
              <w:jc w:val="both"/>
              <w:rPr>
                <w:rFonts w:hint="default" w:ascii="Arial" w:hAnsi="Arial" w:cs="Arial"/>
                <w:color w:val="auto"/>
                <w:sz w:val="24"/>
                <w:szCs w:val="24"/>
              </w:rPr>
            </w:pPr>
            <w:r>
              <w:rPr>
                <w:rFonts w:hint="default" w:ascii="Arial" w:hAnsi="Arial" w:cs="Arial"/>
                <w:color w:val="auto"/>
                <w:sz w:val="24"/>
                <w:szCs w:val="24"/>
              </w:rPr>
              <w:t>previous_appointments, previous_no_shows</w:t>
            </w:r>
          </w:p>
        </w:tc>
        <w:tc>
          <w:tcPr>
            <w:tcW w:w="2880" w:type="dxa"/>
          </w:tcPr>
          <w:p w14:paraId="1B7658BE">
            <w:pPr>
              <w:spacing w:after="0" w:line="240" w:lineRule="auto"/>
              <w:jc w:val="both"/>
              <w:rPr>
                <w:rFonts w:hint="default" w:ascii="Arial" w:hAnsi="Arial" w:cs="Arial"/>
                <w:color w:val="auto"/>
                <w:sz w:val="24"/>
                <w:szCs w:val="24"/>
              </w:rPr>
            </w:pPr>
            <w:r>
              <w:rPr>
                <w:rFonts w:hint="default" w:ascii="Arial" w:hAnsi="Arial" w:cs="Arial"/>
                <w:color w:val="auto"/>
                <w:sz w:val="24"/>
                <w:szCs w:val="24"/>
              </w:rPr>
              <w:t>Synthetic historical counts per patient</w:t>
            </w:r>
          </w:p>
        </w:tc>
      </w:tr>
      <w:tr w14:paraId="6521E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450FEF4">
            <w:pPr>
              <w:spacing w:after="0" w:line="240" w:lineRule="auto"/>
              <w:jc w:val="both"/>
              <w:rPr>
                <w:rFonts w:hint="default" w:ascii="Arial" w:hAnsi="Arial" w:cs="Arial"/>
                <w:color w:val="auto"/>
                <w:sz w:val="24"/>
                <w:szCs w:val="24"/>
              </w:rPr>
            </w:pPr>
            <w:r>
              <w:rPr>
                <w:rFonts w:hint="default" w:ascii="Arial" w:hAnsi="Arial" w:cs="Arial"/>
                <w:color w:val="auto"/>
                <w:sz w:val="24"/>
                <w:szCs w:val="24"/>
              </w:rPr>
              <w:t>Engagement</w:t>
            </w:r>
          </w:p>
        </w:tc>
        <w:tc>
          <w:tcPr>
            <w:tcW w:w="3888" w:type="dxa"/>
          </w:tcPr>
          <w:p w14:paraId="56A7783D">
            <w:pPr>
              <w:spacing w:after="0" w:line="240" w:lineRule="auto"/>
              <w:jc w:val="both"/>
              <w:rPr>
                <w:rFonts w:hint="default" w:ascii="Arial" w:hAnsi="Arial" w:cs="Arial"/>
                <w:color w:val="auto"/>
                <w:sz w:val="24"/>
                <w:szCs w:val="24"/>
              </w:rPr>
            </w:pPr>
            <w:r>
              <w:rPr>
                <w:rFonts w:hint="default" w:ascii="Arial" w:hAnsi="Arial" w:cs="Arial"/>
                <w:color w:val="auto"/>
                <w:sz w:val="24"/>
                <w:szCs w:val="24"/>
              </w:rPr>
              <w:t>reminder_sent, reminder_channel</w:t>
            </w:r>
          </w:p>
        </w:tc>
        <w:tc>
          <w:tcPr>
            <w:tcW w:w="2880" w:type="dxa"/>
          </w:tcPr>
          <w:p w14:paraId="7F63AD16">
            <w:pPr>
              <w:spacing w:after="0" w:line="240" w:lineRule="auto"/>
              <w:jc w:val="both"/>
              <w:rPr>
                <w:rFonts w:hint="default" w:ascii="Arial" w:hAnsi="Arial" w:cs="Arial"/>
                <w:color w:val="auto"/>
                <w:sz w:val="24"/>
                <w:szCs w:val="24"/>
              </w:rPr>
            </w:pPr>
            <w:r>
              <w:rPr>
                <w:rFonts w:hint="default" w:ascii="Arial" w:hAnsi="Arial" w:cs="Arial"/>
                <w:color w:val="auto"/>
                <w:sz w:val="24"/>
                <w:szCs w:val="24"/>
              </w:rPr>
              <w:t>SMS, WhatsApp, Email or none</w:t>
            </w:r>
          </w:p>
        </w:tc>
      </w:tr>
      <w:tr w14:paraId="071FA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9EE1625">
            <w:pPr>
              <w:spacing w:after="0" w:line="240" w:lineRule="auto"/>
              <w:jc w:val="both"/>
              <w:rPr>
                <w:rFonts w:hint="default" w:ascii="Arial" w:hAnsi="Arial" w:cs="Arial"/>
                <w:color w:val="auto"/>
                <w:sz w:val="24"/>
                <w:szCs w:val="24"/>
              </w:rPr>
            </w:pPr>
            <w:r>
              <w:rPr>
                <w:rFonts w:hint="default" w:ascii="Arial" w:hAnsi="Arial" w:cs="Arial"/>
                <w:color w:val="auto"/>
                <w:sz w:val="24"/>
                <w:szCs w:val="24"/>
              </w:rPr>
              <w:t>Access and service</w:t>
            </w:r>
          </w:p>
        </w:tc>
        <w:tc>
          <w:tcPr>
            <w:tcW w:w="3888" w:type="dxa"/>
          </w:tcPr>
          <w:p w14:paraId="76260989">
            <w:pPr>
              <w:spacing w:after="0" w:line="240" w:lineRule="auto"/>
              <w:jc w:val="both"/>
              <w:rPr>
                <w:rFonts w:hint="default" w:ascii="Arial" w:hAnsi="Arial" w:cs="Arial"/>
                <w:color w:val="auto"/>
                <w:sz w:val="24"/>
                <w:szCs w:val="24"/>
              </w:rPr>
            </w:pPr>
            <w:r>
              <w:rPr>
                <w:rFonts w:hint="default" w:ascii="Arial" w:hAnsi="Arial" w:cs="Arial"/>
                <w:color w:val="auto"/>
                <w:sz w:val="24"/>
                <w:szCs w:val="24"/>
              </w:rPr>
              <w:t>distance_to_clinic_km, waiting_time_minutes</w:t>
            </w:r>
          </w:p>
        </w:tc>
        <w:tc>
          <w:tcPr>
            <w:tcW w:w="2880" w:type="dxa"/>
          </w:tcPr>
          <w:p w14:paraId="1F28713B">
            <w:pPr>
              <w:spacing w:after="0" w:line="240" w:lineRule="auto"/>
              <w:jc w:val="both"/>
              <w:rPr>
                <w:rFonts w:hint="default" w:ascii="Arial" w:hAnsi="Arial" w:cs="Arial"/>
                <w:color w:val="auto"/>
                <w:sz w:val="24"/>
                <w:szCs w:val="24"/>
              </w:rPr>
            </w:pPr>
            <w:r>
              <w:rPr>
                <w:rFonts w:hint="default" w:ascii="Arial" w:hAnsi="Arial" w:cs="Arial"/>
                <w:color w:val="auto"/>
                <w:sz w:val="24"/>
                <w:szCs w:val="24"/>
              </w:rPr>
              <w:t>Both contain limited missing values</w:t>
            </w:r>
          </w:p>
        </w:tc>
      </w:tr>
      <w:tr w14:paraId="5E2F4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320C0DD">
            <w:pPr>
              <w:spacing w:after="0" w:line="240" w:lineRule="auto"/>
              <w:jc w:val="both"/>
              <w:rPr>
                <w:rFonts w:hint="default" w:ascii="Arial" w:hAnsi="Arial" w:cs="Arial"/>
                <w:color w:val="auto"/>
                <w:sz w:val="24"/>
                <w:szCs w:val="24"/>
              </w:rPr>
            </w:pPr>
            <w:r>
              <w:rPr>
                <w:rFonts w:hint="default" w:ascii="Arial" w:hAnsi="Arial" w:cs="Arial"/>
                <w:color w:val="auto"/>
                <w:sz w:val="24"/>
                <w:szCs w:val="24"/>
              </w:rPr>
              <w:t>Target</w:t>
            </w:r>
          </w:p>
        </w:tc>
        <w:tc>
          <w:tcPr>
            <w:tcW w:w="3888" w:type="dxa"/>
          </w:tcPr>
          <w:p w14:paraId="36D5D1BE">
            <w:pPr>
              <w:spacing w:after="0" w:line="240" w:lineRule="auto"/>
              <w:jc w:val="both"/>
              <w:rPr>
                <w:rFonts w:hint="default" w:ascii="Arial" w:hAnsi="Arial" w:cs="Arial"/>
                <w:color w:val="auto"/>
                <w:sz w:val="24"/>
                <w:szCs w:val="24"/>
              </w:rPr>
            </w:pPr>
            <w:r>
              <w:rPr>
                <w:rFonts w:hint="default" w:ascii="Arial" w:hAnsi="Arial" w:cs="Arial"/>
                <w:color w:val="auto"/>
                <w:sz w:val="24"/>
                <w:szCs w:val="24"/>
              </w:rPr>
              <w:t>appointment_outcome</w:t>
            </w:r>
          </w:p>
        </w:tc>
        <w:tc>
          <w:tcPr>
            <w:tcW w:w="2880" w:type="dxa"/>
          </w:tcPr>
          <w:p w14:paraId="40487D73">
            <w:pPr>
              <w:spacing w:after="0" w:line="240" w:lineRule="auto"/>
              <w:jc w:val="both"/>
              <w:rPr>
                <w:rFonts w:hint="default" w:ascii="Arial" w:hAnsi="Arial" w:cs="Arial"/>
                <w:color w:val="auto"/>
                <w:sz w:val="24"/>
                <w:szCs w:val="24"/>
              </w:rPr>
            </w:pPr>
            <w:r>
              <w:rPr>
                <w:rFonts w:hint="default" w:ascii="Arial" w:hAnsi="Arial" w:cs="Arial"/>
                <w:color w:val="auto"/>
                <w:sz w:val="24"/>
                <w:szCs w:val="24"/>
              </w:rPr>
              <w:t>Attended, No-Show, Cancelled</w:t>
            </w:r>
          </w:p>
        </w:tc>
      </w:tr>
    </w:tbl>
    <w:p w14:paraId="3403346D">
      <w:pPr>
        <w:jc w:val="both"/>
        <w:rPr>
          <w:rFonts w:hint="default" w:ascii="Arial" w:hAnsi="Arial" w:cs="Arial"/>
          <w:color w:val="auto"/>
          <w:sz w:val="24"/>
          <w:szCs w:val="24"/>
        </w:rPr>
      </w:pPr>
    </w:p>
    <w:p w14:paraId="48A779E3">
      <w:pPr>
        <w:jc w:val="both"/>
        <w:rPr>
          <w:rFonts w:hint="default" w:ascii="Arial" w:hAnsi="Arial" w:cs="Arial"/>
          <w:color w:val="auto"/>
          <w:sz w:val="24"/>
          <w:szCs w:val="24"/>
        </w:rPr>
      </w:pPr>
      <w:r>
        <w:rPr>
          <w:rFonts w:hint="default" w:ascii="Arial" w:hAnsi="Arial" w:cs="Arial"/>
          <w:color w:val="auto"/>
          <w:sz w:val="24"/>
          <w:szCs w:val="24"/>
        </w:rPr>
        <w:drawing>
          <wp:inline distT="0" distB="0" distL="114300" distR="114300">
            <wp:extent cx="5120640" cy="2863850"/>
            <wp:effectExtent l="0" t="0" r="1016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120640" cy="2864087"/>
                    </a:xfrm>
                    <a:prstGeom prst="rect">
                      <a:avLst/>
                    </a:prstGeom>
                  </pic:spPr>
                </pic:pic>
              </a:graphicData>
            </a:graphic>
          </wp:inline>
        </w:drawing>
      </w:r>
    </w:p>
    <w:p w14:paraId="4AD91D81">
      <w:pPr>
        <w:spacing w:after="200"/>
        <w:jc w:val="both"/>
        <w:rPr>
          <w:rFonts w:hint="default" w:ascii="Arial" w:hAnsi="Arial" w:cs="Arial"/>
          <w:color w:val="auto"/>
          <w:sz w:val="24"/>
          <w:szCs w:val="24"/>
        </w:rPr>
      </w:pPr>
      <w:r>
        <w:rPr>
          <w:rFonts w:hint="default" w:ascii="Arial" w:hAnsi="Arial" w:cs="Arial"/>
          <w:i/>
          <w:color w:val="auto"/>
          <w:sz w:val="24"/>
          <w:szCs w:val="24"/>
        </w:rPr>
        <w:t>Figure 1: Outcome mix - 48.5% no-show, 46.3% attended, 5.3% cancelled.</w:t>
      </w:r>
    </w:p>
    <w:p w14:paraId="2D2F6A65">
      <w:pPr>
        <w:spacing w:after="120"/>
        <w:jc w:val="both"/>
        <w:rPr>
          <w:rFonts w:hint="default" w:ascii="Arial" w:hAnsi="Arial" w:cs="Arial"/>
          <w:color w:val="auto"/>
          <w:sz w:val="24"/>
          <w:szCs w:val="24"/>
        </w:rPr>
      </w:pPr>
      <w:r>
        <w:rPr>
          <w:rFonts w:hint="default" w:ascii="Arial" w:hAnsi="Arial" w:cs="Arial"/>
          <w:color w:val="auto"/>
          <w:sz w:val="24"/>
          <w:szCs w:val="24"/>
        </w:rPr>
        <w:t>The outcome mix is the single most important observation of Week 4: almost one in two booked appointments is missed. The dataset is close to balanced between attended and no-show records, which is favourable for later modelling, but the no-show level is far above what a clinic would consider operationally acceptable.</w:t>
      </w:r>
    </w:p>
    <w:p w14:paraId="5684F55E">
      <w:pPr>
        <w:spacing w:before="280" w:after="80"/>
        <w:jc w:val="both"/>
        <w:rPr>
          <w:rFonts w:hint="default" w:ascii="Arial" w:hAnsi="Arial" w:cs="Arial"/>
          <w:color w:val="auto"/>
          <w:sz w:val="24"/>
          <w:szCs w:val="24"/>
        </w:rPr>
      </w:pPr>
      <w:r>
        <w:rPr>
          <w:rFonts w:hint="default" w:ascii="Arial" w:hAnsi="Arial" w:cs="Arial"/>
          <w:b/>
          <w:color w:val="auto"/>
          <w:sz w:val="24"/>
          <w:szCs w:val="24"/>
        </w:rPr>
        <w:t>3. Data Quality Assessment</w:t>
      </w:r>
    </w:p>
    <w:p w14:paraId="1A393674">
      <w:pPr>
        <w:spacing w:before="200" w:after="40"/>
        <w:jc w:val="both"/>
        <w:rPr>
          <w:rFonts w:hint="default" w:ascii="Arial" w:hAnsi="Arial" w:cs="Arial"/>
          <w:color w:val="auto"/>
          <w:sz w:val="24"/>
          <w:szCs w:val="24"/>
        </w:rPr>
      </w:pPr>
      <w:r>
        <w:rPr>
          <w:rFonts w:hint="default" w:ascii="Arial" w:hAnsi="Arial" w:cs="Arial"/>
          <w:b/>
          <w:color w:val="auto"/>
          <w:sz w:val="24"/>
          <w:szCs w:val="24"/>
        </w:rPr>
        <w:t>3.1 Completeness</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4"/>
        <w:gridCol w:w="1383"/>
        <w:gridCol w:w="1390"/>
        <w:gridCol w:w="3519"/>
      </w:tblGrid>
      <w:tr w14:paraId="60D87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BDCC1F1">
            <w:pPr>
              <w:spacing w:after="0" w:line="240" w:lineRule="auto"/>
              <w:jc w:val="both"/>
              <w:rPr>
                <w:rFonts w:hint="default" w:ascii="Arial" w:hAnsi="Arial" w:cs="Arial"/>
                <w:color w:val="auto"/>
                <w:sz w:val="24"/>
                <w:szCs w:val="24"/>
              </w:rPr>
            </w:pPr>
            <w:r>
              <w:rPr>
                <w:rFonts w:hint="default" w:ascii="Arial" w:hAnsi="Arial" w:cs="Arial"/>
                <w:b/>
                <w:color w:val="auto"/>
                <w:sz w:val="24"/>
                <w:szCs w:val="24"/>
              </w:rPr>
              <w:t>Variable</w:t>
            </w:r>
          </w:p>
        </w:tc>
        <w:tc>
          <w:tcPr>
            <w:tcW w:w="1440" w:type="dxa"/>
          </w:tcPr>
          <w:p w14:paraId="69878390">
            <w:pPr>
              <w:spacing w:after="0" w:line="240" w:lineRule="auto"/>
              <w:jc w:val="both"/>
              <w:rPr>
                <w:rFonts w:hint="default" w:ascii="Arial" w:hAnsi="Arial" w:cs="Arial"/>
                <w:color w:val="auto"/>
                <w:sz w:val="24"/>
                <w:szCs w:val="24"/>
              </w:rPr>
            </w:pPr>
            <w:r>
              <w:rPr>
                <w:rFonts w:hint="default" w:ascii="Arial" w:hAnsi="Arial" w:cs="Arial"/>
                <w:b/>
                <w:color w:val="auto"/>
                <w:sz w:val="24"/>
                <w:szCs w:val="24"/>
              </w:rPr>
              <w:t>Missing records</w:t>
            </w:r>
          </w:p>
        </w:tc>
        <w:tc>
          <w:tcPr>
            <w:tcW w:w="1152" w:type="dxa"/>
          </w:tcPr>
          <w:p w14:paraId="3CBB06D0">
            <w:pPr>
              <w:spacing w:after="0" w:line="240" w:lineRule="auto"/>
              <w:jc w:val="both"/>
              <w:rPr>
                <w:rFonts w:hint="default" w:ascii="Arial" w:hAnsi="Arial" w:cs="Arial"/>
                <w:color w:val="auto"/>
                <w:sz w:val="24"/>
                <w:szCs w:val="24"/>
              </w:rPr>
            </w:pPr>
            <w:r>
              <w:rPr>
                <w:rFonts w:hint="default" w:ascii="Arial" w:hAnsi="Arial" w:cs="Arial"/>
                <w:b/>
                <w:color w:val="auto"/>
                <w:sz w:val="24"/>
                <w:szCs w:val="24"/>
              </w:rPr>
              <w:t>Missing %</w:t>
            </w:r>
          </w:p>
        </w:tc>
        <w:tc>
          <w:tcPr>
            <w:tcW w:w="3888" w:type="dxa"/>
          </w:tcPr>
          <w:p w14:paraId="419BE544">
            <w:pPr>
              <w:spacing w:after="0" w:line="240" w:lineRule="auto"/>
              <w:jc w:val="both"/>
              <w:rPr>
                <w:rFonts w:hint="default" w:ascii="Arial" w:hAnsi="Arial" w:cs="Arial"/>
                <w:color w:val="auto"/>
                <w:sz w:val="24"/>
                <w:szCs w:val="24"/>
              </w:rPr>
            </w:pPr>
            <w:r>
              <w:rPr>
                <w:rFonts w:hint="default" w:ascii="Arial" w:hAnsi="Arial" w:cs="Arial"/>
                <w:b/>
                <w:color w:val="auto"/>
                <w:sz w:val="24"/>
                <w:szCs w:val="24"/>
              </w:rPr>
              <w:t>Interpretation and proposed treatment</w:t>
            </w:r>
          </w:p>
        </w:tc>
      </w:tr>
      <w:tr w14:paraId="4056E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15FA244">
            <w:pPr>
              <w:spacing w:after="0" w:line="240" w:lineRule="auto"/>
              <w:jc w:val="both"/>
              <w:rPr>
                <w:rFonts w:hint="default" w:ascii="Arial" w:hAnsi="Arial" w:cs="Arial"/>
                <w:color w:val="auto"/>
                <w:sz w:val="24"/>
                <w:szCs w:val="24"/>
              </w:rPr>
            </w:pPr>
            <w:r>
              <w:rPr>
                <w:rFonts w:hint="default" w:ascii="Arial" w:hAnsi="Arial" w:cs="Arial"/>
                <w:color w:val="auto"/>
                <w:sz w:val="24"/>
                <w:szCs w:val="24"/>
              </w:rPr>
              <w:t>reminder_channel</w:t>
            </w:r>
          </w:p>
        </w:tc>
        <w:tc>
          <w:tcPr>
            <w:tcW w:w="1440" w:type="dxa"/>
          </w:tcPr>
          <w:p w14:paraId="123F65B5">
            <w:pPr>
              <w:spacing w:after="0" w:line="240" w:lineRule="auto"/>
              <w:jc w:val="both"/>
              <w:rPr>
                <w:rFonts w:hint="default" w:ascii="Arial" w:hAnsi="Arial" w:cs="Arial"/>
                <w:color w:val="auto"/>
                <w:sz w:val="24"/>
                <w:szCs w:val="24"/>
              </w:rPr>
            </w:pPr>
            <w:r>
              <w:rPr>
                <w:rFonts w:hint="default" w:ascii="Arial" w:hAnsi="Arial" w:cs="Arial"/>
                <w:color w:val="auto"/>
                <w:sz w:val="24"/>
                <w:szCs w:val="24"/>
              </w:rPr>
              <w:t>1,366</w:t>
            </w:r>
          </w:p>
        </w:tc>
        <w:tc>
          <w:tcPr>
            <w:tcW w:w="1152" w:type="dxa"/>
          </w:tcPr>
          <w:p w14:paraId="351A5CF0">
            <w:pPr>
              <w:spacing w:after="0" w:line="240" w:lineRule="auto"/>
              <w:jc w:val="both"/>
              <w:rPr>
                <w:rFonts w:hint="default" w:ascii="Arial" w:hAnsi="Arial" w:cs="Arial"/>
                <w:color w:val="auto"/>
                <w:sz w:val="24"/>
                <w:szCs w:val="24"/>
              </w:rPr>
            </w:pPr>
            <w:r>
              <w:rPr>
                <w:rFonts w:hint="default" w:ascii="Arial" w:hAnsi="Arial" w:cs="Arial"/>
                <w:color w:val="auto"/>
                <w:sz w:val="24"/>
                <w:szCs w:val="24"/>
              </w:rPr>
              <w:t>27.3%</w:t>
            </w:r>
          </w:p>
        </w:tc>
        <w:tc>
          <w:tcPr>
            <w:tcW w:w="3888" w:type="dxa"/>
          </w:tcPr>
          <w:p w14:paraId="407FE2DE">
            <w:pPr>
              <w:spacing w:after="0" w:line="240" w:lineRule="auto"/>
              <w:jc w:val="both"/>
              <w:rPr>
                <w:rFonts w:hint="default" w:ascii="Arial" w:hAnsi="Arial" w:cs="Arial"/>
                <w:color w:val="auto"/>
                <w:sz w:val="24"/>
                <w:szCs w:val="24"/>
              </w:rPr>
            </w:pPr>
            <w:r>
              <w:rPr>
                <w:rFonts w:hint="default" w:ascii="Arial" w:hAnsi="Arial" w:cs="Arial"/>
                <w:color w:val="auto"/>
                <w:sz w:val="24"/>
                <w:szCs w:val="24"/>
              </w:rPr>
              <w:t>Structurally missing - no reminder was sent. Recode to 'None'; not a data defect.</w:t>
            </w:r>
          </w:p>
        </w:tc>
      </w:tr>
      <w:tr w14:paraId="736DF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61AF2CB">
            <w:pPr>
              <w:spacing w:after="0" w:line="240" w:lineRule="auto"/>
              <w:jc w:val="both"/>
              <w:rPr>
                <w:rFonts w:hint="default" w:ascii="Arial" w:hAnsi="Arial" w:cs="Arial"/>
                <w:color w:val="auto"/>
                <w:sz w:val="24"/>
                <w:szCs w:val="24"/>
              </w:rPr>
            </w:pPr>
            <w:r>
              <w:rPr>
                <w:rFonts w:hint="default" w:ascii="Arial" w:hAnsi="Arial" w:cs="Arial"/>
                <w:color w:val="auto"/>
                <w:sz w:val="24"/>
                <w:szCs w:val="24"/>
              </w:rPr>
              <w:t>distance_to_clinic_km</w:t>
            </w:r>
          </w:p>
        </w:tc>
        <w:tc>
          <w:tcPr>
            <w:tcW w:w="1440" w:type="dxa"/>
          </w:tcPr>
          <w:p w14:paraId="7CB6775B">
            <w:pPr>
              <w:spacing w:after="0" w:line="240" w:lineRule="auto"/>
              <w:jc w:val="both"/>
              <w:rPr>
                <w:rFonts w:hint="default" w:ascii="Arial" w:hAnsi="Arial" w:cs="Arial"/>
                <w:color w:val="auto"/>
                <w:sz w:val="24"/>
                <w:szCs w:val="24"/>
              </w:rPr>
            </w:pPr>
            <w:r>
              <w:rPr>
                <w:rFonts w:hint="default" w:ascii="Arial" w:hAnsi="Arial" w:cs="Arial"/>
                <w:color w:val="auto"/>
                <w:sz w:val="24"/>
                <w:szCs w:val="24"/>
              </w:rPr>
              <w:t>90</w:t>
            </w:r>
          </w:p>
        </w:tc>
        <w:tc>
          <w:tcPr>
            <w:tcW w:w="1152" w:type="dxa"/>
          </w:tcPr>
          <w:p w14:paraId="4AAF2BA4">
            <w:pPr>
              <w:spacing w:after="0" w:line="240" w:lineRule="auto"/>
              <w:jc w:val="both"/>
              <w:rPr>
                <w:rFonts w:hint="default" w:ascii="Arial" w:hAnsi="Arial" w:cs="Arial"/>
                <w:color w:val="auto"/>
                <w:sz w:val="24"/>
                <w:szCs w:val="24"/>
              </w:rPr>
            </w:pPr>
            <w:r>
              <w:rPr>
                <w:rFonts w:hint="default" w:ascii="Arial" w:hAnsi="Arial" w:cs="Arial"/>
                <w:color w:val="auto"/>
                <w:sz w:val="24"/>
                <w:szCs w:val="24"/>
              </w:rPr>
              <w:t>1.8%</w:t>
            </w:r>
          </w:p>
        </w:tc>
        <w:tc>
          <w:tcPr>
            <w:tcW w:w="3888" w:type="dxa"/>
          </w:tcPr>
          <w:p w14:paraId="025C70E5">
            <w:pPr>
              <w:spacing w:after="0" w:line="240" w:lineRule="auto"/>
              <w:jc w:val="both"/>
              <w:rPr>
                <w:rFonts w:hint="default" w:ascii="Arial" w:hAnsi="Arial" w:cs="Arial"/>
                <w:color w:val="auto"/>
                <w:sz w:val="24"/>
                <w:szCs w:val="24"/>
              </w:rPr>
            </w:pPr>
            <w:r>
              <w:rPr>
                <w:rFonts w:hint="default" w:ascii="Arial" w:hAnsi="Arial" w:cs="Arial"/>
                <w:color w:val="auto"/>
                <w:sz w:val="24"/>
                <w:szCs w:val="24"/>
              </w:rPr>
              <w:t>Genuine missing values. Retain rows, flag missingness, exclude from distance-specific analysis.</w:t>
            </w:r>
          </w:p>
        </w:tc>
      </w:tr>
      <w:tr w14:paraId="74035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75C4F7C">
            <w:pPr>
              <w:spacing w:after="0" w:line="240" w:lineRule="auto"/>
              <w:jc w:val="both"/>
              <w:rPr>
                <w:rFonts w:hint="default" w:ascii="Arial" w:hAnsi="Arial" w:cs="Arial"/>
                <w:color w:val="auto"/>
                <w:sz w:val="24"/>
                <w:szCs w:val="24"/>
              </w:rPr>
            </w:pPr>
            <w:r>
              <w:rPr>
                <w:rFonts w:hint="default" w:ascii="Arial" w:hAnsi="Arial" w:cs="Arial"/>
                <w:color w:val="auto"/>
                <w:sz w:val="24"/>
                <w:szCs w:val="24"/>
              </w:rPr>
              <w:t>waiting_time_minutes</w:t>
            </w:r>
          </w:p>
        </w:tc>
        <w:tc>
          <w:tcPr>
            <w:tcW w:w="1440" w:type="dxa"/>
          </w:tcPr>
          <w:p w14:paraId="15ED78BE">
            <w:pPr>
              <w:spacing w:after="0" w:line="240" w:lineRule="auto"/>
              <w:jc w:val="both"/>
              <w:rPr>
                <w:rFonts w:hint="default" w:ascii="Arial" w:hAnsi="Arial" w:cs="Arial"/>
                <w:color w:val="auto"/>
                <w:sz w:val="24"/>
                <w:szCs w:val="24"/>
              </w:rPr>
            </w:pPr>
            <w:r>
              <w:rPr>
                <w:rFonts w:hint="default" w:ascii="Arial" w:hAnsi="Arial" w:cs="Arial"/>
                <w:color w:val="auto"/>
                <w:sz w:val="24"/>
                <w:szCs w:val="24"/>
              </w:rPr>
              <w:t>60</w:t>
            </w:r>
          </w:p>
        </w:tc>
        <w:tc>
          <w:tcPr>
            <w:tcW w:w="1152" w:type="dxa"/>
          </w:tcPr>
          <w:p w14:paraId="16D05972">
            <w:pPr>
              <w:spacing w:after="0" w:line="240" w:lineRule="auto"/>
              <w:jc w:val="both"/>
              <w:rPr>
                <w:rFonts w:hint="default" w:ascii="Arial" w:hAnsi="Arial" w:cs="Arial"/>
                <w:color w:val="auto"/>
                <w:sz w:val="24"/>
                <w:szCs w:val="24"/>
              </w:rPr>
            </w:pPr>
            <w:r>
              <w:rPr>
                <w:rFonts w:hint="default" w:ascii="Arial" w:hAnsi="Arial" w:cs="Arial"/>
                <w:color w:val="auto"/>
                <w:sz w:val="24"/>
                <w:szCs w:val="24"/>
              </w:rPr>
              <w:t>1.2%</w:t>
            </w:r>
          </w:p>
        </w:tc>
        <w:tc>
          <w:tcPr>
            <w:tcW w:w="3888" w:type="dxa"/>
          </w:tcPr>
          <w:p w14:paraId="3CD92BE8">
            <w:pPr>
              <w:spacing w:after="0" w:line="240" w:lineRule="auto"/>
              <w:jc w:val="both"/>
              <w:rPr>
                <w:rFonts w:hint="default" w:ascii="Arial" w:hAnsi="Arial" w:cs="Arial"/>
                <w:color w:val="auto"/>
                <w:sz w:val="24"/>
                <w:szCs w:val="24"/>
              </w:rPr>
            </w:pPr>
            <w:r>
              <w:rPr>
                <w:rFonts w:hint="default" w:ascii="Arial" w:hAnsi="Arial" w:cs="Arial"/>
                <w:color w:val="auto"/>
                <w:sz w:val="24"/>
                <w:szCs w:val="24"/>
              </w:rPr>
              <w:t>Genuine missing values. Same treatment as distance.</w:t>
            </w:r>
          </w:p>
        </w:tc>
      </w:tr>
    </w:tbl>
    <w:p w14:paraId="54C36C79">
      <w:pPr>
        <w:jc w:val="both"/>
        <w:rPr>
          <w:rFonts w:hint="default" w:ascii="Arial" w:hAnsi="Arial" w:cs="Arial"/>
          <w:color w:val="auto"/>
          <w:sz w:val="24"/>
          <w:szCs w:val="24"/>
        </w:rPr>
      </w:pPr>
    </w:p>
    <w:p w14:paraId="1CFE559D">
      <w:pPr>
        <w:spacing w:after="120"/>
        <w:jc w:val="both"/>
        <w:rPr>
          <w:rFonts w:hint="default" w:ascii="Arial" w:hAnsi="Arial" w:cs="Arial"/>
          <w:color w:val="auto"/>
          <w:sz w:val="24"/>
          <w:szCs w:val="24"/>
        </w:rPr>
      </w:pPr>
      <w:r>
        <w:rPr>
          <w:rFonts w:hint="default" w:ascii="Arial" w:hAnsi="Arial" w:cs="Arial"/>
          <w:color w:val="auto"/>
          <w:sz w:val="24"/>
          <w:szCs w:val="24"/>
        </w:rPr>
        <w:t>All other 15 variables are 100% complete.</w:t>
      </w:r>
    </w:p>
    <w:p w14:paraId="3A17F677">
      <w:pPr>
        <w:jc w:val="both"/>
        <w:rPr>
          <w:rFonts w:hint="default" w:ascii="Arial" w:hAnsi="Arial" w:cs="Arial"/>
          <w:color w:val="auto"/>
          <w:sz w:val="24"/>
          <w:szCs w:val="24"/>
        </w:rPr>
      </w:pPr>
      <w:r>
        <w:rPr>
          <w:rFonts w:hint="default" w:ascii="Arial" w:hAnsi="Arial" w:cs="Arial"/>
          <w:color w:val="auto"/>
          <w:sz w:val="24"/>
          <w:szCs w:val="24"/>
        </w:rPr>
        <w:drawing>
          <wp:inline distT="0" distB="0" distL="114300" distR="114300">
            <wp:extent cx="5120640" cy="2516505"/>
            <wp:effectExtent l="0" t="0" r="1016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120640" cy="2516925"/>
                    </a:xfrm>
                    <a:prstGeom prst="rect">
                      <a:avLst/>
                    </a:prstGeom>
                  </pic:spPr>
                </pic:pic>
              </a:graphicData>
            </a:graphic>
          </wp:inline>
        </w:drawing>
      </w:r>
    </w:p>
    <w:p w14:paraId="013AB019">
      <w:pPr>
        <w:spacing w:after="200"/>
        <w:jc w:val="both"/>
        <w:rPr>
          <w:rFonts w:hint="default" w:ascii="Arial" w:hAnsi="Arial" w:cs="Arial"/>
          <w:color w:val="auto"/>
          <w:sz w:val="24"/>
          <w:szCs w:val="24"/>
        </w:rPr>
      </w:pPr>
      <w:r>
        <w:rPr>
          <w:rFonts w:hint="default" w:ascii="Arial" w:hAnsi="Arial" w:cs="Arial"/>
          <w:i/>
          <w:color w:val="auto"/>
          <w:sz w:val="24"/>
          <w:szCs w:val="24"/>
        </w:rPr>
        <w:t>Figure 2: Only three variables contain missing values, and one of them is missing by design.</w:t>
      </w:r>
    </w:p>
    <w:p w14:paraId="5C84E84A">
      <w:pPr>
        <w:spacing w:before="200" w:after="40"/>
        <w:jc w:val="both"/>
        <w:rPr>
          <w:rFonts w:hint="default" w:ascii="Arial" w:hAnsi="Arial" w:cs="Arial"/>
          <w:color w:val="auto"/>
          <w:sz w:val="24"/>
          <w:szCs w:val="24"/>
        </w:rPr>
      </w:pPr>
      <w:r>
        <w:rPr>
          <w:rFonts w:hint="default" w:ascii="Arial" w:hAnsi="Arial" w:cs="Arial"/>
          <w:b/>
          <w:color w:val="auto"/>
          <w:sz w:val="24"/>
          <w:szCs w:val="24"/>
        </w:rPr>
        <w:t>3.2 Validity, consistency and uniqueness</w:t>
      </w:r>
    </w:p>
    <w:p w14:paraId="520D592F">
      <w:pPr>
        <w:spacing w:after="120"/>
        <w:jc w:val="both"/>
        <w:rPr>
          <w:rFonts w:hint="default" w:ascii="Arial" w:hAnsi="Arial" w:cs="Arial"/>
          <w:color w:val="auto"/>
          <w:sz w:val="24"/>
          <w:szCs w:val="24"/>
        </w:rPr>
      </w:pPr>
      <w:r>
        <w:rPr>
          <w:rFonts w:hint="default" w:ascii="Arial" w:hAnsi="Arial" w:cs="Arial"/>
          <w:color w:val="auto"/>
          <w:sz w:val="24"/>
          <w:szCs w:val="24"/>
        </w:rPr>
        <w:t>Thirteen automated integrity checks were run (see reports/data_quality_integrity_checks.csv). All returned zero affected records:</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24"/>
        <w:gridCol w:w="2016"/>
      </w:tblGrid>
      <w:tr w14:paraId="0E62F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24" w:type="dxa"/>
          </w:tcPr>
          <w:p w14:paraId="245C8586">
            <w:pPr>
              <w:spacing w:after="0" w:line="240" w:lineRule="auto"/>
              <w:jc w:val="both"/>
              <w:rPr>
                <w:rFonts w:hint="default" w:ascii="Arial" w:hAnsi="Arial" w:cs="Arial"/>
                <w:color w:val="auto"/>
                <w:sz w:val="24"/>
                <w:szCs w:val="24"/>
              </w:rPr>
            </w:pPr>
            <w:r>
              <w:rPr>
                <w:rFonts w:hint="default" w:ascii="Arial" w:hAnsi="Arial" w:cs="Arial"/>
                <w:b/>
                <w:color w:val="auto"/>
                <w:sz w:val="24"/>
                <w:szCs w:val="24"/>
              </w:rPr>
              <w:t>Integrity check</w:t>
            </w:r>
          </w:p>
        </w:tc>
        <w:tc>
          <w:tcPr>
            <w:tcW w:w="2016" w:type="dxa"/>
          </w:tcPr>
          <w:p w14:paraId="1D948AF5">
            <w:pPr>
              <w:spacing w:after="0" w:line="240" w:lineRule="auto"/>
              <w:jc w:val="both"/>
              <w:rPr>
                <w:rFonts w:hint="default" w:ascii="Arial" w:hAnsi="Arial" w:cs="Arial"/>
                <w:color w:val="auto"/>
                <w:sz w:val="24"/>
                <w:szCs w:val="24"/>
              </w:rPr>
            </w:pPr>
            <w:r>
              <w:rPr>
                <w:rFonts w:hint="default" w:ascii="Arial" w:hAnsi="Arial" w:cs="Arial"/>
                <w:b/>
                <w:color w:val="auto"/>
                <w:sz w:val="24"/>
                <w:szCs w:val="24"/>
              </w:rPr>
              <w:t>Records affected</w:t>
            </w:r>
          </w:p>
        </w:tc>
      </w:tr>
      <w:tr w14:paraId="54DC8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24" w:type="dxa"/>
          </w:tcPr>
          <w:p w14:paraId="054CB9CB">
            <w:pPr>
              <w:spacing w:after="0" w:line="240" w:lineRule="auto"/>
              <w:jc w:val="both"/>
              <w:rPr>
                <w:rFonts w:hint="default" w:ascii="Arial" w:hAnsi="Arial" w:cs="Arial"/>
                <w:color w:val="auto"/>
                <w:sz w:val="24"/>
                <w:szCs w:val="24"/>
              </w:rPr>
            </w:pPr>
            <w:r>
              <w:rPr>
                <w:rFonts w:hint="default" w:ascii="Arial" w:hAnsi="Arial" w:cs="Arial"/>
                <w:color w:val="auto"/>
                <w:sz w:val="24"/>
                <w:szCs w:val="24"/>
              </w:rPr>
              <w:t>Duplicate appointment_id values</w:t>
            </w:r>
          </w:p>
        </w:tc>
        <w:tc>
          <w:tcPr>
            <w:tcW w:w="2016" w:type="dxa"/>
          </w:tcPr>
          <w:p w14:paraId="09960C02">
            <w:pPr>
              <w:spacing w:after="0" w:line="240" w:lineRule="auto"/>
              <w:jc w:val="both"/>
              <w:rPr>
                <w:rFonts w:hint="default" w:ascii="Arial" w:hAnsi="Arial" w:cs="Arial"/>
                <w:color w:val="auto"/>
                <w:sz w:val="24"/>
                <w:szCs w:val="24"/>
              </w:rPr>
            </w:pPr>
            <w:r>
              <w:rPr>
                <w:rFonts w:hint="default" w:ascii="Arial" w:hAnsi="Arial" w:cs="Arial"/>
                <w:color w:val="auto"/>
                <w:sz w:val="24"/>
                <w:szCs w:val="24"/>
              </w:rPr>
              <w:t>0</w:t>
            </w:r>
          </w:p>
        </w:tc>
      </w:tr>
      <w:tr w14:paraId="448A0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24" w:type="dxa"/>
          </w:tcPr>
          <w:p w14:paraId="2BDF6649">
            <w:pPr>
              <w:spacing w:after="0" w:line="240" w:lineRule="auto"/>
              <w:jc w:val="both"/>
              <w:rPr>
                <w:rFonts w:hint="default" w:ascii="Arial" w:hAnsi="Arial" w:cs="Arial"/>
                <w:color w:val="auto"/>
                <w:sz w:val="24"/>
                <w:szCs w:val="24"/>
              </w:rPr>
            </w:pPr>
            <w:r>
              <w:rPr>
                <w:rFonts w:hint="default" w:ascii="Arial" w:hAnsi="Arial" w:cs="Arial"/>
                <w:color w:val="auto"/>
                <w:sz w:val="24"/>
                <w:szCs w:val="24"/>
              </w:rPr>
              <w:t>Fully duplicated rows</w:t>
            </w:r>
          </w:p>
        </w:tc>
        <w:tc>
          <w:tcPr>
            <w:tcW w:w="2016" w:type="dxa"/>
          </w:tcPr>
          <w:p w14:paraId="67BBDF7A">
            <w:pPr>
              <w:spacing w:after="0" w:line="240" w:lineRule="auto"/>
              <w:jc w:val="both"/>
              <w:rPr>
                <w:rFonts w:hint="default" w:ascii="Arial" w:hAnsi="Arial" w:cs="Arial"/>
                <w:color w:val="auto"/>
                <w:sz w:val="24"/>
                <w:szCs w:val="24"/>
              </w:rPr>
            </w:pPr>
            <w:r>
              <w:rPr>
                <w:rFonts w:hint="default" w:ascii="Arial" w:hAnsi="Arial" w:cs="Arial"/>
                <w:color w:val="auto"/>
                <w:sz w:val="24"/>
                <w:szCs w:val="24"/>
              </w:rPr>
              <w:t>0</w:t>
            </w:r>
          </w:p>
        </w:tc>
      </w:tr>
      <w:tr w14:paraId="5C9C7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24" w:type="dxa"/>
          </w:tcPr>
          <w:p w14:paraId="7D8B7AFA">
            <w:pPr>
              <w:spacing w:after="0" w:line="240" w:lineRule="auto"/>
              <w:jc w:val="both"/>
              <w:rPr>
                <w:rFonts w:hint="default" w:ascii="Arial" w:hAnsi="Arial" w:cs="Arial"/>
                <w:color w:val="auto"/>
                <w:sz w:val="24"/>
                <w:szCs w:val="24"/>
              </w:rPr>
            </w:pPr>
            <w:r>
              <w:rPr>
                <w:rFonts w:hint="default" w:ascii="Arial" w:hAnsi="Arial" w:cs="Arial"/>
                <w:color w:val="auto"/>
                <w:sz w:val="24"/>
                <w:szCs w:val="24"/>
              </w:rPr>
              <w:t>Unparsable booking_date / appointment_date values</w:t>
            </w:r>
          </w:p>
        </w:tc>
        <w:tc>
          <w:tcPr>
            <w:tcW w:w="2016" w:type="dxa"/>
          </w:tcPr>
          <w:p w14:paraId="68CAF178">
            <w:pPr>
              <w:spacing w:after="0" w:line="240" w:lineRule="auto"/>
              <w:jc w:val="both"/>
              <w:rPr>
                <w:rFonts w:hint="default" w:ascii="Arial" w:hAnsi="Arial" w:cs="Arial"/>
                <w:color w:val="auto"/>
                <w:sz w:val="24"/>
                <w:szCs w:val="24"/>
              </w:rPr>
            </w:pPr>
            <w:r>
              <w:rPr>
                <w:rFonts w:hint="default" w:ascii="Arial" w:hAnsi="Arial" w:cs="Arial"/>
                <w:color w:val="auto"/>
                <w:sz w:val="24"/>
                <w:szCs w:val="24"/>
              </w:rPr>
              <w:t>0</w:t>
            </w:r>
          </w:p>
        </w:tc>
      </w:tr>
      <w:tr w14:paraId="5AE73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24" w:type="dxa"/>
          </w:tcPr>
          <w:p w14:paraId="16E8AC89">
            <w:pPr>
              <w:spacing w:after="0" w:line="240" w:lineRule="auto"/>
              <w:jc w:val="both"/>
              <w:rPr>
                <w:rFonts w:hint="default" w:ascii="Arial" w:hAnsi="Arial" w:cs="Arial"/>
                <w:color w:val="auto"/>
                <w:sz w:val="24"/>
                <w:szCs w:val="24"/>
              </w:rPr>
            </w:pPr>
            <w:r>
              <w:rPr>
                <w:rFonts w:hint="default" w:ascii="Arial" w:hAnsi="Arial" w:cs="Arial"/>
                <w:color w:val="auto"/>
                <w:sz w:val="24"/>
                <w:szCs w:val="24"/>
              </w:rPr>
              <w:t>Appointments dated before booking (negative lead time)</w:t>
            </w:r>
          </w:p>
        </w:tc>
        <w:tc>
          <w:tcPr>
            <w:tcW w:w="2016" w:type="dxa"/>
          </w:tcPr>
          <w:p w14:paraId="49E7F6DC">
            <w:pPr>
              <w:spacing w:after="0" w:line="240" w:lineRule="auto"/>
              <w:jc w:val="both"/>
              <w:rPr>
                <w:rFonts w:hint="default" w:ascii="Arial" w:hAnsi="Arial" w:cs="Arial"/>
                <w:color w:val="auto"/>
                <w:sz w:val="24"/>
                <w:szCs w:val="24"/>
              </w:rPr>
            </w:pPr>
            <w:r>
              <w:rPr>
                <w:rFonts w:hint="default" w:ascii="Arial" w:hAnsi="Arial" w:cs="Arial"/>
                <w:color w:val="auto"/>
                <w:sz w:val="24"/>
                <w:szCs w:val="24"/>
              </w:rPr>
              <w:t>0</w:t>
            </w:r>
          </w:p>
        </w:tc>
      </w:tr>
      <w:tr w14:paraId="49606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24" w:type="dxa"/>
          </w:tcPr>
          <w:p w14:paraId="61275E60">
            <w:pPr>
              <w:spacing w:after="0" w:line="240" w:lineRule="auto"/>
              <w:jc w:val="both"/>
              <w:rPr>
                <w:rFonts w:hint="default" w:ascii="Arial" w:hAnsi="Arial" w:cs="Arial"/>
                <w:color w:val="auto"/>
                <w:sz w:val="24"/>
                <w:szCs w:val="24"/>
              </w:rPr>
            </w:pPr>
            <w:r>
              <w:rPr>
                <w:rFonts w:hint="default" w:ascii="Arial" w:hAnsi="Arial" w:cs="Arial"/>
                <w:color w:val="auto"/>
                <w:sz w:val="24"/>
                <w:szCs w:val="24"/>
              </w:rPr>
              <w:t>booking_lead_days not equal to (appointment_date - booking_date)</w:t>
            </w:r>
          </w:p>
        </w:tc>
        <w:tc>
          <w:tcPr>
            <w:tcW w:w="2016" w:type="dxa"/>
          </w:tcPr>
          <w:p w14:paraId="54BBDA9E">
            <w:pPr>
              <w:spacing w:after="0" w:line="240" w:lineRule="auto"/>
              <w:jc w:val="both"/>
              <w:rPr>
                <w:rFonts w:hint="default" w:ascii="Arial" w:hAnsi="Arial" w:cs="Arial"/>
                <w:color w:val="auto"/>
                <w:sz w:val="24"/>
                <w:szCs w:val="24"/>
              </w:rPr>
            </w:pPr>
            <w:r>
              <w:rPr>
                <w:rFonts w:hint="default" w:ascii="Arial" w:hAnsi="Arial" w:cs="Arial"/>
                <w:color w:val="auto"/>
                <w:sz w:val="24"/>
                <w:szCs w:val="24"/>
              </w:rPr>
              <w:t>0</w:t>
            </w:r>
          </w:p>
        </w:tc>
      </w:tr>
      <w:tr w14:paraId="73A72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24" w:type="dxa"/>
          </w:tcPr>
          <w:p w14:paraId="0AD23AC2">
            <w:pPr>
              <w:spacing w:after="0" w:line="240" w:lineRule="auto"/>
              <w:jc w:val="both"/>
              <w:rPr>
                <w:rFonts w:hint="default" w:ascii="Arial" w:hAnsi="Arial" w:cs="Arial"/>
                <w:color w:val="auto"/>
                <w:sz w:val="24"/>
                <w:szCs w:val="24"/>
              </w:rPr>
            </w:pPr>
            <w:r>
              <w:rPr>
                <w:rFonts w:hint="default" w:ascii="Arial" w:hAnsi="Arial" w:cs="Arial"/>
                <w:color w:val="auto"/>
                <w:sz w:val="24"/>
                <w:szCs w:val="24"/>
              </w:rPr>
              <w:t>appointment_day not matching appointment_date weekday</w:t>
            </w:r>
          </w:p>
        </w:tc>
        <w:tc>
          <w:tcPr>
            <w:tcW w:w="2016" w:type="dxa"/>
          </w:tcPr>
          <w:p w14:paraId="281C254C">
            <w:pPr>
              <w:spacing w:after="0" w:line="240" w:lineRule="auto"/>
              <w:jc w:val="both"/>
              <w:rPr>
                <w:rFonts w:hint="default" w:ascii="Arial" w:hAnsi="Arial" w:cs="Arial"/>
                <w:color w:val="auto"/>
                <w:sz w:val="24"/>
                <w:szCs w:val="24"/>
              </w:rPr>
            </w:pPr>
            <w:r>
              <w:rPr>
                <w:rFonts w:hint="default" w:ascii="Arial" w:hAnsi="Arial" w:cs="Arial"/>
                <w:color w:val="auto"/>
                <w:sz w:val="24"/>
                <w:szCs w:val="24"/>
              </w:rPr>
              <w:t>0</w:t>
            </w:r>
          </w:p>
        </w:tc>
      </w:tr>
      <w:tr w14:paraId="32388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24" w:type="dxa"/>
          </w:tcPr>
          <w:p w14:paraId="7BCE5A4D">
            <w:pPr>
              <w:spacing w:after="0" w:line="240" w:lineRule="auto"/>
              <w:jc w:val="both"/>
              <w:rPr>
                <w:rFonts w:hint="default" w:ascii="Arial" w:hAnsi="Arial" w:cs="Arial"/>
                <w:color w:val="auto"/>
                <w:sz w:val="24"/>
                <w:szCs w:val="24"/>
              </w:rPr>
            </w:pPr>
            <w:r>
              <w:rPr>
                <w:rFonts w:hint="default" w:ascii="Arial" w:hAnsi="Arial" w:cs="Arial"/>
                <w:color w:val="auto"/>
                <w:sz w:val="24"/>
                <w:szCs w:val="24"/>
              </w:rPr>
              <w:t>age_group not matching age</w:t>
            </w:r>
          </w:p>
        </w:tc>
        <w:tc>
          <w:tcPr>
            <w:tcW w:w="2016" w:type="dxa"/>
          </w:tcPr>
          <w:p w14:paraId="0DFD9D29">
            <w:pPr>
              <w:spacing w:after="0" w:line="240" w:lineRule="auto"/>
              <w:jc w:val="both"/>
              <w:rPr>
                <w:rFonts w:hint="default" w:ascii="Arial" w:hAnsi="Arial" w:cs="Arial"/>
                <w:color w:val="auto"/>
                <w:sz w:val="24"/>
                <w:szCs w:val="24"/>
              </w:rPr>
            </w:pPr>
            <w:r>
              <w:rPr>
                <w:rFonts w:hint="default" w:ascii="Arial" w:hAnsi="Arial" w:cs="Arial"/>
                <w:color w:val="auto"/>
                <w:sz w:val="24"/>
                <w:szCs w:val="24"/>
              </w:rPr>
              <w:t>0</w:t>
            </w:r>
          </w:p>
        </w:tc>
      </w:tr>
      <w:tr w14:paraId="2DDEE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24" w:type="dxa"/>
          </w:tcPr>
          <w:p w14:paraId="5B2DEAD3">
            <w:pPr>
              <w:spacing w:after="0" w:line="240" w:lineRule="auto"/>
              <w:jc w:val="both"/>
              <w:rPr>
                <w:rFonts w:hint="default" w:ascii="Arial" w:hAnsi="Arial" w:cs="Arial"/>
                <w:color w:val="auto"/>
                <w:sz w:val="24"/>
                <w:szCs w:val="24"/>
              </w:rPr>
            </w:pPr>
            <w:r>
              <w:rPr>
                <w:rFonts w:hint="default" w:ascii="Arial" w:hAnsi="Arial" w:cs="Arial"/>
                <w:color w:val="auto"/>
                <w:sz w:val="24"/>
                <w:szCs w:val="24"/>
              </w:rPr>
              <w:t>previous_no_shows greater than previous_appointments</w:t>
            </w:r>
          </w:p>
        </w:tc>
        <w:tc>
          <w:tcPr>
            <w:tcW w:w="2016" w:type="dxa"/>
          </w:tcPr>
          <w:p w14:paraId="5D9ED23A">
            <w:pPr>
              <w:spacing w:after="0" w:line="240" w:lineRule="auto"/>
              <w:jc w:val="both"/>
              <w:rPr>
                <w:rFonts w:hint="default" w:ascii="Arial" w:hAnsi="Arial" w:cs="Arial"/>
                <w:color w:val="auto"/>
                <w:sz w:val="24"/>
                <w:szCs w:val="24"/>
              </w:rPr>
            </w:pPr>
            <w:r>
              <w:rPr>
                <w:rFonts w:hint="default" w:ascii="Arial" w:hAnsi="Arial" w:cs="Arial"/>
                <w:color w:val="auto"/>
                <w:sz w:val="24"/>
                <w:szCs w:val="24"/>
              </w:rPr>
              <w:t>0</w:t>
            </w:r>
          </w:p>
        </w:tc>
      </w:tr>
      <w:tr w14:paraId="3FFBC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24" w:type="dxa"/>
          </w:tcPr>
          <w:p w14:paraId="45DD9978">
            <w:pPr>
              <w:spacing w:after="0" w:line="240" w:lineRule="auto"/>
              <w:jc w:val="both"/>
              <w:rPr>
                <w:rFonts w:hint="default" w:ascii="Arial" w:hAnsi="Arial" w:cs="Arial"/>
                <w:color w:val="auto"/>
                <w:sz w:val="24"/>
                <w:szCs w:val="24"/>
              </w:rPr>
            </w:pPr>
            <w:r>
              <w:rPr>
                <w:rFonts w:hint="default" w:ascii="Arial" w:hAnsi="Arial" w:cs="Arial"/>
                <w:color w:val="auto"/>
                <w:sz w:val="24"/>
                <w:szCs w:val="24"/>
              </w:rPr>
              <w:t>reminder_channel populated while reminder_sent = No</w:t>
            </w:r>
          </w:p>
        </w:tc>
        <w:tc>
          <w:tcPr>
            <w:tcW w:w="2016" w:type="dxa"/>
          </w:tcPr>
          <w:p w14:paraId="284F354E">
            <w:pPr>
              <w:spacing w:after="0" w:line="240" w:lineRule="auto"/>
              <w:jc w:val="both"/>
              <w:rPr>
                <w:rFonts w:hint="default" w:ascii="Arial" w:hAnsi="Arial" w:cs="Arial"/>
                <w:color w:val="auto"/>
                <w:sz w:val="24"/>
                <w:szCs w:val="24"/>
              </w:rPr>
            </w:pPr>
            <w:r>
              <w:rPr>
                <w:rFonts w:hint="default" w:ascii="Arial" w:hAnsi="Arial" w:cs="Arial"/>
                <w:color w:val="auto"/>
                <w:sz w:val="24"/>
                <w:szCs w:val="24"/>
              </w:rPr>
              <w:t>0</w:t>
            </w:r>
          </w:p>
        </w:tc>
      </w:tr>
      <w:tr w14:paraId="2A215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24" w:type="dxa"/>
          </w:tcPr>
          <w:p w14:paraId="7F73B698">
            <w:pPr>
              <w:spacing w:after="0" w:line="240" w:lineRule="auto"/>
              <w:jc w:val="both"/>
              <w:rPr>
                <w:rFonts w:hint="default" w:ascii="Arial" w:hAnsi="Arial" w:cs="Arial"/>
                <w:color w:val="auto"/>
                <w:sz w:val="24"/>
                <w:szCs w:val="24"/>
              </w:rPr>
            </w:pPr>
            <w:r>
              <w:rPr>
                <w:rFonts w:hint="default" w:ascii="Arial" w:hAnsi="Arial" w:cs="Arial"/>
                <w:color w:val="auto"/>
                <w:sz w:val="24"/>
                <w:szCs w:val="24"/>
              </w:rPr>
              <w:t>reminder_channel missing while reminder_sent = Yes</w:t>
            </w:r>
          </w:p>
        </w:tc>
        <w:tc>
          <w:tcPr>
            <w:tcW w:w="2016" w:type="dxa"/>
          </w:tcPr>
          <w:p w14:paraId="2705F840">
            <w:pPr>
              <w:spacing w:after="0" w:line="240" w:lineRule="auto"/>
              <w:jc w:val="both"/>
              <w:rPr>
                <w:rFonts w:hint="default" w:ascii="Arial" w:hAnsi="Arial" w:cs="Arial"/>
                <w:color w:val="auto"/>
                <w:sz w:val="24"/>
                <w:szCs w:val="24"/>
              </w:rPr>
            </w:pPr>
            <w:r>
              <w:rPr>
                <w:rFonts w:hint="default" w:ascii="Arial" w:hAnsi="Arial" w:cs="Arial"/>
                <w:color w:val="auto"/>
                <w:sz w:val="24"/>
                <w:szCs w:val="24"/>
              </w:rPr>
              <w:t>0</w:t>
            </w:r>
          </w:p>
        </w:tc>
      </w:tr>
      <w:tr w14:paraId="3928A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24" w:type="dxa"/>
          </w:tcPr>
          <w:p w14:paraId="7AA57563">
            <w:pPr>
              <w:spacing w:after="0" w:line="240" w:lineRule="auto"/>
              <w:jc w:val="both"/>
              <w:rPr>
                <w:rFonts w:hint="default" w:ascii="Arial" w:hAnsi="Arial" w:cs="Arial"/>
                <w:color w:val="auto"/>
                <w:sz w:val="24"/>
                <w:szCs w:val="24"/>
              </w:rPr>
            </w:pPr>
            <w:r>
              <w:rPr>
                <w:rFonts w:hint="default" w:ascii="Arial" w:hAnsi="Arial" w:cs="Arial"/>
                <w:color w:val="auto"/>
                <w:sz w:val="24"/>
                <w:szCs w:val="24"/>
              </w:rPr>
              <w:t>Ages outside the adult range 18-100</w:t>
            </w:r>
          </w:p>
        </w:tc>
        <w:tc>
          <w:tcPr>
            <w:tcW w:w="2016" w:type="dxa"/>
          </w:tcPr>
          <w:p w14:paraId="7AEBEB9D">
            <w:pPr>
              <w:spacing w:after="0" w:line="240" w:lineRule="auto"/>
              <w:jc w:val="both"/>
              <w:rPr>
                <w:rFonts w:hint="default" w:ascii="Arial" w:hAnsi="Arial" w:cs="Arial"/>
                <w:color w:val="auto"/>
                <w:sz w:val="24"/>
                <w:szCs w:val="24"/>
              </w:rPr>
            </w:pPr>
            <w:r>
              <w:rPr>
                <w:rFonts w:hint="default" w:ascii="Arial" w:hAnsi="Arial" w:cs="Arial"/>
                <w:color w:val="auto"/>
                <w:sz w:val="24"/>
                <w:szCs w:val="24"/>
              </w:rPr>
              <w:t>0</w:t>
            </w:r>
          </w:p>
        </w:tc>
      </w:tr>
      <w:tr w14:paraId="2C191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24" w:type="dxa"/>
          </w:tcPr>
          <w:p w14:paraId="4E8E807A">
            <w:pPr>
              <w:spacing w:after="0" w:line="240" w:lineRule="auto"/>
              <w:jc w:val="both"/>
              <w:rPr>
                <w:rFonts w:hint="default" w:ascii="Arial" w:hAnsi="Arial" w:cs="Arial"/>
                <w:color w:val="auto"/>
                <w:sz w:val="24"/>
                <w:szCs w:val="24"/>
              </w:rPr>
            </w:pPr>
            <w:r>
              <w:rPr>
                <w:rFonts w:hint="default" w:ascii="Arial" w:hAnsi="Arial" w:cs="Arial"/>
                <w:color w:val="auto"/>
                <w:sz w:val="24"/>
                <w:szCs w:val="24"/>
              </w:rPr>
              <w:t>Negative or zero distance_to_clinic_km</w:t>
            </w:r>
          </w:p>
        </w:tc>
        <w:tc>
          <w:tcPr>
            <w:tcW w:w="2016" w:type="dxa"/>
          </w:tcPr>
          <w:p w14:paraId="1F34F3DD">
            <w:pPr>
              <w:spacing w:after="0" w:line="240" w:lineRule="auto"/>
              <w:jc w:val="both"/>
              <w:rPr>
                <w:rFonts w:hint="default" w:ascii="Arial" w:hAnsi="Arial" w:cs="Arial"/>
                <w:color w:val="auto"/>
                <w:sz w:val="24"/>
                <w:szCs w:val="24"/>
              </w:rPr>
            </w:pPr>
            <w:r>
              <w:rPr>
                <w:rFonts w:hint="default" w:ascii="Arial" w:hAnsi="Arial" w:cs="Arial"/>
                <w:color w:val="auto"/>
                <w:sz w:val="24"/>
                <w:szCs w:val="24"/>
              </w:rPr>
              <w:t>0</w:t>
            </w:r>
          </w:p>
        </w:tc>
      </w:tr>
      <w:tr w14:paraId="3063E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24" w:type="dxa"/>
          </w:tcPr>
          <w:p w14:paraId="57E7DE1B">
            <w:pPr>
              <w:spacing w:after="0" w:line="240" w:lineRule="auto"/>
              <w:jc w:val="both"/>
              <w:rPr>
                <w:rFonts w:hint="default" w:ascii="Arial" w:hAnsi="Arial" w:cs="Arial"/>
                <w:color w:val="auto"/>
                <w:sz w:val="24"/>
                <w:szCs w:val="24"/>
              </w:rPr>
            </w:pPr>
            <w:r>
              <w:rPr>
                <w:rFonts w:hint="default" w:ascii="Arial" w:hAnsi="Arial" w:cs="Arial"/>
                <w:color w:val="auto"/>
                <w:sz w:val="24"/>
                <w:szCs w:val="24"/>
              </w:rPr>
              <w:t>Negative waiting_time_minutes</w:t>
            </w:r>
          </w:p>
        </w:tc>
        <w:tc>
          <w:tcPr>
            <w:tcW w:w="2016" w:type="dxa"/>
          </w:tcPr>
          <w:p w14:paraId="71CFBFB1">
            <w:pPr>
              <w:spacing w:after="0" w:line="240" w:lineRule="auto"/>
              <w:jc w:val="both"/>
              <w:rPr>
                <w:rFonts w:hint="default" w:ascii="Arial" w:hAnsi="Arial" w:cs="Arial"/>
                <w:color w:val="auto"/>
                <w:sz w:val="24"/>
                <w:szCs w:val="24"/>
              </w:rPr>
            </w:pPr>
            <w:r>
              <w:rPr>
                <w:rFonts w:hint="default" w:ascii="Arial" w:hAnsi="Arial" w:cs="Arial"/>
                <w:color w:val="auto"/>
                <w:sz w:val="24"/>
                <w:szCs w:val="24"/>
              </w:rPr>
              <w:t>0</w:t>
            </w:r>
          </w:p>
        </w:tc>
      </w:tr>
    </w:tbl>
    <w:p w14:paraId="4179536F">
      <w:pPr>
        <w:jc w:val="both"/>
        <w:rPr>
          <w:rFonts w:hint="default" w:ascii="Arial" w:hAnsi="Arial" w:cs="Arial"/>
          <w:color w:val="auto"/>
          <w:sz w:val="24"/>
          <w:szCs w:val="24"/>
        </w:rPr>
      </w:pPr>
    </w:p>
    <w:p w14:paraId="1E316B34">
      <w:pPr>
        <w:spacing w:before="200" w:after="40"/>
        <w:jc w:val="both"/>
        <w:rPr>
          <w:rFonts w:hint="default" w:ascii="Arial" w:hAnsi="Arial" w:cs="Arial"/>
          <w:color w:val="auto"/>
          <w:sz w:val="24"/>
          <w:szCs w:val="24"/>
        </w:rPr>
      </w:pPr>
      <w:r>
        <w:rPr>
          <w:rFonts w:hint="default" w:ascii="Arial" w:hAnsi="Arial" w:cs="Arial"/>
          <w:b/>
          <w:color w:val="auto"/>
          <w:sz w:val="24"/>
          <w:szCs w:val="24"/>
        </w:rPr>
        <w:t>3.3 Overall data quality verdict</w:t>
      </w:r>
    </w:p>
    <w:p w14:paraId="4A786F72">
      <w:pPr>
        <w:pStyle w:val="23"/>
        <w:spacing w:after="40"/>
        <w:jc w:val="both"/>
        <w:rPr>
          <w:rFonts w:hint="default" w:ascii="Arial" w:hAnsi="Arial" w:cs="Arial"/>
          <w:color w:val="auto"/>
          <w:sz w:val="24"/>
          <w:szCs w:val="24"/>
        </w:rPr>
      </w:pPr>
      <w:r>
        <w:rPr>
          <w:rFonts w:hint="default" w:ascii="Arial" w:hAnsi="Arial" w:cs="Arial"/>
          <w:color w:val="auto"/>
          <w:sz w:val="24"/>
          <w:szCs w:val="24"/>
        </w:rPr>
        <w:t>Fit for purpose. The dataset is internally consistent, unique at appointment level, and free of impossible values.</w:t>
      </w:r>
    </w:p>
    <w:p w14:paraId="66AC7313">
      <w:pPr>
        <w:pStyle w:val="23"/>
        <w:spacing w:after="40"/>
        <w:jc w:val="both"/>
        <w:rPr>
          <w:rFonts w:hint="default" w:ascii="Arial" w:hAnsi="Arial" w:cs="Arial"/>
          <w:color w:val="auto"/>
          <w:sz w:val="24"/>
          <w:szCs w:val="24"/>
        </w:rPr>
      </w:pPr>
      <w:r>
        <w:rPr>
          <w:rFonts w:hint="default" w:ascii="Arial" w:hAnsi="Arial" w:cs="Arial"/>
          <w:color w:val="auto"/>
          <w:sz w:val="24"/>
          <w:szCs w:val="24"/>
        </w:rPr>
        <w:t>Only two variables require a missing-value decision, and both affect under 2% of records.</w:t>
      </w:r>
    </w:p>
    <w:p w14:paraId="6E40EF35">
      <w:pPr>
        <w:pStyle w:val="23"/>
        <w:spacing w:after="40"/>
        <w:jc w:val="both"/>
        <w:rPr>
          <w:rFonts w:hint="default" w:ascii="Arial" w:hAnsi="Arial" w:cs="Arial"/>
          <w:color w:val="auto"/>
          <w:sz w:val="24"/>
          <w:szCs w:val="24"/>
        </w:rPr>
      </w:pPr>
      <w:r>
        <w:rPr>
          <w:rFonts w:hint="default" w:ascii="Arial" w:hAnsi="Arial" w:cs="Arial"/>
          <w:color w:val="auto"/>
          <w:sz w:val="24"/>
          <w:szCs w:val="24"/>
        </w:rPr>
        <w:t>Dates were supplied in US M/D/YYYY format rather than the ISO format stated in the Data Dictionary - a documented deviation, standardised to YYYY-MM-DD in the cleaned file.</w:t>
      </w:r>
    </w:p>
    <w:p w14:paraId="15250FF1">
      <w:pPr>
        <w:pStyle w:val="23"/>
        <w:spacing w:after="40"/>
        <w:jc w:val="both"/>
        <w:rPr>
          <w:rFonts w:hint="default" w:ascii="Arial" w:hAnsi="Arial" w:cs="Arial"/>
          <w:color w:val="auto"/>
          <w:sz w:val="24"/>
          <w:szCs w:val="24"/>
        </w:rPr>
      </w:pPr>
      <w:r>
        <w:rPr>
          <w:rFonts w:hint="default" w:ascii="Arial" w:hAnsi="Arial" w:cs="Arial"/>
          <w:color w:val="auto"/>
          <w:sz w:val="24"/>
          <w:szCs w:val="24"/>
        </w:rPr>
        <w:t>No personally identifiable information is present, so the data can be analysed and shared within the programme without further anonymisation.</w:t>
      </w:r>
    </w:p>
    <w:p w14:paraId="02306070">
      <w:pPr>
        <w:spacing w:before="280" w:after="80"/>
        <w:jc w:val="both"/>
        <w:rPr>
          <w:rFonts w:hint="default" w:ascii="Arial" w:hAnsi="Arial" w:cs="Arial"/>
          <w:color w:val="auto"/>
          <w:sz w:val="24"/>
          <w:szCs w:val="24"/>
        </w:rPr>
      </w:pPr>
      <w:r>
        <w:rPr>
          <w:rFonts w:hint="default" w:ascii="Arial" w:hAnsi="Arial" w:cs="Arial"/>
          <w:b/>
          <w:color w:val="auto"/>
          <w:sz w:val="24"/>
          <w:szCs w:val="24"/>
        </w:rPr>
        <w:t>4. Relevant Business Questions</w:t>
      </w:r>
    </w:p>
    <w:p w14:paraId="6CF5BDB8">
      <w:pPr>
        <w:spacing w:after="120"/>
        <w:jc w:val="both"/>
        <w:rPr>
          <w:rFonts w:hint="default" w:ascii="Arial" w:hAnsi="Arial" w:cs="Arial"/>
          <w:color w:val="auto"/>
          <w:sz w:val="24"/>
          <w:szCs w:val="24"/>
        </w:rPr>
      </w:pPr>
      <w:r>
        <w:rPr>
          <w:rFonts w:hint="default" w:ascii="Arial" w:hAnsi="Arial" w:cs="Arial"/>
          <w:color w:val="auto"/>
          <w:sz w:val="24"/>
          <w:szCs w:val="24"/>
        </w:rPr>
        <w:t>Six questions have been prioritised because each one can be answered with the available data and each leads to an action the clinic can take.</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7"/>
        <w:gridCol w:w="4320"/>
        <w:gridCol w:w="3744"/>
      </w:tblGrid>
      <w:tr w14:paraId="63449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3058CCAB">
            <w:pPr>
              <w:spacing w:after="0" w:line="240" w:lineRule="auto"/>
              <w:jc w:val="both"/>
              <w:rPr>
                <w:rFonts w:hint="default" w:ascii="Arial" w:hAnsi="Arial" w:cs="Arial"/>
                <w:color w:val="auto"/>
                <w:sz w:val="24"/>
                <w:szCs w:val="24"/>
              </w:rPr>
            </w:pPr>
            <w:r>
              <w:rPr>
                <w:rFonts w:hint="default" w:ascii="Arial" w:hAnsi="Arial" w:cs="Arial"/>
                <w:b/>
                <w:color w:val="auto"/>
                <w:sz w:val="24"/>
                <w:szCs w:val="24"/>
              </w:rPr>
              <w:t>#</w:t>
            </w:r>
          </w:p>
        </w:tc>
        <w:tc>
          <w:tcPr>
            <w:tcW w:w="4320" w:type="dxa"/>
          </w:tcPr>
          <w:p w14:paraId="74F8895F">
            <w:pPr>
              <w:spacing w:after="0" w:line="240" w:lineRule="auto"/>
              <w:jc w:val="both"/>
              <w:rPr>
                <w:rFonts w:hint="default" w:ascii="Arial" w:hAnsi="Arial" w:cs="Arial"/>
                <w:color w:val="auto"/>
                <w:sz w:val="24"/>
                <w:szCs w:val="24"/>
              </w:rPr>
            </w:pPr>
            <w:r>
              <w:rPr>
                <w:rFonts w:hint="default" w:ascii="Arial" w:hAnsi="Arial" w:cs="Arial"/>
                <w:b/>
                <w:color w:val="auto"/>
                <w:sz w:val="24"/>
                <w:szCs w:val="24"/>
              </w:rPr>
              <w:t>Business question</w:t>
            </w:r>
          </w:p>
        </w:tc>
        <w:tc>
          <w:tcPr>
            <w:tcW w:w="3744" w:type="dxa"/>
          </w:tcPr>
          <w:p w14:paraId="29ECDC98">
            <w:pPr>
              <w:spacing w:after="0" w:line="240" w:lineRule="auto"/>
              <w:jc w:val="both"/>
              <w:rPr>
                <w:rFonts w:hint="default" w:ascii="Arial" w:hAnsi="Arial" w:cs="Arial"/>
                <w:color w:val="auto"/>
                <w:sz w:val="24"/>
                <w:szCs w:val="24"/>
              </w:rPr>
            </w:pPr>
            <w:r>
              <w:rPr>
                <w:rFonts w:hint="default" w:ascii="Arial" w:hAnsi="Arial" w:cs="Arial"/>
                <w:b/>
                <w:color w:val="auto"/>
                <w:sz w:val="24"/>
                <w:szCs w:val="24"/>
              </w:rPr>
              <w:t>Why it matters</w:t>
            </w:r>
          </w:p>
        </w:tc>
      </w:tr>
      <w:tr w14:paraId="56E2A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24F5D680">
            <w:pPr>
              <w:spacing w:after="0" w:line="240" w:lineRule="auto"/>
              <w:jc w:val="both"/>
              <w:rPr>
                <w:rFonts w:hint="default" w:ascii="Arial" w:hAnsi="Arial" w:cs="Arial"/>
                <w:color w:val="auto"/>
                <w:sz w:val="24"/>
                <w:szCs w:val="24"/>
              </w:rPr>
            </w:pPr>
            <w:r>
              <w:rPr>
                <w:rFonts w:hint="default" w:ascii="Arial" w:hAnsi="Arial" w:cs="Arial"/>
                <w:color w:val="auto"/>
                <w:sz w:val="24"/>
                <w:szCs w:val="24"/>
              </w:rPr>
              <w:t>BQ1</w:t>
            </w:r>
          </w:p>
        </w:tc>
        <w:tc>
          <w:tcPr>
            <w:tcW w:w="4320" w:type="dxa"/>
          </w:tcPr>
          <w:p w14:paraId="125DF6D6">
            <w:pPr>
              <w:spacing w:after="0" w:line="240" w:lineRule="auto"/>
              <w:jc w:val="both"/>
              <w:rPr>
                <w:rFonts w:hint="default" w:ascii="Arial" w:hAnsi="Arial" w:cs="Arial"/>
                <w:color w:val="auto"/>
                <w:sz w:val="24"/>
                <w:szCs w:val="24"/>
              </w:rPr>
            </w:pPr>
            <w:r>
              <w:rPr>
                <w:rFonts w:hint="default" w:ascii="Arial" w:hAnsi="Arial" w:cs="Arial"/>
                <w:color w:val="auto"/>
                <w:sz w:val="24"/>
                <w:szCs w:val="24"/>
              </w:rPr>
              <w:t>What is the overall no-show rate, and how does it trend by month and by clinic day and time slot?</w:t>
            </w:r>
          </w:p>
        </w:tc>
        <w:tc>
          <w:tcPr>
            <w:tcW w:w="3744" w:type="dxa"/>
          </w:tcPr>
          <w:p w14:paraId="74E9DD06">
            <w:pPr>
              <w:spacing w:after="0" w:line="240" w:lineRule="auto"/>
              <w:jc w:val="both"/>
              <w:rPr>
                <w:rFonts w:hint="default" w:ascii="Arial" w:hAnsi="Arial" w:cs="Arial"/>
                <w:color w:val="auto"/>
                <w:sz w:val="24"/>
                <w:szCs w:val="24"/>
              </w:rPr>
            </w:pPr>
            <w:r>
              <w:rPr>
                <w:rFonts w:hint="default" w:ascii="Arial" w:hAnsi="Arial" w:cs="Arial"/>
                <w:color w:val="auto"/>
                <w:sz w:val="24"/>
                <w:szCs w:val="24"/>
              </w:rPr>
              <w:t>Establishes the baseline and shows where capacity is lost.</w:t>
            </w:r>
          </w:p>
        </w:tc>
      </w:tr>
      <w:tr w14:paraId="64C57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580406AE">
            <w:pPr>
              <w:spacing w:after="0" w:line="240" w:lineRule="auto"/>
              <w:jc w:val="both"/>
              <w:rPr>
                <w:rFonts w:hint="default" w:ascii="Arial" w:hAnsi="Arial" w:cs="Arial"/>
                <w:color w:val="auto"/>
                <w:sz w:val="24"/>
                <w:szCs w:val="24"/>
              </w:rPr>
            </w:pPr>
            <w:r>
              <w:rPr>
                <w:rFonts w:hint="default" w:ascii="Arial" w:hAnsi="Arial" w:cs="Arial"/>
                <w:color w:val="auto"/>
                <w:sz w:val="24"/>
                <w:szCs w:val="24"/>
              </w:rPr>
              <w:t>BQ2</w:t>
            </w:r>
          </w:p>
        </w:tc>
        <w:tc>
          <w:tcPr>
            <w:tcW w:w="4320" w:type="dxa"/>
          </w:tcPr>
          <w:p w14:paraId="0EE9CA8D">
            <w:pPr>
              <w:spacing w:after="0" w:line="240" w:lineRule="auto"/>
              <w:jc w:val="both"/>
              <w:rPr>
                <w:rFonts w:hint="default" w:ascii="Arial" w:hAnsi="Arial" w:cs="Arial"/>
                <w:color w:val="auto"/>
                <w:sz w:val="24"/>
                <w:szCs w:val="24"/>
              </w:rPr>
            </w:pPr>
            <w:r>
              <w:rPr>
                <w:rFonts w:hint="default" w:ascii="Arial" w:hAnsi="Arial" w:cs="Arial"/>
                <w:color w:val="auto"/>
                <w:sz w:val="24"/>
                <w:szCs w:val="24"/>
              </w:rPr>
              <w:t>Does booking lead time influence attendance?</w:t>
            </w:r>
          </w:p>
        </w:tc>
        <w:tc>
          <w:tcPr>
            <w:tcW w:w="3744" w:type="dxa"/>
          </w:tcPr>
          <w:p w14:paraId="2257E12D">
            <w:pPr>
              <w:spacing w:after="0" w:line="240" w:lineRule="auto"/>
              <w:jc w:val="both"/>
              <w:rPr>
                <w:rFonts w:hint="default" w:ascii="Arial" w:hAnsi="Arial" w:cs="Arial"/>
                <w:color w:val="auto"/>
                <w:sz w:val="24"/>
                <w:szCs w:val="24"/>
              </w:rPr>
            </w:pPr>
            <w:r>
              <w:rPr>
                <w:rFonts w:hint="default" w:ascii="Arial" w:hAnsi="Arial" w:cs="Arial"/>
                <w:color w:val="auto"/>
                <w:sz w:val="24"/>
                <w:szCs w:val="24"/>
              </w:rPr>
              <w:t>Booking-window and scheduling policy is directly controllable.</w:t>
            </w:r>
          </w:p>
        </w:tc>
      </w:tr>
      <w:tr w14:paraId="01C51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4BED368C">
            <w:pPr>
              <w:spacing w:after="0" w:line="240" w:lineRule="auto"/>
              <w:jc w:val="both"/>
              <w:rPr>
                <w:rFonts w:hint="default" w:ascii="Arial" w:hAnsi="Arial" w:cs="Arial"/>
                <w:color w:val="auto"/>
                <w:sz w:val="24"/>
                <w:szCs w:val="24"/>
              </w:rPr>
            </w:pPr>
            <w:r>
              <w:rPr>
                <w:rFonts w:hint="default" w:ascii="Arial" w:hAnsi="Arial" w:cs="Arial"/>
                <w:color w:val="auto"/>
                <w:sz w:val="24"/>
                <w:szCs w:val="24"/>
              </w:rPr>
              <w:t>BQ3</w:t>
            </w:r>
          </w:p>
        </w:tc>
        <w:tc>
          <w:tcPr>
            <w:tcW w:w="4320" w:type="dxa"/>
          </w:tcPr>
          <w:p w14:paraId="625D69CE">
            <w:pPr>
              <w:spacing w:after="0" w:line="240" w:lineRule="auto"/>
              <w:jc w:val="both"/>
              <w:rPr>
                <w:rFonts w:hint="default" w:ascii="Arial" w:hAnsi="Arial" w:cs="Arial"/>
                <w:color w:val="auto"/>
                <w:sz w:val="24"/>
                <w:szCs w:val="24"/>
              </w:rPr>
            </w:pPr>
            <w:r>
              <w:rPr>
                <w:rFonts w:hint="default" w:ascii="Arial" w:hAnsi="Arial" w:cs="Arial"/>
                <w:color w:val="auto"/>
                <w:sz w:val="24"/>
                <w:szCs w:val="24"/>
              </w:rPr>
              <w:t>Are reminders associated with better attendance, and does the channel matter?</w:t>
            </w:r>
          </w:p>
        </w:tc>
        <w:tc>
          <w:tcPr>
            <w:tcW w:w="3744" w:type="dxa"/>
          </w:tcPr>
          <w:p w14:paraId="4B4DC5B3">
            <w:pPr>
              <w:spacing w:after="0" w:line="240" w:lineRule="auto"/>
              <w:jc w:val="both"/>
              <w:rPr>
                <w:rFonts w:hint="default" w:ascii="Arial" w:hAnsi="Arial" w:cs="Arial"/>
                <w:color w:val="auto"/>
                <w:sz w:val="24"/>
                <w:szCs w:val="24"/>
              </w:rPr>
            </w:pPr>
            <w:r>
              <w:rPr>
                <w:rFonts w:hint="default" w:ascii="Arial" w:hAnsi="Arial" w:cs="Arial"/>
                <w:color w:val="auto"/>
                <w:sz w:val="24"/>
                <w:szCs w:val="24"/>
              </w:rPr>
              <w:t>Determines where reminder budget and the AI assistant should be pointed.</w:t>
            </w:r>
          </w:p>
        </w:tc>
      </w:tr>
      <w:tr w14:paraId="4057E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7727B2D6">
            <w:pPr>
              <w:spacing w:after="0" w:line="240" w:lineRule="auto"/>
              <w:jc w:val="both"/>
              <w:rPr>
                <w:rFonts w:hint="default" w:ascii="Arial" w:hAnsi="Arial" w:cs="Arial"/>
                <w:color w:val="auto"/>
                <w:sz w:val="24"/>
                <w:szCs w:val="24"/>
              </w:rPr>
            </w:pPr>
            <w:r>
              <w:rPr>
                <w:rFonts w:hint="default" w:ascii="Arial" w:hAnsi="Arial" w:cs="Arial"/>
                <w:color w:val="auto"/>
                <w:sz w:val="24"/>
                <w:szCs w:val="24"/>
              </w:rPr>
              <w:t>BQ4</w:t>
            </w:r>
          </w:p>
        </w:tc>
        <w:tc>
          <w:tcPr>
            <w:tcW w:w="4320" w:type="dxa"/>
          </w:tcPr>
          <w:p w14:paraId="1555E754">
            <w:pPr>
              <w:spacing w:after="0" w:line="240" w:lineRule="auto"/>
              <w:jc w:val="both"/>
              <w:rPr>
                <w:rFonts w:hint="default" w:ascii="Arial" w:hAnsi="Arial" w:cs="Arial"/>
                <w:color w:val="auto"/>
                <w:sz w:val="24"/>
                <w:szCs w:val="24"/>
              </w:rPr>
            </w:pPr>
            <w:r>
              <w:rPr>
                <w:rFonts w:hint="default" w:ascii="Arial" w:hAnsi="Arial" w:cs="Arial"/>
                <w:color w:val="auto"/>
                <w:sz w:val="24"/>
                <w:szCs w:val="24"/>
              </w:rPr>
              <w:t>Which patient segments (age band, gender, prior no-show history) are most likely to miss appointments?</w:t>
            </w:r>
          </w:p>
        </w:tc>
        <w:tc>
          <w:tcPr>
            <w:tcW w:w="3744" w:type="dxa"/>
          </w:tcPr>
          <w:p w14:paraId="22354491">
            <w:pPr>
              <w:spacing w:after="0" w:line="240" w:lineRule="auto"/>
              <w:jc w:val="both"/>
              <w:rPr>
                <w:rFonts w:hint="default" w:ascii="Arial" w:hAnsi="Arial" w:cs="Arial"/>
                <w:color w:val="auto"/>
                <w:sz w:val="24"/>
                <w:szCs w:val="24"/>
              </w:rPr>
            </w:pPr>
            <w:r>
              <w:rPr>
                <w:rFonts w:hint="default" w:ascii="Arial" w:hAnsi="Arial" w:cs="Arial"/>
                <w:color w:val="auto"/>
                <w:sz w:val="24"/>
                <w:szCs w:val="24"/>
              </w:rPr>
              <w:t>Enables targeted outreach instead of blanket reminders.</w:t>
            </w:r>
          </w:p>
        </w:tc>
      </w:tr>
      <w:tr w14:paraId="39308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014A8609">
            <w:pPr>
              <w:spacing w:after="0" w:line="240" w:lineRule="auto"/>
              <w:jc w:val="both"/>
              <w:rPr>
                <w:rFonts w:hint="default" w:ascii="Arial" w:hAnsi="Arial" w:cs="Arial"/>
                <w:color w:val="auto"/>
                <w:sz w:val="24"/>
                <w:szCs w:val="24"/>
              </w:rPr>
            </w:pPr>
            <w:r>
              <w:rPr>
                <w:rFonts w:hint="default" w:ascii="Arial" w:hAnsi="Arial" w:cs="Arial"/>
                <w:color w:val="auto"/>
                <w:sz w:val="24"/>
                <w:szCs w:val="24"/>
              </w:rPr>
              <w:t>BQ5</w:t>
            </w:r>
          </w:p>
        </w:tc>
        <w:tc>
          <w:tcPr>
            <w:tcW w:w="4320" w:type="dxa"/>
          </w:tcPr>
          <w:p w14:paraId="723D09C2">
            <w:pPr>
              <w:spacing w:after="0" w:line="240" w:lineRule="auto"/>
              <w:jc w:val="both"/>
              <w:rPr>
                <w:rFonts w:hint="default" w:ascii="Arial" w:hAnsi="Arial" w:cs="Arial"/>
                <w:color w:val="auto"/>
                <w:sz w:val="24"/>
                <w:szCs w:val="24"/>
              </w:rPr>
            </w:pPr>
            <w:r>
              <w:rPr>
                <w:rFonts w:hint="default" w:ascii="Arial" w:hAnsi="Arial" w:cs="Arial"/>
                <w:color w:val="auto"/>
                <w:sz w:val="24"/>
                <w:szCs w:val="24"/>
              </w:rPr>
              <w:t>Do access and service factors - distance to clinic and waiting time - relate to non-attendance?</w:t>
            </w:r>
          </w:p>
        </w:tc>
        <w:tc>
          <w:tcPr>
            <w:tcW w:w="3744" w:type="dxa"/>
          </w:tcPr>
          <w:p w14:paraId="38C171E0">
            <w:pPr>
              <w:spacing w:after="0" w:line="240" w:lineRule="auto"/>
              <w:jc w:val="both"/>
              <w:rPr>
                <w:rFonts w:hint="default" w:ascii="Arial" w:hAnsi="Arial" w:cs="Arial"/>
                <w:color w:val="auto"/>
                <w:sz w:val="24"/>
                <w:szCs w:val="24"/>
              </w:rPr>
            </w:pPr>
            <w:r>
              <w:rPr>
                <w:rFonts w:hint="default" w:ascii="Arial" w:hAnsi="Arial" w:cs="Arial"/>
                <w:color w:val="auto"/>
                <w:sz w:val="24"/>
                <w:szCs w:val="24"/>
              </w:rPr>
              <w:t>Separates patient-side barriers from clinic-side service issues.</w:t>
            </w:r>
          </w:p>
        </w:tc>
      </w:tr>
      <w:tr w14:paraId="1022F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140805F2">
            <w:pPr>
              <w:spacing w:after="0" w:line="240" w:lineRule="auto"/>
              <w:jc w:val="both"/>
              <w:rPr>
                <w:rFonts w:hint="default" w:ascii="Arial" w:hAnsi="Arial" w:cs="Arial"/>
                <w:color w:val="auto"/>
                <w:sz w:val="24"/>
                <w:szCs w:val="24"/>
              </w:rPr>
            </w:pPr>
            <w:r>
              <w:rPr>
                <w:rFonts w:hint="default" w:ascii="Arial" w:hAnsi="Arial" w:cs="Arial"/>
                <w:color w:val="auto"/>
                <w:sz w:val="24"/>
                <w:szCs w:val="24"/>
              </w:rPr>
              <w:t>BQ6</w:t>
            </w:r>
          </w:p>
        </w:tc>
        <w:tc>
          <w:tcPr>
            <w:tcW w:w="4320" w:type="dxa"/>
          </w:tcPr>
          <w:p w14:paraId="637EFDE1">
            <w:pPr>
              <w:spacing w:after="0" w:line="240" w:lineRule="auto"/>
              <w:jc w:val="both"/>
              <w:rPr>
                <w:rFonts w:hint="default" w:ascii="Arial" w:hAnsi="Arial" w:cs="Arial"/>
                <w:color w:val="auto"/>
                <w:sz w:val="24"/>
                <w:szCs w:val="24"/>
              </w:rPr>
            </w:pPr>
            <w:r>
              <w:rPr>
                <w:rFonts w:hint="default" w:ascii="Arial" w:hAnsi="Arial" w:cs="Arial"/>
                <w:color w:val="auto"/>
                <w:sz w:val="24"/>
                <w:szCs w:val="24"/>
              </w:rPr>
              <w:t>Which appointment types and slots lose the most capacity, and what is the size of that loss?</w:t>
            </w:r>
          </w:p>
        </w:tc>
        <w:tc>
          <w:tcPr>
            <w:tcW w:w="3744" w:type="dxa"/>
          </w:tcPr>
          <w:p w14:paraId="479E4B3B">
            <w:pPr>
              <w:spacing w:after="0" w:line="240" w:lineRule="auto"/>
              <w:jc w:val="both"/>
              <w:rPr>
                <w:rFonts w:hint="default" w:ascii="Arial" w:hAnsi="Arial" w:cs="Arial"/>
                <w:color w:val="auto"/>
                <w:sz w:val="24"/>
                <w:szCs w:val="24"/>
              </w:rPr>
            </w:pPr>
            <w:r>
              <w:rPr>
                <w:rFonts w:hint="default" w:ascii="Arial" w:hAnsi="Arial" w:cs="Arial"/>
                <w:color w:val="auto"/>
                <w:sz w:val="24"/>
                <w:szCs w:val="24"/>
              </w:rPr>
              <w:t>Quantifies the business case and supports overbooking rules.</w:t>
            </w:r>
          </w:p>
        </w:tc>
      </w:tr>
    </w:tbl>
    <w:p w14:paraId="455C9BB8">
      <w:pPr>
        <w:jc w:val="both"/>
        <w:rPr>
          <w:rFonts w:hint="default" w:ascii="Arial" w:hAnsi="Arial" w:cs="Arial"/>
          <w:color w:val="auto"/>
          <w:sz w:val="24"/>
          <w:szCs w:val="24"/>
        </w:rPr>
      </w:pPr>
    </w:p>
    <w:p w14:paraId="562492EE">
      <w:pPr>
        <w:spacing w:before="280" w:after="80"/>
        <w:jc w:val="both"/>
        <w:rPr>
          <w:rFonts w:hint="default" w:ascii="Arial" w:hAnsi="Arial" w:cs="Arial"/>
          <w:color w:val="auto"/>
          <w:sz w:val="24"/>
          <w:szCs w:val="24"/>
        </w:rPr>
      </w:pPr>
      <w:r>
        <w:rPr>
          <w:rFonts w:hint="default" w:ascii="Arial" w:hAnsi="Arial" w:cs="Arial"/>
          <w:b/>
          <w:color w:val="auto"/>
          <w:sz w:val="24"/>
          <w:szCs w:val="24"/>
        </w:rPr>
        <w:t>5. Proposed KPIs</w:t>
      </w:r>
    </w:p>
    <w:p w14:paraId="595BDCB1">
      <w:pPr>
        <w:spacing w:after="120"/>
        <w:jc w:val="both"/>
        <w:rPr>
          <w:rFonts w:hint="default" w:ascii="Arial" w:hAnsi="Arial" w:cs="Arial"/>
          <w:color w:val="auto"/>
          <w:sz w:val="24"/>
          <w:szCs w:val="24"/>
        </w:rPr>
      </w:pPr>
      <w:r>
        <w:rPr>
          <w:rFonts w:hint="default" w:ascii="Arial" w:hAnsi="Arial" w:cs="Arial"/>
          <w:color w:val="auto"/>
          <w:sz w:val="24"/>
          <w:szCs w:val="24"/>
        </w:rPr>
        <w:t>Five KPIs are proposed for Week 5 onwards. Each is linked to a business question. In line with the Week 4 brief these are identified and justified only; they are not yet calculated or visualised.</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2736"/>
        <w:gridCol w:w="1008"/>
        <w:gridCol w:w="3024"/>
      </w:tblGrid>
      <w:tr w14:paraId="6A3FD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2701520">
            <w:pPr>
              <w:spacing w:after="0" w:line="240" w:lineRule="auto"/>
              <w:jc w:val="both"/>
              <w:rPr>
                <w:rFonts w:hint="default" w:ascii="Arial" w:hAnsi="Arial" w:cs="Arial"/>
                <w:color w:val="auto"/>
                <w:sz w:val="24"/>
                <w:szCs w:val="24"/>
              </w:rPr>
            </w:pPr>
            <w:r>
              <w:rPr>
                <w:rFonts w:hint="default" w:ascii="Arial" w:hAnsi="Arial" w:cs="Arial"/>
                <w:b/>
                <w:color w:val="auto"/>
                <w:sz w:val="24"/>
                <w:szCs w:val="24"/>
              </w:rPr>
              <w:t>KPI</w:t>
            </w:r>
          </w:p>
        </w:tc>
        <w:tc>
          <w:tcPr>
            <w:tcW w:w="2736" w:type="dxa"/>
          </w:tcPr>
          <w:p w14:paraId="7474D201">
            <w:pPr>
              <w:spacing w:after="0" w:line="240" w:lineRule="auto"/>
              <w:jc w:val="both"/>
              <w:rPr>
                <w:rFonts w:hint="default" w:ascii="Arial" w:hAnsi="Arial" w:cs="Arial"/>
                <w:color w:val="auto"/>
                <w:sz w:val="24"/>
                <w:szCs w:val="24"/>
              </w:rPr>
            </w:pPr>
            <w:r>
              <w:rPr>
                <w:rFonts w:hint="default" w:ascii="Arial" w:hAnsi="Arial" w:cs="Arial"/>
                <w:b/>
                <w:color w:val="auto"/>
                <w:sz w:val="24"/>
                <w:szCs w:val="24"/>
              </w:rPr>
              <w:t>Definition</w:t>
            </w:r>
          </w:p>
        </w:tc>
        <w:tc>
          <w:tcPr>
            <w:tcW w:w="1008" w:type="dxa"/>
          </w:tcPr>
          <w:p w14:paraId="063E0553">
            <w:pPr>
              <w:spacing w:after="0" w:line="240" w:lineRule="auto"/>
              <w:jc w:val="both"/>
              <w:rPr>
                <w:rFonts w:hint="default" w:ascii="Arial" w:hAnsi="Arial" w:cs="Arial"/>
                <w:color w:val="auto"/>
                <w:sz w:val="24"/>
                <w:szCs w:val="24"/>
              </w:rPr>
            </w:pPr>
            <w:r>
              <w:rPr>
                <w:rFonts w:hint="default" w:ascii="Arial" w:hAnsi="Arial" w:cs="Arial"/>
                <w:b/>
                <w:color w:val="auto"/>
                <w:sz w:val="24"/>
                <w:szCs w:val="24"/>
              </w:rPr>
              <w:t>Linked BQ</w:t>
            </w:r>
          </w:p>
        </w:tc>
        <w:tc>
          <w:tcPr>
            <w:tcW w:w="3024" w:type="dxa"/>
          </w:tcPr>
          <w:p w14:paraId="5FD53B5B">
            <w:pPr>
              <w:spacing w:after="0" w:line="240" w:lineRule="auto"/>
              <w:jc w:val="both"/>
              <w:rPr>
                <w:rFonts w:hint="default" w:ascii="Arial" w:hAnsi="Arial" w:cs="Arial"/>
                <w:color w:val="auto"/>
                <w:sz w:val="24"/>
                <w:szCs w:val="24"/>
              </w:rPr>
            </w:pPr>
            <w:r>
              <w:rPr>
                <w:rFonts w:hint="default" w:ascii="Arial" w:hAnsi="Arial" w:cs="Arial"/>
                <w:b/>
                <w:color w:val="auto"/>
                <w:sz w:val="24"/>
                <w:szCs w:val="24"/>
              </w:rPr>
              <w:t>Justification</w:t>
            </w:r>
          </w:p>
        </w:tc>
      </w:tr>
      <w:tr w14:paraId="3A809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8C05EA8">
            <w:pPr>
              <w:spacing w:after="0" w:line="240" w:lineRule="auto"/>
              <w:jc w:val="both"/>
              <w:rPr>
                <w:rFonts w:hint="default" w:ascii="Arial" w:hAnsi="Arial" w:cs="Arial"/>
                <w:color w:val="auto"/>
                <w:sz w:val="24"/>
                <w:szCs w:val="24"/>
              </w:rPr>
            </w:pPr>
            <w:r>
              <w:rPr>
                <w:rFonts w:hint="default" w:ascii="Arial" w:hAnsi="Arial" w:cs="Arial"/>
                <w:color w:val="auto"/>
                <w:sz w:val="24"/>
                <w:szCs w:val="24"/>
              </w:rPr>
              <w:t>No-Show Rate</w:t>
            </w:r>
          </w:p>
        </w:tc>
        <w:tc>
          <w:tcPr>
            <w:tcW w:w="2736" w:type="dxa"/>
          </w:tcPr>
          <w:p w14:paraId="058C704D">
            <w:pPr>
              <w:spacing w:after="0" w:line="240" w:lineRule="auto"/>
              <w:jc w:val="both"/>
              <w:rPr>
                <w:rFonts w:hint="default" w:ascii="Arial" w:hAnsi="Arial" w:cs="Arial"/>
                <w:color w:val="auto"/>
                <w:sz w:val="24"/>
                <w:szCs w:val="24"/>
              </w:rPr>
            </w:pPr>
            <w:r>
              <w:rPr>
                <w:rFonts w:hint="default" w:ascii="Arial" w:hAnsi="Arial" w:cs="Arial"/>
                <w:color w:val="auto"/>
                <w:sz w:val="24"/>
                <w:szCs w:val="24"/>
              </w:rPr>
              <w:t>No-Show appointments / total scheduled appointments</w:t>
            </w:r>
          </w:p>
        </w:tc>
        <w:tc>
          <w:tcPr>
            <w:tcW w:w="1008" w:type="dxa"/>
          </w:tcPr>
          <w:p w14:paraId="7F5A3DE4">
            <w:pPr>
              <w:spacing w:after="0" w:line="240" w:lineRule="auto"/>
              <w:jc w:val="both"/>
              <w:rPr>
                <w:rFonts w:hint="default" w:ascii="Arial" w:hAnsi="Arial" w:cs="Arial"/>
                <w:color w:val="auto"/>
                <w:sz w:val="24"/>
                <w:szCs w:val="24"/>
              </w:rPr>
            </w:pPr>
            <w:r>
              <w:rPr>
                <w:rFonts w:hint="default" w:ascii="Arial" w:hAnsi="Arial" w:cs="Arial"/>
                <w:color w:val="auto"/>
                <w:sz w:val="24"/>
                <w:szCs w:val="24"/>
              </w:rPr>
              <w:t>BQ1, BQ6</w:t>
            </w:r>
          </w:p>
        </w:tc>
        <w:tc>
          <w:tcPr>
            <w:tcW w:w="3024" w:type="dxa"/>
          </w:tcPr>
          <w:p w14:paraId="7A49B4D4">
            <w:pPr>
              <w:spacing w:after="0" w:line="240" w:lineRule="auto"/>
              <w:jc w:val="both"/>
              <w:rPr>
                <w:rFonts w:hint="default" w:ascii="Arial" w:hAnsi="Arial" w:cs="Arial"/>
                <w:color w:val="auto"/>
                <w:sz w:val="24"/>
                <w:szCs w:val="24"/>
              </w:rPr>
            </w:pPr>
            <w:r>
              <w:rPr>
                <w:rFonts w:hint="default" w:ascii="Arial" w:hAnsi="Arial" w:cs="Arial"/>
                <w:color w:val="auto"/>
                <w:sz w:val="24"/>
                <w:szCs w:val="24"/>
              </w:rPr>
              <w:t>Headline measure of the problem and the primary success metric for any intervention.</w:t>
            </w:r>
          </w:p>
        </w:tc>
      </w:tr>
      <w:tr w14:paraId="3DDC2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258BD41">
            <w:pPr>
              <w:spacing w:after="0" w:line="240" w:lineRule="auto"/>
              <w:jc w:val="both"/>
              <w:rPr>
                <w:rFonts w:hint="default" w:ascii="Arial" w:hAnsi="Arial" w:cs="Arial"/>
                <w:color w:val="auto"/>
                <w:sz w:val="24"/>
                <w:szCs w:val="24"/>
              </w:rPr>
            </w:pPr>
            <w:r>
              <w:rPr>
                <w:rFonts w:hint="default" w:ascii="Arial" w:hAnsi="Arial" w:cs="Arial"/>
                <w:color w:val="auto"/>
                <w:sz w:val="24"/>
                <w:szCs w:val="24"/>
              </w:rPr>
              <w:t>Attendance Rate</w:t>
            </w:r>
          </w:p>
        </w:tc>
        <w:tc>
          <w:tcPr>
            <w:tcW w:w="2736" w:type="dxa"/>
          </w:tcPr>
          <w:p w14:paraId="745AC56C">
            <w:pPr>
              <w:spacing w:after="0" w:line="240" w:lineRule="auto"/>
              <w:jc w:val="both"/>
              <w:rPr>
                <w:rFonts w:hint="default" w:ascii="Arial" w:hAnsi="Arial" w:cs="Arial"/>
                <w:color w:val="auto"/>
                <w:sz w:val="24"/>
                <w:szCs w:val="24"/>
              </w:rPr>
            </w:pPr>
            <w:r>
              <w:rPr>
                <w:rFonts w:hint="default" w:ascii="Arial" w:hAnsi="Arial" w:cs="Arial"/>
                <w:color w:val="auto"/>
                <w:sz w:val="24"/>
                <w:szCs w:val="24"/>
              </w:rPr>
              <w:t>Attended appointments / total scheduled appointments</w:t>
            </w:r>
          </w:p>
        </w:tc>
        <w:tc>
          <w:tcPr>
            <w:tcW w:w="1008" w:type="dxa"/>
          </w:tcPr>
          <w:p w14:paraId="21345C87">
            <w:pPr>
              <w:spacing w:after="0" w:line="240" w:lineRule="auto"/>
              <w:jc w:val="both"/>
              <w:rPr>
                <w:rFonts w:hint="default" w:ascii="Arial" w:hAnsi="Arial" w:cs="Arial"/>
                <w:color w:val="auto"/>
                <w:sz w:val="24"/>
                <w:szCs w:val="24"/>
              </w:rPr>
            </w:pPr>
            <w:r>
              <w:rPr>
                <w:rFonts w:hint="default" w:ascii="Arial" w:hAnsi="Arial" w:cs="Arial"/>
                <w:color w:val="auto"/>
                <w:sz w:val="24"/>
                <w:szCs w:val="24"/>
              </w:rPr>
              <w:t>BQ1</w:t>
            </w:r>
          </w:p>
        </w:tc>
        <w:tc>
          <w:tcPr>
            <w:tcW w:w="3024" w:type="dxa"/>
          </w:tcPr>
          <w:p w14:paraId="1452E98F">
            <w:pPr>
              <w:spacing w:after="0" w:line="240" w:lineRule="auto"/>
              <w:jc w:val="both"/>
              <w:rPr>
                <w:rFonts w:hint="default" w:ascii="Arial" w:hAnsi="Arial" w:cs="Arial"/>
                <w:color w:val="auto"/>
                <w:sz w:val="24"/>
                <w:szCs w:val="24"/>
              </w:rPr>
            </w:pPr>
            <w:r>
              <w:rPr>
                <w:rFonts w:hint="default" w:ascii="Arial" w:hAnsi="Arial" w:cs="Arial"/>
                <w:color w:val="auto"/>
                <w:sz w:val="24"/>
                <w:szCs w:val="24"/>
              </w:rPr>
              <w:t>Positive-framing counterpart used for clinic performance reporting and targets.</w:t>
            </w:r>
          </w:p>
        </w:tc>
      </w:tr>
      <w:tr w14:paraId="7B47B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FD6594F">
            <w:pPr>
              <w:spacing w:after="0" w:line="240" w:lineRule="auto"/>
              <w:jc w:val="both"/>
              <w:rPr>
                <w:rFonts w:hint="default" w:ascii="Arial" w:hAnsi="Arial" w:cs="Arial"/>
                <w:color w:val="auto"/>
                <w:sz w:val="24"/>
                <w:szCs w:val="24"/>
              </w:rPr>
            </w:pPr>
            <w:r>
              <w:rPr>
                <w:rFonts w:hint="default" w:ascii="Arial" w:hAnsi="Arial" w:cs="Arial"/>
                <w:color w:val="auto"/>
                <w:sz w:val="24"/>
                <w:szCs w:val="24"/>
              </w:rPr>
              <w:t>Reminder Effectiveness Gap</w:t>
            </w:r>
          </w:p>
        </w:tc>
        <w:tc>
          <w:tcPr>
            <w:tcW w:w="2736" w:type="dxa"/>
          </w:tcPr>
          <w:p w14:paraId="4CA7BEC5">
            <w:pPr>
              <w:spacing w:after="0" w:line="240" w:lineRule="auto"/>
              <w:jc w:val="both"/>
              <w:rPr>
                <w:rFonts w:hint="default" w:ascii="Arial" w:hAnsi="Arial" w:cs="Arial"/>
                <w:color w:val="auto"/>
                <w:sz w:val="24"/>
                <w:szCs w:val="24"/>
              </w:rPr>
            </w:pPr>
            <w:r>
              <w:rPr>
                <w:rFonts w:hint="default" w:ascii="Arial" w:hAnsi="Arial" w:cs="Arial"/>
                <w:color w:val="auto"/>
                <w:sz w:val="24"/>
                <w:szCs w:val="24"/>
              </w:rPr>
              <w:t>No-show rate without reminder minus no-show rate with reminder (overall and per channel)</w:t>
            </w:r>
          </w:p>
        </w:tc>
        <w:tc>
          <w:tcPr>
            <w:tcW w:w="1008" w:type="dxa"/>
          </w:tcPr>
          <w:p w14:paraId="2313AF09">
            <w:pPr>
              <w:spacing w:after="0" w:line="240" w:lineRule="auto"/>
              <w:jc w:val="both"/>
              <w:rPr>
                <w:rFonts w:hint="default" w:ascii="Arial" w:hAnsi="Arial" w:cs="Arial"/>
                <w:color w:val="auto"/>
                <w:sz w:val="24"/>
                <w:szCs w:val="24"/>
              </w:rPr>
            </w:pPr>
            <w:r>
              <w:rPr>
                <w:rFonts w:hint="default" w:ascii="Arial" w:hAnsi="Arial" w:cs="Arial"/>
                <w:color w:val="auto"/>
                <w:sz w:val="24"/>
                <w:szCs w:val="24"/>
              </w:rPr>
              <w:t>BQ3</w:t>
            </w:r>
          </w:p>
        </w:tc>
        <w:tc>
          <w:tcPr>
            <w:tcW w:w="3024" w:type="dxa"/>
          </w:tcPr>
          <w:p w14:paraId="0CCD11E6">
            <w:pPr>
              <w:spacing w:after="0" w:line="240" w:lineRule="auto"/>
              <w:jc w:val="both"/>
              <w:rPr>
                <w:rFonts w:hint="default" w:ascii="Arial" w:hAnsi="Arial" w:cs="Arial"/>
                <w:color w:val="auto"/>
                <w:sz w:val="24"/>
                <w:szCs w:val="24"/>
              </w:rPr>
            </w:pPr>
            <w:r>
              <w:rPr>
                <w:rFonts w:hint="default" w:ascii="Arial" w:hAnsi="Arial" w:cs="Arial"/>
                <w:color w:val="auto"/>
                <w:sz w:val="24"/>
                <w:szCs w:val="24"/>
              </w:rPr>
              <w:t>Shows whether reminders earn their cost and which channel to scale.</w:t>
            </w:r>
          </w:p>
        </w:tc>
      </w:tr>
      <w:tr w14:paraId="7AB85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B24C88B">
            <w:pPr>
              <w:spacing w:after="0" w:line="240" w:lineRule="auto"/>
              <w:jc w:val="both"/>
              <w:rPr>
                <w:rFonts w:hint="default" w:ascii="Arial" w:hAnsi="Arial" w:cs="Arial"/>
                <w:color w:val="auto"/>
                <w:sz w:val="24"/>
                <w:szCs w:val="24"/>
              </w:rPr>
            </w:pPr>
            <w:r>
              <w:rPr>
                <w:rFonts w:hint="default" w:ascii="Arial" w:hAnsi="Arial" w:cs="Arial"/>
                <w:color w:val="auto"/>
                <w:sz w:val="24"/>
                <w:szCs w:val="24"/>
              </w:rPr>
              <w:t>Repeat No-Show Rate</w:t>
            </w:r>
          </w:p>
        </w:tc>
        <w:tc>
          <w:tcPr>
            <w:tcW w:w="2736" w:type="dxa"/>
          </w:tcPr>
          <w:p w14:paraId="77AC89F8">
            <w:pPr>
              <w:spacing w:after="0" w:line="240" w:lineRule="auto"/>
              <w:jc w:val="both"/>
              <w:rPr>
                <w:rFonts w:hint="default" w:ascii="Arial" w:hAnsi="Arial" w:cs="Arial"/>
                <w:color w:val="auto"/>
                <w:sz w:val="24"/>
                <w:szCs w:val="24"/>
              </w:rPr>
            </w:pPr>
            <w:r>
              <w:rPr>
                <w:rFonts w:hint="default" w:ascii="Arial" w:hAnsi="Arial" w:cs="Arial"/>
                <w:color w:val="auto"/>
                <w:sz w:val="24"/>
                <w:szCs w:val="24"/>
              </w:rPr>
              <w:t>Patients with 1+ previous no-shows who miss again / all patients with 1+ previous no-shows</w:t>
            </w:r>
          </w:p>
        </w:tc>
        <w:tc>
          <w:tcPr>
            <w:tcW w:w="1008" w:type="dxa"/>
          </w:tcPr>
          <w:p w14:paraId="6B318DFF">
            <w:pPr>
              <w:spacing w:after="0" w:line="240" w:lineRule="auto"/>
              <w:jc w:val="both"/>
              <w:rPr>
                <w:rFonts w:hint="default" w:ascii="Arial" w:hAnsi="Arial" w:cs="Arial"/>
                <w:color w:val="auto"/>
                <w:sz w:val="24"/>
                <w:szCs w:val="24"/>
              </w:rPr>
            </w:pPr>
            <w:r>
              <w:rPr>
                <w:rFonts w:hint="default" w:ascii="Arial" w:hAnsi="Arial" w:cs="Arial"/>
                <w:color w:val="auto"/>
                <w:sz w:val="24"/>
                <w:szCs w:val="24"/>
              </w:rPr>
              <w:t>BQ4</w:t>
            </w:r>
          </w:p>
        </w:tc>
        <w:tc>
          <w:tcPr>
            <w:tcW w:w="3024" w:type="dxa"/>
          </w:tcPr>
          <w:p w14:paraId="2E280AFA">
            <w:pPr>
              <w:spacing w:after="0" w:line="240" w:lineRule="auto"/>
              <w:jc w:val="both"/>
              <w:rPr>
                <w:rFonts w:hint="default" w:ascii="Arial" w:hAnsi="Arial" w:cs="Arial"/>
                <w:color w:val="auto"/>
                <w:sz w:val="24"/>
                <w:szCs w:val="24"/>
              </w:rPr>
            </w:pPr>
            <w:r>
              <w:rPr>
                <w:rFonts w:hint="default" w:ascii="Arial" w:hAnsi="Arial" w:cs="Arial"/>
                <w:color w:val="auto"/>
                <w:sz w:val="24"/>
                <w:szCs w:val="24"/>
              </w:rPr>
              <w:t>Identifies the persistent high-risk group that justifies targeted outreach.</w:t>
            </w:r>
          </w:p>
        </w:tc>
      </w:tr>
      <w:tr w14:paraId="1C9BE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450D35E">
            <w:pPr>
              <w:spacing w:after="0" w:line="240" w:lineRule="auto"/>
              <w:jc w:val="both"/>
              <w:rPr>
                <w:rFonts w:hint="default" w:ascii="Arial" w:hAnsi="Arial" w:cs="Arial"/>
                <w:color w:val="auto"/>
                <w:sz w:val="24"/>
                <w:szCs w:val="24"/>
              </w:rPr>
            </w:pPr>
            <w:r>
              <w:rPr>
                <w:rFonts w:hint="default" w:ascii="Arial" w:hAnsi="Arial" w:cs="Arial"/>
                <w:color w:val="auto"/>
                <w:sz w:val="24"/>
                <w:szCs w:val="24"/>
              </w:rPr>
              <w:t>Lost Capacity (Slots and Hours)</w:t>
            </w:r>
          </w:p>
        </w:tc>
        <w:tc>
          <w:tcPr>
            <w:tcW w:w="2736" w:type="dxa"/>
          </w:tcPr>
          <w:p w14:paraId="72176DAB">
            <w:pPr>
              <w:spacing w:after="0" w:line="240" w:lineRule="auto"/>
              <w:jc w:val="both"/>
              <w:rPr>
                <w:rFonts w:hint="default" w:ascii="Arial" w:hAnsi="Arial" w:cs="Arial"/>
                <w:color w:val="auto"/>
                <w:sz w:val="24"/>
                <w:szCs w:val="24"/>
              </w:rPr>
            </w:pPr>
            <w:r>
              <w:rPr>
                <w:rFonts w:hint="default" w:ascii="Arial" w:hAnsi="Arial" w:cs="Arial"/>
                <w:color w:val="auto"/>
                <w:sz w:val="24"/>
                <w:szCs w:val="24"/>
              </w:rPr>
              <w:t>Count of missed slots, and share of total booked slots, by appointment type, day and time period</w:t>
            </w:r>
          </w:p>
        </w:tc>
        <w:tc>
          <w:tcPr>
            <w:tcW w:w="1008" w:type="dxa"/>
          </w:tcPr>
          <w:p w14:paraId="6231B28B">
            <w:pPr>
              <w:spacing w:after="0" w:line="240" w:lineRule="auto"/>
              <w:jc w:val="both"/>
              <w:rPr>
                <w:rFonts w:hint="default" w:ascii="Arial" w:hAnsi="Arial" w:cs="Arial"/>
                <w:color w:val="auto"/>
                <w:sz w:val="24"/>
                <w:szCs w:val="24"/>
              </w:rPr>
            </w:pPr>
            <w:r>
              <w:rPr>
                <w:rFonts w:hint="default" w:ascii="Arial" w:hAnsi="Arial" w:cs="Arial"/>
                <w:color w:val="auto"/>
                <w:sz w:val="24"/>
                <w:szCs w:val="24"/>
              </w:rPr>
              <w:t>BQ2, BQ5, BQ6</w:t>
            </w:r>
          </w:p>
        </w:tc>
        <w:tc>
          <w:tcPr>
            <w:tcW w:w="3024" w:type="dxa"/>
          </w:tcPr>
          <w:p w14:paraId="5F27EF81">
            <w:pPr>
              <w:spacing w:after="0" w:line="240" w:lineRule="auto"/>
              <w:jc w:val="both"/>
              <w:rPr>
                <w:rFonts w:hint="default" w:ascii="Arial" w:hAnsi="Arial" w:cs="Arial"/>
                <w:color w:val="auto"/>
                <w:sz w:val="24"/>
                <w:szCs w:val="24"/>
              </w:rPr>
            </w:pPr>
            <w:r>
              <w:rPr>
                <w:rFonts w:hint="default" w:ascii="Arial" w:hAnsi="Arial" w:cs="Arial"/>
                <w:color w:val="auto"/>
                <w:sz w:val="24"/>
                <w:szCs w:val="24"/>
              </w:rPr>
              <w:t>Translates the no-show rate into an operational and financial impact the clinic can act on.</w:t>
            </w:r>
          </w:p>
        </w:tc>
      </w:tr>
    </w:tbl>
    <w:p w14:paraId="41174EC2">
      <w:pPr>
        <w:jc w:val="both"/>
        <w:rPr>
          <w:rFonts w:hint="default" w:ascii="Arial" w:hAnsi="Arial" w:cs="Arial"/>
          <w:color w:val="auto"/>
          <w:sz w:val="24"/>
          <w:szCs w:val="24"/>
        </w:rPr>
      </w:pPr>
    </w:p>
    <w:p w14:paraId="08363C4B">
      <w:pPr>
        <w:spacing w:before="280" w:after="80"/>
        <w:jc w:val="both"/>
        <w:rPr>
          <w:rFonts w:hint="default" w:ascii="Arial" w:hAnsi="Arial" w:cs="Arial"/>
          <w:color w:val="auto"/>
          <w:sz w:val="24"/>
          <w:szCs w:val="24"/>
        </w:rPr>
      </w:pPr>
      <w:r>
        <w:rPr>
          <w:rFonts w:hint="default" w:ascii="Arial" w:hAnsi="Arial" w:cs="Arial"/>
          <w:b/>
          <w:color w:val="auto"/>
          <w:sz w:val="24"/>
          <w:szCs w:val="24"/>
        </w:rPr>
        <w:t>6. Initial Analysis Approach</w:t>
      </w:r>
    </w:p>
    <w:p w14:paraId="64679682">
      <w:pPr>
        <w:spacing w:before="200" w:after="40"/>
        <w:jc w:val="both"/>
        <w:rPr>
          <w:rFonts w:hint="default" w:ascii="Arial" w:hAnsi="Arial" w:cs="Arial"/>
          <w:color w:val="auto"/>
          <w:sz w:val="24"/>
          <w:szCs w:val="24"/>
        </w:rPr>
      </w:pPr>
      <w:r>
        <w:rPr>
          <w:rFonts w:hint="default" w:ascii="Arial" w:hAnsi="Arial" w:cs="Arial"/>
          <w:b/>
          <w:color w:val="auto"/>
          <w:sz w:val="24"/>
          <w:szCs w:val="24"/>
        </w:rPr>
        <w:t>6.1 Method and tooling</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4896"/>
        <w:gridCol w:w="2016"/>
      </w:tblGrid>
      <w:tr w14:paraId="214AD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B9D3A24">
            <w:pPr>
              <w:spacing w:after="0" w:line="240" w:lineRule="auto"/>
              <w:jc w:val="both"/>
              <w:rPr>
                <w:rFonts w:hint="default" w:ascii="Arial" w:hAnsi="Arial" w:cs="Arial"/>
                <w:color w:val="auto"/>
                <w:sz w:val="24"/>
                <w:szCs w:val="24"/>
              </w:rPr>
            </w:pPr>
            <w:r>
              <w:rPr>
                <w:rFonts w:hint="default" w:ascii="Arial" w:hAnsi="Arial" w:cs="Arial"/>
                <w:b/>
                <w:color w:val="auto"/>
                <w:sz w:val="24"/>
                <w:szCs w:val="24"/>
              </w:rPr>
              <w:t>Phase</w:t>
            </w:r>
          </w:p>
        </w:tc>
        <w:tc>
          <w:tcPr>
            <w:tcW w:w="4896" w:type="dxa"/>
          </w:tcPr>
          <w:p w14:paraId="01A6CECE">
            <w:pPr>
              <w:spacing w:after="0" w:line="240" w:lineRule="auto"/>
              <w:jc w:val="both"/>
              <w:rPr>
                <w:rFonts w:hint="default" w:ascii="Arial" w:hAnsi="Arial" w:cs="Arial"/>
                <w:color w:val="auto"/>
                <w:sz w:val="24"/>
                <w:szCs w:val="24"/>
              </w:rPr>
            </w:pPr>
            <w:r>
              <w:rPr>
                <w:rFonts w:hint="default" w:ascii="Arial" w:hAnsi="Arial" w:cs="Arial"/>
                <w:b/>
                <w:color w:val="auto"/>
                <w:sz w:val="24"/>
                <w:szCs w:val="24"/>
              </w:rPr>
              <w:t>Activity</w:t>
            </w:r>
          </w:p>
        </w:tc>
        <w:tc>
          <w:tcPr>
            <w:tcW w:w="2016" w:type="dxa"/>
          </w:tcPr>
          <w:p w14:paraId="0F2ED78C">
            <w:pPr>
              <w:spacing w:after="0" w:line="240" w:lineRule="auto"/>
              <w:jc w:val="both"/>
              <w:rPr>
                <w:rFonts w:hint="default" w:ascii="Arial" w:hAnsi="Arial" w:cs="Arial"/>
                <w:color w:val="auto"/>
                <w:sz w:val="24"/>
                <w:szCs w:val="24"/>
              </w:rPr>
            </w:pPr>
            <w:r>
              <w:rPr>
                <w:rFonts w:hint="default" w:ascii="Arial" w:hAnsi="Arial" w:cs="Arial"/>
                <w:b/>
                <w:color w:val="auto"/>
                <w:sz w:val="24"/>
                <w:szCs w:val="24"/>
              </w:rPr>
              <w:t>Tool</w:t>
            </w:r>
          </w:p>
        </w:tc>
      </w:tr>
      <w:tr w14:paraId="5D9CC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38908C6">
            <w:pPr>
              <w:spacing w:after="0" w:line="240" w:lineRule="auto"/>
              <w:jc w:val="both"/>
              <w:rPr>
                <w:rFonts w:hint="default" w:ascii="Arial" w:hAnsi="Arial" w:cs="Arial"/>
                <w:color w:val="auto"/>
                <w:sz w:val="24"/>
                <w:szCs w:val="24"/>
              </w:rPr>
            </w:pPr>
            <w:r>
              <w:rPr>
                <w:rFonts w:hint="default" w:ascii="Arial" w:hAnsi="Arial" w:cs="Arial"/>
                <w:color w:val="auto"/>
                <w:sz w:val="24"/>
                <w:szCs w:val="24"/>
              </w:rPr>
              <w:t>1. Preparation</w:t>
            </w:r>
          </w:p>
        </w:tc>
        <w:tc>
          <w:tcPr>
            <w:tcW w:w="4896" w:type="dxa"/>
          </w:tcPr>
          <w:p w14:paraId="62ABE2E9">
            <w:pPr>
              <w:spacing w:after="0" w:line="240" w:lineRule="auto"/>
              <w:jc w:val="both"/>
              <w:rPr>
                <w:rFonts w:hint="default" w:ascii="Arial" w:hAnsi="Arial" w:cs="Arial"/>
                <w:color w:val="auto"/>
                <w:sz w:val="24"/>
                <w:szCs w:val="24"/>
              </w:rPr>
            </w:pPr>
            <w:r>
              <w:rPr>
                <w:rFonts w:hint="default" w:ascii="Arial" w:hAnsi="Arial" w:cs="Arial"/>
                <w:color w:val="auto"/>
                <w:sz w:val="24"/>
                <w:szCs w:val="24"/>
              </w:rPr>
              <w:t>Load raw CSV, standardise dates, recode reminder_channel, flag missing values, derive lead-time and distance bands and outcome flags</w:t>
            </w:r>
          </w:p>
        </w:tc>
        <w:tc>
          <w:tcPr>
            <w:tcW w:w="2016" w:type="dxa"/>
          </w:tcPr>
          <w:p w14:paraId="20C45910">
            <w:pPr>
              <w:spacing w:after="0" w:line="240" w:lineRule="auto"/>
              <w:jc w:val="both"/>
              <w:rPr>
                <w:rFonts w:hint="default" w:ascii="Arial" w:hAnsi="Arial" w:cs="Arial"/>
                <w:color w:val="auto"/>
                <w:sz w:val="24"/>
                <w:szCs w:val="24"/>
              </w:rPr>
            </w:pPr>
            <w:r>
              <w:rPr>
                <w:rFonts w:hint="default" w:ascii="Arial" w:hAnsi="Arial" w:cs="Arial"/>
                <w:color w:val="auto"/>
                <w:sz w:val="24"/>
                <w:szCs w:val="24"/>
              </w:rPr>
              <w:t>Python (pandas), Jupyter</w:t>
            </w:r>
          </w:p>
        </w:tc>
      </w:tr>
      <w:tr w14:paraId="1CC93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69CEEFF">
            <w:pPr>
              <w:spacing w:after="0" w:line="240" w:lineRule="auto"/>
              <w:jc w:val="both"/>
              <w:rPr>
                <w:rFonts w:hint="default" w:ascii="Arial" w:hAnsi="Arial" w:cs="Arial"/>
                <w:color w:val="auto"/>
                <w:sz w:val="24"/>
                <w:szCs w:val="24"/>
              </w:rPr>
            </w:pPr>
            <w:r>
              <w:rPr>
                <w:rFonts w:hint="default" w:ascii="Arial" w:hAnsi="Arial" w:cs="Arial"/>
                <w:color w:val="auto"/>
                <w:sz w:val="24"/>
                <w:szCs w:val="24"/>
              </w:rPr>
              <w:t>2. Profiling</w:t>
            </w:r>
          </w:p>
        </w:tc>
        <w:tc>
          <w:tcPr>
            <w:tcW w:w="4896" w:type="dxa"/>
          </w:tcPr>
          <w:p w14:paraId="49754B6C">
            <w:pPr>
              <w:spacing w:after="0" w:line="240" w:lineRule="auto"/>
              <w:jc w:val="both"/>
              <w:rPr>
                <w:rFonts w:hint="default" w:ascii="Arial" w:hAnsi="Arial" w:cs="Arial"/>
                <w:color w:val="auto"/>
                <w:sz w:val="24"/>
                <w:szCs w:val="24"/>
              </w:rPr>
            </w:pPr>
            <w:r>
              <w:rPr>
                <w:rFonts w:hint="default" w:ascii="Arial" w:hAnsi="Arial" w:cs="Arial"/>
                <w:color w:val="auto"/>
                <w:sz w:val="24"/>
                <w:szCs w:val="24"/>
              </w:rPr>
              <w:t>Column profile, integrity checks, distribution review</w:t>
            </w:r>
          </w:p>
        </w:tc>
        <w:tc>
          <w:tcPr>
            <w:tcW w:w="2016" w:type="dxa"/>
          </w:tcPr>
          <w:p w14:paraId="296BFB55">
            <w:pPr>
              <w:spacing w:after="0" w:line="240" w:lineRule="auto"/>
              <w:jc w:val="both"/>
              <w:rPr>
                <w:rFonts w:hint="default" w:ascii="Arial" w:hAnsi="Arial" w:cs="Arial"/>
                <w:color w:val="auto"/>
                <w:sz w:val="24"/>
                <w:szCs w:val="24"/>
              </w:rPr>
            </w:pPr>
            <w:r>
              <w:rPr>
                <w:rFonts w:hint="default" w:ascii="Arial" w:hAnsi="Arial" w:cs="Arial"/>
                <w:color w:val="auto"/>
                <w:sz w:val="24"/>
                <w:szCs w:val="24"/>
              </w:rPr>
              <w:t>Python (pandas)</w:t>
            </w:r>
          </w:p>
        </w:tc>
      </w:tr>
      <w:tr w14:paraId="2EDBF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8CF0A27">
            <w:pPr>
              <w:spacing w:after="0" w:line="240" w:lineRule="auto"/>
              <w:jc w:val="both"/>
              <w:rPr>
                <w:rFonts w:hint="default" w:ascii="Arial" w:hAnsi="Arial" w:cs="Arial"/>
                <w:color w:val="auto"/>
                <w:sz w:val="24"/>
                <w:szCs w:val="24"/>
              </w:rPr>
            </w:pPr>
            <w:r>
              <w:rPr>
                <w:rFonts w:hint="default" w:ascii="Arial" w:hAnsi="Arial" w:cs="Arial"/>
                <w:color w:val="auto"/>
                <w:sz w:val="24"/>
                <w:szCs w:val="24"/>
              </w:rPr>
              <w:t>3. Descriptive analysis</w:t>
            </w:r>
          </w:p>
        </w:tc>
        <w:tc>
          <w:tcPr>
            <w:tcW w:w="4896" w:type="dxa"/>
          </w:tcPr>
          <w:p w14:paraId="1EB1D2ED">
            <w:pPr>
              <w:spacing w:after="0" w:line="240" w:lineRule="auto"/>
              <w:jc w:val="both"/>
              <w:rPr>
                <w:rFonts w:hint="default" w:ascii="Arial" w:hAnsi="Arial" w:cs="Arial"/>
                <w:color w:val="auto"/>
                <w:sz w:val="24"/>
                <w:szCs w:val="24"/>
              </w:rPr>
            </w:pPr>
            <w:r>
              <w:rPr>
                <w:rFonts w:hint="default" w:ascii="Arial" w:hAnsi="Arial" w:cs="Arial"/>
                <w:color w:val="auto"/>
                <w:sz w:val="24"/>
                <w:szCs w:val="24"/>
              </w:rPr>
              <w:t>Outcome mix, volumes by month, day, time slot and appointment type</w:t>
            </w:r>
          </w:p>
        </w:tc>
        <w:tc>
          <w:tcPr>
            <w:tcW w:w="2016" w:type="dxa"/>
          </w:tcPr>
          <w:p w14:paraId="19BEC5F6">
            <w:pPr>
              <w:spacing w:after="0" w:line="240" w:lineRule="auto"/>
              <w:jc w:val="both"/>
              <w:rPr>
                <w:rFonts w:hint="default" w:ascii="Arial" w:hAnsi="Arial" w:cs="Arial"/>
                <w:color w:val="auto"/>
                <w:sz w:val="24"/>
                <w:szCs w:val="24"/>
              </w:rPr>
            </w:pPr>
            <w:r>
              <w:rPr>
                <w:rFonts w:hint="default" w:ascii="Arial" w:hAnsi="Arial" w:cs="Arial"/>
                <w:color w:val="auto"/>
                <w:sz w:val="24"/>
                <w:szCs w:val="24"/>
              </w:rPr>
              <w:t>Python / SQL</w:t>
            </w:r>
          </w:p>
        </w:tc>
      </w:tr>
      <w:tr w14:paraId="00806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88E783C">
            <w:pPr>
              <w:spacing w:after="0" w:line="240" w:lineRule="auto"/>
              <w:jc w:val="both"/>
              <w:rPr>
                <w:rFonts w:hint="default" w:ascii="Arial" w:hAnsi="Arial" w:cs="Arial"/>
                <w:color w:val="auto"/>
                <w:sz w:val="24"/>
                <w:szCs w:val="24"/>
              </w:rPr>
            </w:pPr>
            <w:r>
              <w:rPr>
                <w:rFonts w:hint="default" w:ascii="Arial" w:hAnsi="Arial" w:cs="Arial"/>
                <w:color w:val="auto"/>
                <w:sz w:val="24"/>
                <w:szCs w:val="24"/>
              </w:rPr>
              <w:t>4. Diagnostic analysis</w:t>
            </w:r>
          </w:p>
        </w:tc>
        <w:tc>
          <w:tcPr>
            <w:tcW w:w="4896" w:type="dxa"/>
          </w:tcPr>
          <w:p w14:paraId="064CA9EB">
            <w:pPr>
              <w:spacing w:after="0" w:line="240" w:lineRule="auto"/>
              <w:jc w:val="both"/>
              <w:rPr>
                <w:rFonts w:hint="default" w:ascii="Arial" w:hAnsi="Arial" w:cs="Arial"/>
                <w:color w:val="auto"/>
                <w:sz w:val="24"/>
                <w:szCs w:val="24"/>
              </w:rPr>
            </w:pPr>
            <w:r>
              <w:rPr>
                <w:rFonts w:hint="default" w:ascii="Arial" w:hAnsi="Arial" w:cs="Arial"/>
                <w:color w:val="auto"/>
                <w:sz w:val="24"/>
                <w:szCs w:val="24"/>
              </w:rPr>
              <w:t>Segment no-show rates, cross-tabulations, correlation of numeric drivers, chi-square tests on categorical drivers</w:t>
            </w:r>
          </w:p>
        </w:tc>
        <w:tc>
          <w:tcPr>
            <w:tcW w:w="2016" w:type="dxa"/>
          </w:tcPr>
          <w:p w14:paraId="30C2FCF7">
            <w:pPr>
              <w:spacing w:after="0" w:line="240" w:lineRule="auto"/>
              <w:jc w:val="both"/>
              <w:rPr>
                <w:rFonts w:hint="default" w:ascii="Arial" w:hAnsi="Arial" w:cs="Arial"/>
                <w:color w:val="auto"/>
                <w:sz w:val="24"/>
                <w:szCs w:val="24"/>
              </w:rPr>
            </w:pPr>
            <w:r>
              <w:rPr>
                <w:rFonts w:hint="default" w:ascii="Arial" w:hAnsi="Arial" w:cs="Arial"/>
                <w:color w:val="auto"/>
                <w:sz w:val="24"/>
                <w:szCs w:val="24"/>
              </w:rPr>
              <w:t>Python (pandas, scipy)</w:t>
            </w:r>
          </w:p>
        </w:tc>
      </w:tr>
      <w:tr w14:paraId="2E93F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0DAB287">
            <w:pPr>
              <w:spacing w:after="0" w:line="240" w:lineRule="auto"/>
              <w:jc w:val="both"/>
              <w:rPr>
                <w:rFonts w:hint="default" w:ascii="Arial" w:hAnsi="Arial" w:cs="Arial"/>
                <w:color w:val="auto"/>
                <w:sz w:val="24"/>
                <w:szCs w:val="24"/>
              </w:rPr>
            </w:pPr>
            <w:r>
              <w:rPr>
                <w:rFonts w:hint="default" w:ascii="Arial" w:hAnsi="Arial" w:cs="Arial"/>
                <w:color w:val="auto"/>
                <w:sz w:val="24"/>
                <w:szCs w:val="24"/>
              </w:rPr>
              <w:t>5. Reporting</w:t>
            </w:r>
          </w:p>
        </w:tc>
        <w:tc>
          <w:tcPr>
            <w:tcW w:w="4896" w:type="dxa"/>
          </w:tcPr>
          <w:p w14:paraId="3F85909F">
            <w:pPr>
              <w:spacing w:after="0" w:line="240" w:lineRule="auto"/>
              <w:jc w:val="both"/>
              <w:rPr>
                <w:rFonts w:hint="default" w:ascii="Arial" w:hAnsi="Arial" w:cs="Arial"/>
                <w:color w:val="auto"/>
                <w:sz w:val="24"/>
                <w:szCs w:val="24"/>
              </w:rPr>
            </w:pPr>
            <w:r>
              <w:rPr>
                <w:rFonts w:hint="default" w:ascii="Arial" w:hAnsi="Arial" w:cs="Arial"/>
                <w:color w:val="auto"/>
                <w:sz w:val="24"/>
                <w:szCs w:val="24"/>
              </w:rPr>
              <w:t>KPI calculation and an interactive Power BI dashboard with filters for period, type, channel and segment</w:t>
            </w:r>
          </w:p>
        </w:tc>
        <w:tc>
          <w:tcPr>
            <w:tcW w:w="2016" w:type="dxa"/>
          </w:tcPr>
          <w:p w14:paraId="19FB9487">
            <w:pPr>
              <w:spacing w:after="0" w:line="240" w:lineRule="auto"/>
              <w:jc w:val="both"/>
              <w:rPr>
                <w:rFonts w:hint="default" w:ascii="Arial" w:hAnsi="Arial" w:cs="Arial"/>
                <w:color w:val="auto"/>
                <w:sz w:val="24"/>
                <w:szCs w:val="24"/>
              </w:rPr>
            </w:pPr>
            <w:r>
              <w:rPr>
                <w:rFonts w:hint="default" w:ascii="Arial" w:hAnsi="Arial" w:cs="Arial"/>
                <w:color w:val="auto"/>
                <w:sz w:val="24"/>
                <w:szCs w:val="24"/>
              </w:rPr>
              <w:t>Power BI</w:t>
            </w:r>
          </w:p>
        </w:tc>
      </w:tr>
      <w:tr w14:paraId="63D74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DE005A2">
            <w:pPr>
              <w:spacing w:after="0" w:line="240" w:lineRule="auto"/>
              <w:jc w:val="both"/>
              <w:rPr>
                <w:rFonts w:hint="default" w:ascii="Arial" w:hAnsi="Arial" w:cs="Arial"/>
                <w:color w:val="auto"/>
                <w:sz w:val="24"/>
                <w:szCs w:val="24"/>
              </w:rPr>
            </w:pPr>
            <w:r>
              <w:rPr>
                <w:rFonts w:hint="default" w:ascii="Arial" w:hAnsi="Arial" w:cs="Arial"/>
                <w:color w:val="auto"/>
                <w:sz w:val="24"/>
                <w:szCs w:val="24"/>
              </w:rPr>
              <w:t>6. Handover</w:t>
            </w:r>
          </w:p>
        </w:tc>
        <w:tc>
          <w:tcPr>
            <w:tcW w:w="4896" w:type="dxa"/>
          </w:tcPr>
          <w:p w14:paraId="658A97D5">
            <w:pPr>
              <w:spacing w:after="0" w:line="240" w:lineRule="auto"/>
              <w:jc w:val="both"/>
              <w:rPr>
                <w:rFonts w:hint="default" w:ascii="Arial" w:hAnsi="Arial" w:cs="Arial"/>
                <w:color w:val="auto"/>
                <w:sz w:val="24"/>
                <w:szCs w:val="24"/>
              </w:rPr>
            </w:pPr>
            <w:r>
              <w:rPr>
                <w:rFonts w:hint="default" w:ascii="Arial" w:hAnsi="Arial" w:cs="Arial"/>
                <w:color w:val="auto"/>
                <w:sz w:val="24"/>
                <w:szCs w:val="24"/>
              </w:rPr>
              <w:t>Share validated definitions, driver findings and cleaned dataset with the Data Science and Generative AI tracks</w:t>
            </w:r>
          </w:p>
        </w:tc>
        <w:tc>
          <w:tcPr>
            <w:tcW w:w="2016" w:type="dxa"/>
          </w:tcPr>
          <w:p w14:paraId="21549DF9">
            <w:pPr>
              <w:spacing w:after="0" w:line="240" w:lineRule="auto"/>
              <w:jc w:val="both"/>
              <w:rPr>
                <w:rFonts w:hint="default" w:ascii="Arial" w:hAnsi="Arial" w:cs="Arial"/>
                <w:color w:val="auto"/>
                <w:sz w:val="24"/>
                <w:szCs w:val="24"/>
              </w:rPr>
            </w:pPr>
            <w:r>
              <w:rPr>
                <w:rFonts w:hint="default" w:ascii="Arial" w:hAnsi="Arial" w:cs="Arial"/>
                <w:color w:val="auto"/>
                <w:sz w:val="24"/>
                <w:szCs w:val="24"/>
              </w:rPr>
              <w:t>GitHub, Google Drive</w:t>
            </w:r>
          </w:p>
        </w:tc>
      </w:tr>
    </w:tbl>
    <w:p w14:paraId="757A821F">
      <w:pPr>
        <w:jc w:val="both"/>
        <w:rPr>
          <w:rFonts w:hint="default" w:ascii="Arial" w:hAnsi="Arial" w:cs="Arial"/>
          <w:color w:val="auto"/>
          <w:sz w:val="24"/>
          <w:szCs w:val="24"/>
        </w:rPr>
      </w:pPr>
    </w:p>
    <w:p w14:paraId="5C4F5B25">
      <w:pPr>
        <w:spacing w:before="200" w:after="40"/>
        <w:jc w:val="both"/>
        <w:rPr>
          <w:rFonts w:hint="default" w:ascii="Arial" w:hAnsi="Arial" w:cs="Arial"/>
          <w:color w:val="auto"/>
          <w:sz w:val="24"/>
          <w:szCs w:val="24"/>
        </w:rPr>
      </w:pPr>
      <w:r>
        <w:rPr>
          <w:rFonts w:hint="default" w:ascii="Arial" w:hAnsi="Arial" w:cs="Arial"/>
          <w:b/>
          <w:color w:val="auto"/>
          <w:sz w:val="24"/>
          <w:szCs w:val="24"/>
        </w:rPr>
        <w:t>6.2 Analytical decisions taken up front</w:t>
      </w:r>
    </w:p>
    <w:p w14:paraId="35208473">
      <w:pPr>
        <w:pStyle w:val="23"/>
        <w:spacing w:after="40"/>
        <w:jc w:val="both"/>
        <w:rPr>
          <w:rFonts w:hint="default" w:ascii="Arial" w:hAnsi="Arial" w:cs="Arial"/>
          <w:color w:val="auto"/>
          <w:sz w:val="24"/>
          <w:szCs w:val="24"/>
        </w:rPr>
      </w:pPr>
      <w:r>
        <w:rPr>
          <w:rFonts w:hint="default" w:ascii="Arial" w:hAnsi="Arial" w:cs="Arial"/>
          <w:color w:val="auto"/>
          <w:sz w:val="24"/>
          <w:szCs w:val="24"/>
        </w:rPr>
        <w:t>No-show is defined as appointment_outcome = 'No-Show'. Cancelled appointments (5.3%) are reported separately and excluded from the no-show denominator variant used for driver analysis, because a cancellation is a notified absence and behaviourally different.</w:t>
      </w:r>
    </w:p>
    <w:p w14:paraId="4D14AC1B">
      <w:pPr>
        <w:pStyle w:val="23"/>
        <w:spacing w:after="40"/>
        <w:jc w:val="both"/>
        <w:rPr>
          <w:rFonts w:hint="default" w:ascii="Arial" w:hAnsi="Arial" w:cs="Arial"/>
          <w:color w:val="auto"/>
          <w:sz w:val="24"/>
          <w:szCs w:val="24"/>
        </w:rPr>
      </w:pPr>
      <w:r>
        <w:rPr>
          <w:rFonts w:hint="default" w:ascii="Arial" w:hAnsi="Arial" w:cs="Arial"/>
          <w:color w:val="auto"/>
          <w:sz w:val="24"/>
          <w:szCs w:val="24"/>
        </w:rPr>
        <w:t>The raw file is never edited. All transformations are written to data/processed/HealthConnect_Appointment_Data_Clean.csv and are reproducible from the notebook.</w:t>
      </w:r>
    </w:p>
    <w:p w14:paraId="658C182A">
      <w:pPr>
        <w:pStyle w:val="23"/>
        <w:spacing w:after="40"/>
        <w:jc w:val="both"/>
        <w:rPr>
          <w:rFonts w:hint="default" w:ascii="Arial" w:hAnsi="Arial" w:cs="Arial"/>
          <w:color w:val="auto"/>
          <w:sz w:val="24"/>
          <w:szCs w:val="24"/>
        </w:rPr>
      </w:pPr>
      <w:r>
        <w:rPr>
          <w:rFonts w:hint="default" w:ascii="Arial" w:hAnsi="Arial" w:cs="Arial"/>
          <w:color w:val="auto"/>
          <w:sz w:val="24"/>
          <w:szCs w:val="24"/>
        </w:rPr>
        <w:t>Rows with missing distance or waiting time are retained for all analysis except the specific measure that needs them.</w:t>
      </w:r>
    </w:p>
    <w:p w14:paraId="6EB78C30">
      <w:pPr>
        <w:pStyle w:val="23"/>
        <w:spacing w:after="40"/>
        <w:jc w:val="both"/>
        <w:rPr>
          <w:rFonts w:hint="default" w:ascii="Arial" w:hAnsi="Arial" w:cs="Arial"/>
          <w:color w:val="auto"/>
          <w:sz w:val="24"/>
          <w:szCs w:val="24"/>
        </w:rPr>
      </w:pPr>
      <w:r>
        <w:rPr>
          <w:rFonts w:hint="default" w:ascii="Arial" w:hAnsi="Arial" w:cs="Arial"/>
          <w:color w:val="auto"/>
          <w:sz w:val="24"/>
          <w:szCs w:val="24"/>
        </w:rPr>
        <w:t>Only variables available at booking time are treated as candidate drivers, so findings remain usable by the Week 5+ prediction work.</w:t>
      </w:r>
    </w:p>
    <w:p w14:paraId="0A12CC69">
      <w:pPr>
        <w:spacing w:before="200" w:after="40"/>
        <w:jc w:val="both"/>
        <w:rPr>
          <w:rFonts w:hint="default" w:ascii="Arial" w:hAnsi="Arial" w:cs="Arial"/>
          <w:color w:val="auto"/>
          <w:sz w:val="24"/>
          <w:szCs w:val="24"/>
        </w:rPr>
      </w:pPr>
      <w:r>
        <w:rPr>
          <w:rFonts w:hint="default" w:ascii="Arial" w:hAnsi="Arial" w:cs="Arial"/>
          <w:b/>
          <w:color w:val="auto"/>
          <w:sz w:val="24"/>
          <w:szCs w:val="24"/>
        </w:rPr>
        <w:t>6.3 Early signals from initial exploration</w:t>
      </w:r>
    </w:p>
    <w:p w14:paraId="6BA5EE9E">
      <w:pPr>
        <w:spacing w:after="120"/>
        <w:jc w:val="both"/>
        <w:rPr>
          <w:rFonts w:hint="default" w:ascii="Arial" w:hAnsi="Arial" w:cs="Arial"/>
          <w:color w:val="auto"/>
          <w:sz w:val="24"/>
          <w:szCs w:val="24"/>
        </w:rPr>
      </w:pPr>
      <w:r>
        <w:rPr>
          <w:rFonts w:hint="default" w:ascii="Arial" w:hAnsi="Arial" w:cs="Arial"/>
          <w:color w:val="auto"/>
          <w:sz w:val="24"/>
          <w:szCs w:val="24"/>
        </w:rPr>
        <w:t>These are preliminary observations from Week 4 exploration, not confirmed findings. They will be tested statistically in Week 5.</w:t>
      </w:r>
    </w:p>
    <w:p w14:paraId="598F762B">
      <w:pPr>
        <w:jc w:val="both"/>
        <w:rPr>
          <w:rFonts w:hint="default" w:ascii="Arial" w:hAnsi="Arial" w:cs="Arial"/>
          <w:color w:val="auto"/>
          <w:sz w:val="24"/>
          <w:szCs w:val="24"/>
        </w:rPr>
      </w:pPr>
      <w:r>
        <w:rPr>
          <w:rFonts w:hint="default" w:ascii="Arial" w:hAnsi="Arial" w:cs="Arial"/>
          <w:color w:val="auto"/>
          <w:sz w:val="24"/>
          <w:szCs w:val="24"/>
        </w:rPr>
        <w:drawing>
          <wp:inline distT="0" distB="0" distL="114300" distR="114300">
            <wp:extent cx="5120640" cy="2863850"/>
            <wp:effectExtent l="0" t="0" r="1016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120640" cy="2864087"/>
                    </a:xfrm>
                    <a:prstGeom prst="rect">
                      <a:avLst/>
                    </a:prstGeom>
                  </pic:spPr>
                </pic:pic>
              </a:graphicData>
            </a:graphic>
          </wp:inline>
        </w:drawing>
      </w:r>
    </w:p>
    <w:p w14:paraId="504FBF38">
      <w:pPr>
        <w:spacing w:after="200"/>
        <w:jc w:val="both"/>
        <w:rPr>
          <w:rFonts w:hint="default" w:ascii="Arial" w:hAnsi="Arial" w:cs="Arial"/>
          <w:color w:val="auto"/>
          <w:sz w:val="24"/>
          <w:szCs w:val="24"/>
        </w:rPr>
      </w:pPr>
      <w:r>
        <w:rPr>
          <w:rFonts w:hint="default" w:ascii="Arial" w:hAnsi="Arial" w:cs="Arial"/>
          <w:i/>
          <w:color w:val="auto"/>
          <w:sz w:val="24"/>
          <w:szCs w:val="24"/>
        </w:rPr>
        <w:t>Figure 3: No-show rate rises steadily as the booking lead time increases - the strongest early signal in the data.</w:t>
      </w:r>
    </w:p>
    <w:p w14:paraId="0D68B439">
      <w:pPr>
        <w:jc w:val="both"/>
        <w:rPr>
          <w:rFonts w:hint="default" w:ascii="Arial" w:hAnsi="Arial" w:cs="Arial"/>
          <w:color w:val="auto"/>
          <w:sz w:val="24"/>
          <w:szCs w:val="24"/>
        </w:rPr>
      </w:pPr>
      <w:r>
        <w:rPr>
          <w:rFonts w:hint="default" w:ascii="Arial" w:hAnsi="Arial" w:cs="Arial"/>
          <w:color w:val="auto"/>
          <w:sz w:val="24"/>
          <w:szCs w:val="24"/>
        </w:rPr>
        <w:drawing>
          <wp:inline distT="0" distB="0" distL="114300" distR="114300">
            <wp:extent cx="5120640" cy="2867025"/>
            <wp:effectExtent l="0" t="0" r="1016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120640" cy="2867559"/>
                    </a:xfrm>
                    <a:prstGeom prst="rect">
                      <a:avLst/>
                    </a:prstGeom>
                  </pic:spPr>
                </pic:pic>
              </a:graphicData>
            </a:graphic>
          </wp:inline>
        </w:drawing>
      </w:r>
    </w:p>
    <w:p w14:paraId="434201C3">
      <w:pPr>
        <w:spacing w:after="200"/>
        <w:jc w:val="both"/>
        <w:rPr>
          <w:rFonts w:hint="default" w:ascii="Arial" w:hAnsi="Arial" w:cs="Arial"/>
          <w:color w:val="auto"/>
          <w:sz w:val="24"/>
          <w:szCs w:val="24"/>
        </w:rPr>
      </w:pPr>
      <w:r>
        <w:rPr>
          <w:rFonts w:hint="default" w:ascii="Arial" w:hAnsi="Arial" w:cs="Arial"/>
          <w:i/>
          <w:color w:val="auto"/>
          <w:sz w:val="24"/>
          <w:szCs w:val="24"/>
        </w:rPr>
        <w:t>Figure 4: Attendance is slightly better where a reminder was sent, but the difference between channels is small.</w:t>
      </w:r>
    </w:p>
    <w:p w14:paraId="3E7B4B6F">
      <w:pPr>
        <w:jc w:val="both"/>
        <w:rPr>
          <w:rFonts w:hint="default" w:ascii="Arial" w:hAnsi="Arial" w:cs="Arial"/>
          <w:color w:val="auto"/>
          <w:sz w:val="24"/>
          <w:szCs w:val="24"/>
        </w:rPr>
      </w:pPr>
      <w:r>
        <w:rPr>
          <w:rFonts w:hint="default" w:ascii="Arial" w:hAnsi="Arial" w:cs="Arial"/>
          <w:color w:val="auto"/>
          <w:sz w:val="24"/>
          <w:szCs w:val="24"/>
        </w:rPr>
        <w:drawing>
          <wp:inline distT="0" distB="0" distL="114300" distR="114300">
            <wp:extent cx="5120640" cy="2863850"/>
            <wp:effectExtent l="0" t="0" r="1016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120640" cy="2864087"/>
                    </a:xfrm>
                    <a:prstGeom prst="rect">
                      <a:avLst/>
                    </a:prstGeom>
                  </pic:spPr>
                </pic:pic>
              </a:graphicData>
            </a:graphic>
          </wp:inline>
        </w:drawing>
      </w:r>
    </w:p>
    <w:p w14:paraId="24D7BDD6">
      <w:pPr>
        <w:spacing w:after="200"/>
        <w:jc w:val="both"/>
        <w:rPr>
          <w:rFonts w:hint="default" w:ascii="Arial" w:hAnsi="Arial" w:cs="Arial"/>
          <w:color w:val="auto"/>
          <w:sz w:val="24"/>
          <w:szCs w:val="24"/>
        </w:rPr>
      </w:pPr>
      <w:r>
        <w:rPr>
          <w:rFonts w:hint="default" w:ascii="Arial" w:hAnsi="Arial" w:cs="Arial"/>
          <w:i/>
          <w:color w:val="auto"/>
          <w:sz w:val="24"/>
          <w:szCs w:val="24"/>
        </w:rPr>
        <w:t>Figure 5: No-show rates are broadly similar across appointment types, with follow-ups marginally worst.</w:t>
      </w:r>
    </w:p>
    <w:p w14:paraId="6388E9AA">
      <w:pPr>
        <w:pStyle w:val="23"/>
        <w:spacing w:after="40"/>
        <w:jc w:val="both"/>
        <w:rPr>
          <w:rFonts w:hint="default" w:ascii="Arial" w:hAnsi="Arial" w:cs="Arial"/>
          <w:color w:val="auto"/>
          <w:sz w:val="24"/>
          <w:szCs w:val="24"/>
        </w:rPr>
      </w:pPr>
      <w:r>
        <w:rPr>
          <w:rFonts w:hint="default" w:ascii="Arial" w:hAnsi="Arial" w:cs="Arial"/>
          <w:color w:val="auto"/>
          <w:sz w:val="24"/>
          <w:szCs w:val="24"/>
        </w:rPr>
        <w:t>Booking lead time is the clearest driver: missed appointments were booked on average 34.5 days ahead versus 24.5 days for attended appointments.</w:t>
      </w:r>
    </w:p>
    <w:p w14:paraId="0062F384">
      <w:pPr>
        <w:pStyle w:val="23"/>
        <w:spacing w:after="40"/>
        <w:jc w:val="both"/>
        <w:rPr>
          <w:rFonts w:hint="default" w:ascii="Arial" w:hAnsi="Arial" w:cs="Arial"/>
          <w:color w:val="auto"/>
          <w:sz w:val="24"/>
          <w:szCs w:val="24"/>
        </w:rPr>
      </w:pPr>
      <w:r>
        <w:rPr>
          <w:rFonts w:hint="default" w:ascii="Arial" w:hAnsi="Arial" w:cs="Arial"/>
          <w:color w:val="auto"/>
          <w:sz w:val="24"/>
          <w:szCs w:val="24"/>
        </w:rPr>
        <w:t>Reminders are associated with a modest improvement only (47.4% no-show with a reminder versus 51.4% without), so reminders alone will not solve the problem.</w:t>
      </w:r>
    </w:p>
    <w:p w14:paraId="10CC942D">
      <w:pPr>
        <w:pStyle w:val="23"/>
        <w:spacing w:after="40"/>
        <w:jc w:val="both"/>
        <w:rPr>
          <w:rFonts w:hint="default" w:ascii="Arial" w:hAnsi="Arial" w:cs="Arial"/>
          <w:color w:val="auto"/>
          <w:sz w:val="24"/>
          <w:szCs w:val="24"/>
        </w:rPr>
      </w:pPr>
      <w:r>
        <w:rPr>
          <w:rFonts w:hint="default" w:ascii="Arial" w:hAnsi="Arial" w:cs="Arial"/>
          <w:color w:val="auto"/>
          <w:sz w:val="24"/>
          <w:szCs w:val="24"/>
        </w:rPr>
        <w:t>Patients who missed appointments have a higher average prior no-show count (0.64 versus 0.46), supporting a behavioural high-risk segment.</w:t>
      </w:r>
    </w:p>
    <w:p w14:paraId="18B64C57">
      <w:pPr>
        <w:pStyle w:val="23"/>
        <w:spacing w:after="40"/>
        <w:jc w:val="both"/>
        <w:rPr>
          <w:rFonts w:hint="default" w:ascii="Arial" w:hAnsi="Arial" w:cs="Arial"/>
          <w:color w:val="auto"/>
          <w:sz w:val="24"/>
          <w:szCs w:val="24"/>
        </w:rPr>
      </w:pPr>
      <w:r>
        <w:rPr>
          <w:rFonts w:hint="default" w:ascii="Arial" w:hAnsi="Arial" w:cs="Arial"/>
          <w:color w:val="auto"/>
          <w:sz w:val="24"/>
          <w:szCs w:val="24"/>
        </w:rPr>
        <w:t>Distance and waiting time show only marginal differences between outcomes and may prove weak drivers.</w:t>
      </w:r>
    </w:p>
    <w:p w14:paraId="0C50B978">
      <w:pPr>
        <w:spacing w:before="280" w:after="80"/>
        <w:jc w:val="both"/>
        <w:rPr>
          <w:rFonts w:hint="default" w:ascii="Arial" w:hAnsi="Arial" w:cs="Arial"/>
          <w:color w:val="auto"/>
          <w:sz w:val="24"/>
          <w:szCs w:val="24"/>
        </w:rPr>
      </w:pPr>
      <w:r>
        <w:rPr>
          <w:rFonts w:hint="default" w:ascii="Arial" w:hAnsi="Arial" w:cs="Arial"/>
          <w:b/>
          <w:color w:val="auto"/>
          <w:sz w:val="24"/>
          <w:szCs w:val="24"/>
        </w:rPr>
        <w:t>7. Assumptions, Limitations, Risks and Dependencies</w:t>
      </w:r>
    </w:p>
    <w:p w14:paraId="26F7FC8C">
      <w:pPr>
        <w:spacing w:before="200" w:after="40"/>
        <w:jc w:val="both"/>
        <w:rPr>
          <w:rFonts w:hint="default" w:ascii="Arial" w:hAnsi="Arial" w:cs="Arial"/>
          <w:color w:val="auto"/>
          <w:sz w:val="24"/>
          <w:szCs w:val="24"/>
        </w:rPr>
      </w:pPr>
      <w:r>
        <w:rPr>
          <w:rFonts w:hint="default" w:ascii="Arial" w:hAnsi="Arial" w:cs="Arial"/>
          <w:b/>
          <w:color w:val="auto"/>
          <w:sz w:val="24"/>
          <w:szCs w:val="24"/>
        </w:rPr>
        <w:t>7.1 Assumptions</w:t>
      </w:r>
    </w:p>
    <w:p w14:paraId="38134A4C">
      <w:pPr>
        <w:pStyle w:val="23"/>
        <w:spacing w:after="40"/>
        <w:jc w:val="both"/>
        <w:rPr>
          <w:rFonts w:hint="default" w:ascii="Arial" w:hAnsi="Arial" w:cs="Arial"/>
          <w:color w:val="auto"/>
          <w:sz w:val="24"/>
          <w:szCs w:val="24"/>
        </w:rPr>
      </w:pPr>
      <w:r>
        <w:rPr>
          <w:rFonts w:hint="default" w:ascii="Arial" w:hAnsi="Arial" w:cs="Arial"/>
          <w:color w:val="auto"/>
          <w:sz w:val="24"/>
          <w:szCs w:val="24"/>
        </w:rPr>
        <w:t>The dataset is a representative sample of HealthConnect Clinic appointment activity.</w:t>
      </w:r>
    </w:p>
    <w:p w14:paraId="146E5AAB">
      <w:pPr>
        <w:pStyle w:val="23"/>
        <w:spacing w:after="40"/>
        <w:jc w:val="both"/>
        <w:rPr>
          <w:rFonts w:hint="default" w:ascii="Arial" w:hAnsi="Arial" w:cs="Arial"/>
          <w:color w:val="auto"/>
          <w:sz w:val="24"/>
          <w:szCs w:val="24"/>
        </w:rPr>
      </w:pPr>
      <w:r>
        <w:rPr>
          <w:rFonts w:hint="default" w:ascii="Arial" w:hAnsi="Arial" w:cs="Arial"/>
          <w:color w:val="auto"/>
          <w:sz w:val="24"/>
          <w:szCs w:val="24"/>
        </w:rPr>
        <w:t>appointment_outcome is recorded accurately and consistently by clinic staff.</w:t>
      </w:r>
    </w:p>
    <w:p w14:paraId="5676B448">
      <w:pPr>
        <w:pStyle w:val="23"/>
        <w:spacing w:after="40"/>
        <w:jc w:val="both"/>
        <w:rPr>
          <w:rFonts w:hint="default" w:ascii="Arial" w:hAnsi="Arial" w:cs="Arial"/>
          <w:color w:val="auto"/>
          <w:sz w:val="24"/>
          <w:szCs w:val="24"/>
        </w:rPr>
      </w:pPr>
      <w:r>
        <w:rPr>
          <w:rFonts w:hint="default" w:ascii="Arial" w:hAnsi="Arial" w:cs="Arial"/>
          <w:color w:val="auto"/>
          <w:sz w:val="24"/>
          <w:szCs w:val="24"/>
        </w:rPr>
        <w:t>previous_appointments and previous_no_shows reflect history prior to the recorded appointment and are known at booking time.</w:t>
      </w:r>
    </w:p>
    <w:p w14:paraId="568BE514">
      <w:pPr>
        <w:pStyle w:val="23"/>
        <w:spacing w:after="40"/>
        <w:jc w:val="both"/>
        <w:rPr>
          <w:rFonts w:hint="default" w:ascii="Arial" w:hAnsi="Arial" w:cs="Arial"/>
          <w:color w:val="auto"/>
          <w:sz w:val="24"/>
          <w:szCs w:val="24"/>
        </w:rPr>
      </w:pPr>
      <w:r>
        <w:rPr>
          <w:rFonts w:hint="default" w:ascii="Arial" w:hAnsi="Arial" w:cs="Arial"/>
          <w:color w:val="auto"/>
          <w:sz w:val="24"/>
          <w:szCs w:val="24"/>
        </w:rPr>
        <w:t>Reminders recorded as sent were actually delivered to and received by the patient.</w:t>
      </w:r>
    </w:p>
    <w:p w14:paraId="5E4431F9">
      <w:pPr>
        <w:spacing w:before="200" w:after="40"/>
        <w:jc w:val="both"/>
        <w:rPr>
          <w:rFonts w:hint="default" w:ascii="Arial" w:hAnsi="Arial" w:cs="Arial"/>
          <w:color w:val="auto"/>
          <w:sz w:val="24"/>
          <w:szCs w:val="24"/>
        </w:rPr>
      </w:pPr>
      <w:r>
        <w:rPr>
          <w:rFonts w:hint="default" w:ascii="Arial" w:hAnsi="Arial" w:cs="Arial"/>
          <w:b/>
          <w:color w:val="auto"/>
          <w:sz w:val="24"/>
          <w:szCs w:val="24"/>
        </w:rPr>
        <w:t>7.2 Limitations</w:t>
      </w:r>
    </w:p>
    <w:p w14:paraId="42A52C4E">
      <w:pPr>
        <w:pStyle w:val="23"/>
        <w:spacing w:after="40"/>
        <w:jc w:val="both"/>
        <w:rPr>
          <w:rFonts w:hint="default" w:ascii="Arial" w:hAnsi="Arial" w:cs="Arial"/>
          <w:color w:val="auto"/>
          <w:sz w:val="24"/>
          <w:szCs w:val="24"/>
        </w:rPr>
      </w:pPr>
      <w:r>
        <w:rPr>
          <w:rFonts w:hint="default" w:ascii="Arial" w:hAnsi="Arial" w:cs="Arial"/>
          <w:color w:val="auto"/>
          <w:sz w:val="24"/>
          <w:szCs w:val="24"/>
        </w:rPr>
        <w:t>The data is fictional and synthetic, so observed relationships may be weaker or less realistic than in a live clinic environment.</w:t>
      </w:r>
    </w:p>
    <w:p w14:paraId="047F1C08">
      <w:pPr>
        <w:pStyle w:val="23"/>
        <w:spacing w:after="40"/>
        <w:jc w:val="both"/>
        <w:rPr>
          <w:rFonts w:hint="default" w:ascii="Arial" w:hAnsi="Arial" w:cs="Arial"/>
          <w:color w:val="auto"/>
          <w:sz w:val="24"/>
          <w:szCs w:val="24"/>
        </w:rPr>
      </w:pPr>
      <w:r>
        <w:rPr>
          <w:rFonts w:hint="default" w:ascii="Arial" w:hAnsi="Arial" w:cs="Arial"/>
          <w:color w:val="auto"/>
          <w:sz w:val="24"/>
          <w:szCs w:val="24"/>
        </w:rPr>
        <w:t>No reason-for-absence, no appointment cost, no clinician, no medical condition and no socio-economic variables are captured, so root causes cannot be fully explained.</w:t>
      </w:r>
    </w:p>
    <w:p w14:paraId="1CE65165">
      <w:pPr>
        <w:pStyle w:val="23"/>
        <w:spacing w:after="40"/>
        <w:jc w:val="both"/>
        <w:rPr>
          <w:rFonts w:hint="default" w:ascii="Arial" w:hAnsi="Arial" w:cs="Arial"/>
          <w:color w:val="auto"/>
          <w:sz w:val="24"/>
          <w:szCs w:val="24"/>
        </w:rPr>
      </w:pPr>
      <w:r>
        <w:rPr>
          <w:rFonts w:hint="default" w:ascii="Arial" w:hAnsi="Arial" w:cs="Arial"/>
          <w:color w:val="auto"/>
          <w:sz w:val="24"/>
          <w:szCs w:val="24"/>
        </w:rPr>
        <w:t>Reminder timing and the number of reminders are not recorded, only whether one was sent and on which channel.</w:t>
      </w:r>
    </w:p>
    <w:p w14:paraId="2B04A379">
      <w:pPr>
        <w:pStyle w:val="23"/>
        <w:spacing w:after="40"/>
        <w:jc w:val="both"/>
        <w:rPr>
          <w:rFonts w:hint="default" w:ascii="Arial" w:hAnsi="Arial" w:cs="Arial"/>
          <w:color w:val="auto"/>
          <w:sz w:val="24"/>
          <w:szCs w:val="24"/>
        </w:rPr>
      </w:pPr>
      <w:r>
        <w:rPr>
          <w:rFonts w:hint="default" w:ascii="Arial" w:hAnsi="Arial" w:cs="Arial"/>
          <w:color w:val="auto"/>
          <w:sz w:val="24"/>
          <w:szCs w:val="24"/>
        </w:rPr>
        <w:t>waiting_time_minutes is described as an estimate and is ambiguous for missed appointments, which limits its use as a driver.</w:t>
      </w:r>
    </w:p>
    <w:p w14:paraId="72F47416">
      <w:pPr>
        <w:pStyle w:val="23"/>
        <w:spacing w:after="40"/>
        <w:jc w:val="both"/>
        <w:rPr>
          <w:rFonts w:hint="default" w:ascii="Arial" w:hAnsi="Arial" w:cs="Arial"/>
          <w:color w:val="auto"/>
          <w:sz w:val="24"/>
          <w:szCs w:val="24"/>
        </w:rPr>
      </w:pPr>
      <w:r>
        <w:rPr>
          <w:rFonts w:hint="default" w:ascii="Arial" w:hAnsi="Arial" w:cs="Arial"/>
          <w:color w:val="auto"/>
          <w:sz w:val="24"/>
          <w:szCs w:val="24"/>
        </w:rPr>
        <w:t>No cost per missed appointment is supplied, so financial impact can only be expressed in lost slots and hours unless the clinic provides a rate.</w:t>
      </w:r>
    </w:p>
    <w:p w14:paraId="36C673D9">
      <w:pPr>
        <w:spacing w:before="200" w:after="40"/>
        <w:jc w:val="both"/>
        <w:rPr>
          <w:rFonts w:hint="default" w:ascii="Arial" w:hAnsi="Arial" w:cs="Arial"/>
          <w:color w:val="auto"/>
          <w:sz w:val="24"/>
          <w:szCs w:val="24"/>
        </w:rPr>
      </w:pPr>
      <w:r>
        <w:rPr>
          <w:rFonts w:hint="default" w:ascii="Arial" w:hAnsi="Arial" w:cs="Arial"/>
          <w:b/>
          <w:color w:val="auto"/>
          <w:sz w:val="24"/>
          <w:szCs w:val="24"/>
        </w:rPr>
        <w:t>7.3 Risks</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1152"/>
        <w:gridCol w:w="4032"/>
      </w:tblGrid>
      <w:tr w14:paraId="7EE17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tcPr>
          <w:p w14:paraId="1E6CC661">
            <w:pPr>
              <w:spacing w:after="0" w:line="240" w:lineRule="auto"/>
              <w:jc w:val="both"/>
              <w:rPr>
                <w:rFonts w:hint="default" w:ascii="Arial" w:hAnsi="Arial" w:cs="Arial"/>
                <w:color w:val="auto"/>
                <w:sz w:val="24"/>
                <w:szCs w:val="24"/>
              </w:rPr>
            </w:pPr>
            <w:r>
              <w:rPr>
                <w:rFonts w:hint="default" w:ascii="Arial" w:hAnsi="Arial" w:cs="Arial"/>
                <w:b/>
                <w:color w:val="auto"/>
                <w:sz w:val="24"/>
                <w:szCs w:val="24"/>
              </w:rPr>
              <w:t>Risk</w:t>
            </w:r>
          </w:p>
        </w:tc>
        <w:tc>
          <w:tcPr>
            <w:tcW w:w="1152" w:type="dxa"/>
          </w:tcPr>
          <w:p w14:paraId="34D2F291">
            <w:pPr>
              <w:spacing w:after="0" w:line="240" w:lineRule="auto"/>
              <w:jc w:val="both"/>
              <w:rPr>
                <w:rFonts w:hint="default" w:ascii="Arial" w:hAnsi="Arial" w:cs="Arial"/>
                <w:color w:val="auto"/>
                <w:sz w:val="24"/>
                <w:szCs w:val="24"/>
              </w:rPr>
            </w:pPr>
            <w:r>
              <w:rPr>
                <w:rFonts w:hint="default" w:ascii="Arial" w:hAnsi="Arial" w:cs="Arial"/>
                <w:b/>
                <w:color w:val="auto"/>
                <w:sz w:val="24"/>
                <w:szCs w:val="24"/>
              </w:rPr>
              <w:t>Impact</w:t>
            </w:r>
          </w:p>
        </w:tc>
        <w:tc>
          <w:tcPr>
            <w:tcW w:w="4032" w:type="dxa"/>
          </w:tcPr>
          <w:p w14:paraId="6F53932D">
            <w:pPr>
              <w:spacing w:after="0" w:line="240" w:lineRule="auto"/>
              <w:jc w:val="both"/>
              <w:rPr>
                <w:rFonts w:hint="default" w:ascii="Arial" w:hAnsi="Arial" w:cs="Arial"/>
                <w:color w:val="auto"/>
                <w:sz w:val="24"/>
                <w:szCs w:val="24"/>
              </w:rPr>
            </w:pPr>
            <w:r>
              <w:rPr>
                <w:rFonts w:hint="default" w:ascii="Arial" w:hAnsi="Arial" w:cs="Arial"/>
                <w:b/>
                <w:color w:val="auto"/>
                <w:sz w:val="24"/>
                <w:szCs w:val="24"/>
              </w:rPr>
              <w:t>Mitigation</w:t>
            </w:r>
          </w:p>
        </w:tc>
      </w:tr>
      <w:tr w14:paraId="388F1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tcPr>
          <w:p w14:paraId="485BC1BA">
            <w:pPr>
              <w:spacing w:after="0" w:line="240" w:lineRule="auto"/>
              <w:jc w:val="both"/>
              <w:rPr>
                <w:rFonts w:hint="default" w:ascii="Arial" w:hAnsi="Arial" w:cs="Arial"/>
                <w:color w:val="auto"/>
                <w:sz w:val="24"/>
                <w:szCs w:val="24"/>
              </w:rPr>
            </w:pPr>
            <w:r>
              <w:rPr>
                <w:rFonts w:hint="default" w:ascii="Arial" w:hAnsi="Arial" w:cs="Arial"/>
                <w:color w:val="auto"/>
                <w:sz w:val="24"/>
                <w:szCs w:val="24"/>
              </w:rPr>
              <w:t>Weak driver signals lead to inconclusive recommendations</w:t>
            </w:r>
          </w:p>
        </w:tc>
        <w:tc>
          <w:tcPr>
            <w:tcW w:w="1152" w:type="dxa"/>
          </w:tcPr>
          <w:p w14:paraId="621B5C23">
            <w:pPr>
              <w:spacing w:after="0" w:line="240" w:lineRule="auto"/>
              <w:jc w:val="both"/>
              <w:rPr>
                <w:rFonts w:hint="default" w:ascii="Arial" w:hAnsi="Arial" w:cs="Arial"/>
                <w:color w:val="auto"/>
                <w:sz w:val="24"/>
                <w:szCs w:val="24"/>
              </w:rPr>
            </w:pPr>
            <w:r>
              <w:rPr>
                <w:rFonts w:hint="default" w:ascii="Arial" w:hAnsi="Arial" w:cs="Arial"/>
                <w:color w:val="auto"/>
                <w:sz w:val="24"/>
                <w:szCs w:val="24"/>
              </w:rPr>
              <w:t>High</w:t>
            </w:r>
          </w:p>
        </w:tc>
        <w:tc>
          <w:tcPr>
            <w:tcW w:w="4032" w:type="dxa"/>
          </w:tcPr>
          <w:p w14:paraId="084C0AB4">
            <w:pPr>
              <w:spacing w:after="0" w:line="240" w:lineRule="auto"/>
              <w:jc w:val="both"/>
              <w:rPr>
                <w:rFonts w:hint="default" w:ascii="Arial" w:hAnsi="Arial" w:cs="Arial"/>
                <w:color w:val="auto"/>
                <w:sz w:val="24"/>
                <w:szCs w:val="24"/>
              </w:rPr>
            </w:pPr>
            <w:r>
              <w:rPr>
                <w:rFonts w:hint="default" w:ascii="Arial" w:hAnsi="Arial" w:cs="Arial"/>
                <w:color w:val="auto"/>
                <w:sz w:val="24"/>
                <w:szCs w:val="24"/>
              </w:rPr>
              <w:t>Combine univariate analysis with statistical testing and segment interactions before concluding.</w:t>
            </w:r>
          </w:p>
        </w:tc>
      </w:tr>
      <w:tr w14:paraId="2FADA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tcPr>
          <w:p w14:paraId="13270910">
            <w:pPr>
              <w:spacing w:after="0" w:line="240" w:lineRule="auto"/>
              <w:jc w:val="both"/>
              <w:rPr>
                <w:rFonts w:hint="default" w:ascii="Arial" w:hAnsi="Arial" w:cs="Arial"/>
                <w:color w:val="auto"/>
                <w:sz w:val="24"/>
                <w:szCs w:val="24"/>
              </w:rPr>
            </w:pPr>
            <w:r>
              <w:rPr>
                <w:rFonts w:hint="default" w:ascii="Arial" w:hAnsi="Arial" w:cs="Arial"/>
                <w:color w:val="auto"/>
                <w:sz w:val="24"/>
                <w:szCs w:val="24"/>
              </w:rPr>
              <w:t>Inconsistent no-show definitions across tracks</w:t>
            </w:r>
          </w:p>
        </w:tc>
        <w:tc>
          <w:tcPr>
            <w:tcW w:w="1152" w:type="dxa"/>
          </w:tcPr>
          <w:p w14:paraId="7DCEA936">
            <w:pPr>
              <w:spacing w:after="0" w:line="240" w:lineRule="auto"/>
              <w:jc w:val="both"/>
              <w:rPr>
                <w:rFonts w:hint="default" w:ascii="Arial" w:hAnsi="Arial" w:cs="Arial"/>
                <w:color w:val="auto"/>
                <w:sz w:val="24"/>
                <w:szCs w:val="24"/>
              </w:rPr>
            </w:pPr>
            <w:r>
              <w:rPr>
                <w:rFonts w:hint="default" w:ascii="Arial" w:hAnsi="Arial" w:cs="Arial"/>
                <w:color w:val="auto"/>
                <w:sz w:val="24"/>
                <w:szCs w:val="24"/>
              </w:rPr>
              <w:t>High</w:t>
            </w:r>
          </w:p>
        </w:tc>
        <w:tc>
          <w:tcPr>
            <w:tcW w:w="4032" w:type="dxa"/>
          </w:tcPr>
          <w:p w14:paraId="5D07B42B">
            <w:pPr>
              <w:spacing w:after="0" w:line="240" w:lineRule="auto"/>
              <w:jc w:val="both"/>
              <w:rPr>
                <w:rFonts w:hint="default" w:ascii="Arial" w:hAnsi="Arial" w:cs="Arial"/>
                <w:color w:val="auto"/>
                <w:sz w:val="24"/>
                <w:szCs w:val="24"/>
              </w:rPr>
            </w:pPr>
            <w:r>
              <w:rPr>
                <w:rFonts w:hint="default" w:ascii="Arial" w:hAnsi="Arial" w:cs="Arial"/>
                <w:color w:val="auto"/>
                <w:sz w:val="24"/>
                <w:szCs w:val="24"/>
              </w:rPr>
              <w:t>Publish the definition in Week 4 and have all tracks adopt it.</w:t>
            </w:r>
          </w:p>
        </w:tc>
      </w:tr>
      <w:tr w14:paraId="2ED8D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tcPr>
          <w:p w14:paraId="545979E5">
            <w:pPr>
              <w:spacing w:after="0" w:line="240" w:lineRule="auto"/>
              <w:jc w:val="both"/>
              <w:rPr>
                <w:rFonts w:hint="default" w:ascii="Arial" w:hAnsi="Arial" w:cs="Arial"/>
                <w:color w:val="auto"/>
                <w:sz w:val="24"/>
                <w:szCs w:val="24"/>
              </w:rPr>
            </w:pPr>
            <w:r>
              <w:rPr>
                <w:rFonts w:hint="default" w:ascii="Arial" w:hAnsi="Arial" w:cs="Arial"/>
                <w:color w:val="auto"/>
                <w:sz w:val="24"/>
                <w:szCs w:val="24"/>
              </w:rPr>
              <w:t>Correlation misread as causation by stakeholders</w:t>
            </w:r>
          </w:p>
        </w:tc>
        <w:tc>
          <w:tcPr>
            <w:tcW w:w="1152" w:type="dxa"/>
          </w:tcPr>
          <w:p w14:paraId="4DACB48E">
            <w:pPr>
              <w:spacing w:after="0" w:line="240" w:lineRule="auto"/>
              <w:jc w:val="both"/>
              <w:rPr>
                <w:rFonts w:hint="default" w:ascii="Arial" w:hAnsi="Arial" w:cs="Arial"/>
                <w:color w:val="auto"/>
                <w:sz w:val="24"/>
                <w:szCs w:val="24"/>
              </w:rPr>
            </w:pPr>
            <w:r>
              <w:rPr>
                <w:rFonts w:hint="default" w:ascii="Arial" w:hAnsi="Arial" w:cs="Arial"/>
                <w:color w:val="auto"/>
                <w:sz w:val="24"/>
                <w:szCs w:val="24"/>
              </w:rPr>
              <w:t>Medium</w:t>
            </w:r>
          </w:p>
        </w:tc>
        <w:tc>
          <w:tcPr>
            <w:tcW w:w="4032" w:type="dxa"/>
          </w:tcPr>
          <w:p w14:paraId="6BC059EF">
            <w:pPr>
              <w:spacing w:after="0" w:line="240" w:lineRule="auto"/>
              <w:jc w:val="both"/>
              <w:rPr>
                <w:rFonts w:hint="default" w:ascii="Arial" w:hAnsi="Arial" w:cs="Arial"/>
                <w:color w:val="auto"/>
                <w:sz w:val="24"/>
                <w:szCs w:val="24"/>
              </w:rPr>
            </w:pPr>
            <w:r>
              <w:rPr>
                <w:rFonts w:hint="default" w:ascii="Arial" w:hAnsi="Arial" w:cs="Arial"/>
                <w:color w:val="auto"/>
                <w:sz w:val="24"/>
                <w:szCs w:val="24"/>
              </w:rPr>
              <w:t>Label all Week 4-6 findings as associations and state confidence explicitly.</w:t>
            </w:r>
          </w:p>
        </w:tc>
      </w:tr>
      <w:tr w14:paraId="567F9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tcPr>
          <w:p w14:paraId="221A2063">
            <w:pPr>
              <w:spacing w:after="0" w:line="240" w:lineRule="auto"/>
              <w:jc w:val="both"/>
              <w:rPr>
                <w:rFonts w:hint="default" w:ascii="Arial" w:hAnsi="Arial" w:cs="Arial"/>
                <w:color w:val="auto"/>
                <w:sz w:val="24"/>
                <w:szCs w:val="24"/>
              </w:rPr>
            </w:pPr>
            <w:r>
              <w:rPr>
                <w:rFonts w:hint="default" w:ascii="Arial" w:hAnsi="Arial" w:cs="Arial"/>
                <w:color w:val="auto"/>
                <w:sz w:val="24"/>
                <w:szCs w:val="24"/>
              </w:rPr>
              <w:t>Segment-level analysis creates unfair targeting of patient groups</w:t>
            </w:r>
          </w:p>
        </w:tc>
        <w:tc>
          <w:tcPr>
            <w:tcW w:w="1152" w:type="dxa"/>
          </w:tcPr>
          <w:p w14:paraId="25EA148F">
            <w:pPr>
              <w:spacing w:after="0" w:line="240" w:lineRule="auto"/>
              <w:jc w:val="both"/>
              <w:rPr>
                <w:rFonts w:hint="default" w:ascii="Arial" w:hAnsi="Arial" w:cs="Arial"/>
                <w:color w:val="auto"/>
                <w:sz w:val="24"/>
                <w:szCs w:val="24"/>
              </w:rPr>
            </w:pPr>
            <w:r>
              <w:rPr>
                <w:rFonts w:hint="default" w:ascii="Arial" w:hAnsi="Arial" w:cs="Arial"/>
                <w:color w:val="auto"/>
                <w:sz w:val="24"/>
                <w:szCs w:val="24"/>
              </w:rPr>
              <w:t>Medium</w:t>
            </w:r>
          </w:p>
        </w:tc>
        <w:tc>
          <w:tcPr>
            <w:tcW w:w="4032" w:type="dxa"/>
          </w:tcPr>
          <w:p w14:paraId="36FFF7F4">
            <w:pPr>
              <w:spacing w:after="0" w:line="240" w:lineRule="auto"/>
              <w:jc w:val="both"/>
              <w:rPr>
                <w:rFonts w:hint="default" w:ascii="Arial" w:hAnsi="Arial" w:cs="Arial"/>
                <w:color w:val="auto"/>
                <w:sz w:val="24"/>
                <w:szCs w:val="24"/>
              </w:rPr>
            </w:pPr>
            <w:r>
              <w:rPr>
                <w:rFonts w:hint="default" w:ascii="Arial" w:hAnsi="Arial" w:cs="Arial"/>
                <w:color w:val="auto"/>
                <w:sz w:val="24"/>
                <w:szCs w:val="24"/>
              </w:rPr>
              <w:t>Review demographic findings for ethical use; recommend supportive rather than punitive actions.</w:t>
            </w:r>
          </w:p>
        </w:tc>
      </w:tr>
      <w:tr w14:paraId="175B9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tcPr>
          <w:p w14:paraId="70C73D67">
            <w:pPr>
              <w:spacing w:after="0" w:line="240" w:lineRule="auto"/>
              <w:jc w:val="both"/>
              <w:rPr>
                <w:rFonts w:hint="default" w:ascii="Arial" w:hAnsi="Arial" w:cs="Arial"/>
                <w:color w:val="auto"/>
                <w:sz w:val="24"/>
                <w:szCs w:val="24"/>
              </w:rPr>
            </w:pPr>
            <w:r>
              <w:rPr>
                <w:rFonts w:hint="default" w:ascii="Arial" w:hAnsi="Arial" w:cs="Arial"/>
                <w:color w:val="auto"/>
                <w:sz w:val="24"/>
                <w:szCs w:val="24"/>
              </w:rPr>
              <w:t>Scope creep into predictive modelling</w:t>
            </w:r>
          </w:p>
        </w:tc>
        <w:tc>
          <w:tcPr>
            <w:tcW w:w="1152" w:type="dxa"/>
          </w:tcPr>
          <w:p w14:paraId="4866AE4B">
            <w:pPr>
              <w:spacing w:after="0" w:line="240" w:lineRule="auto"/>
              <w:jc w:val="both"/>
              <w:rPr>
                <w:rFonts w:hint="default" w:ascii="Arial" w:hAnsi="Arial" w:cs="Arial"/>
                <w:color w:val="auto"/>
                <w:sz w:val="24"/>
                <w:szCs w:val="24"/>
              </w:rPr>
            </w:pPr>
            <w:r>
              <w:rPr>
                <w:rFonts w:hint="default" w:ascii="Arial" w:hAnsi="Arial" w:cs="Arial"/>
                <w:color w:val="auto"/>
                <w:sz w:val="24"/>
                <w:szCs w:val="24"/>
              </w:rPr>
              <w:t>Medium</w:t>
            </w:r>
          </w:p>
        </w:tc>
        <w:tc>
          <w:tcPr>
            <w:tcW w:w="4032" w:type="dxa"/>
          </w:tcPr>
          <w:p w14:paraId="7A19F4EA">
            <w:pPr>
              <w:spacing w:after="0" w:line="240" w:lineRule="auto"/>
              <w:jc w:val="both"/>
              <w:rPr>
                <w:rFonts w:hint="default" w:ascii="Arial" w:hAnsi="Arial" w:cs="Arial"/>
                <w:color w:val="auto"/>
                <w:sz w:val="24"/>
                <w:szCs w:val="24"/>
              </w:rPr>
            </w:pPr>
            <w:r>
              <w:rPr>
                <w:rFonts w:hint="default" w:ascii="Arial" w:hAnsi="Arial" w:cs="Arial"/>
                <w:color w:val="auto"/>
                <w:sz w:val="24"/>
                <w:szCs w:val="24"/>
              </w:rPr>
              <w:t>Keep prediction with the Data Science track; Analytics stays descriptive and diagnostic.</w:t>
            </w:r>
          </w:p>
        </w:tc>
      </w:tr>
    </w:tbl>
    <w:p w14:paraId="569DBB34">
      <w:pPr>
        <w:jc w:val="both"/>
        <w:rPr>
          <w:rFonts w:hint="default" w:ascii="Arial" w:hAnsi="Arial" w:cs="Arial"/>
          <w:color w:val="auto"/>
          <w:sz w:val="24"/>
          <w:szCs w:val="24"/>
        </w:rPr>
      </w:pPr>
    </w:p>
    <w:p w14:paraId="39214BB1">
      <w:pPr>
        <w:spacing w:before="200" w:after="40"/>
        <w:jc w:val="both"/>
        <w:rPr>
          <w:rFonts w:hint="default" w:ascii="Arial" w:hAnsi="Arial" w:cs="Arial"/>
          <w:color w:val="auto"/>
          <w:sz w:val="24"/>
          <w:szCs w:val="24"/>
        </w:rPr>
      </w:pPr>
      <w:r>
        <w:rPr>
          <w:rFonts w:hint="default" w:ascii="Arial" w:hAnsi="Arial" w:cs="Arial"/>
          <w:b/>
          <w:color w:val="auto"/>
          <w:sz w:val="24"/>
          <w:szCs w:val="24"/>
        </w:rPr>
        <w:t>7.4 Dependencies</w:t>
      </w:r>
    </w:p>
    <w:p w14:paraId="2F133F9E">
      <w:pPr>
        <w:pStyle w:val="23"/>
        <w:spacing w:after="40"/>
        <w:jc w:val="both"/>
        <w:rPr>
          <w:rFonts w:hint="default" w:ascii="Arial" w:hAnsi="Arial" w:cs="Arial"/>
          <w:color w:val="auto"/>
          <w:sz w:val="24"/>
          <w:szCs w:val="24"/>
        </w:rPr>
      </w:pPr>
      <w:r>
        <w:rPr>
          <w:rFonts w:hint="default" w:ascii="Arial" w:hAnsi="Arial" w:cs="Arial"/>
          <w:color w:val="auto"/>
          <w:sz w:val="24"/>
          <w:szCs w:val="24"/>
        </w:rPr>
        <w:t>Continued availability of the appointment dataset and Data Dictionary in their current structure.</w:t>
      </w:r>
    </w:p>
    <w:p w14:paraId="7BCFBD6A">
      <w:pPr>
        <w:pStyle w:val="23"/>
        <w:spacing w:after="40"/>
        <w:jc w:val="both"/>
        <w:rPr>
          <w:rFonts w:hint="default" w:ascii="Arial" w:hAnsi="Arial" w:cs="Arial"/>
          <w:color w:val="auto"/>
          <w:sz w:val="24"/>
          <w:szCs w:val="24"/>
        </w:rPr>
      </w:pPr>
      <w:r>
        <w:rPr>
          <w:rFonts w:hint="default" w:ascii="Arial" w:hAnsi="Arial" w:cs="Arial"/>
          <w:color w:val="auto"/>
          <w:sz w:val="24"/>
          <w:szCs w:val="24"/>
        </w:rPr>
        <w:t>Alignment with the Data Science track on the shared target definition and feature list.</w:t>
      </w:r>
      <w:bookmarkStart w:id="0" w:name="_GoBack"/>
      <w:bookmarkEnd w:id="0"/>
    </w:p>
    <w:p w14:paraId="69646D4A">
      <w:pPr>
        <w:pStyle w:val="23"/>
        <w:spacing w:after="40"/>
        <w:jc w:val="both"/>
        <w:rPr>
          <w:rFonts w:hint="default" w:ascii="Arial" w:hAnsi="Arial" w:cs="Arial"/>
          <w:color w:val="auto"/>
          <w:sz w:val="24"/>
          <w:szCs w:val="24"/>
        </w:rPr>
      </w:pPr>
      <w:r>
        <w:rPr>
          <w:rFonts w:hint="default" w:ascii="Arial" w:hAnsi="Arial" w:cs="Arial"/>
          <w:color w:val="auto"/>
          <w:sz w:val="24"/>
          <w:szCs w:val="24"/>
        </w:rPr>
        <w:t>Mentor confirmation of the KPI set before dashboard build begins in Week 5.</w:t>
      </w:r>
    </w:p>
    <w:p w14:paraId="0E3802A2">
      <w:pPr>
        <w:pStyle w:val="23"/>
        <w:spacing w:after="40"/>
        <w:jc w:val="both"/>
        <w:rPr>
          <w:rFonts w:hint="default" w:ascii="Arial" w:hAnsi="Arial" w:cs="Arial"/>
          <w:color w:val="auto"/>
          <w:sz w:val="24"/>
          <w:szCs w:val="24"/>
        </w:rPr>
      </w:pPr>
      <w:r>
        <w:rPr>
          <w:rFonts w:hint="default" w:ascii="Arial" w:hAnsi="Arial" w:cs="Arial"/>
          <w:color w:val="auto"/>
          <w:sz w:val="24"/>
          <w:szCs w:val="24"/>
        </w:rPr>
        <w:t>Access to Power BI (or Tableau) for the reporting layer.</w:t>
      </w:r>
    </w:p>
    <w:p w14:paraId="5944F72B">
      <w:pPr>
        <w:spacing w:before="280" w:after="80"/>
        <w:jc w:val="both"/>
        <w:rPr>
          <w:rFonts w:hint="default" w:ascii="Arial" w:hAnsi="Arial" w:cs="Arial"/>
          <w:color w:val="auto"/>
          <w:sz w:val="24"/>
          <w:szCs w:val="24"/>
        </w:rPr>
      </w:pPr>
      <w:r>
        <w:rPr>
          <w:rFonts w:hint="default" w:ascii="Arial" w:hAnsi="Arial" w:cs="Arial"/>
          <w:b/>
          <w:color w:val="auto"/>
          <w:sz w:val="24"/>
          <w:szCs w:val="24"/>
        </w:rPr>
        <w:t>8. Week 5 Focus</w:t>
      </w:r>
    </w:p>
    <w:p w14:paraId="3D053DD8">
      <w:pPr>
        <w:pStyle w:val="23"/>
        <w:spacing w:after="40"/>
        <w:jc w:val="both"/>
        <w:rPr>
          <w:rFonts w:hint="default" w:ascii="Arial" w:hAnsi="Arial" w:cs="Arial"/>
          <w:color w:val="auto"/>
          <w:sz w:val="24"/>
          <w:szCs w:val="24"/>
        </w:rPr>
      </w:pPr>
      <w:r>
        <w:rPr>
          <w:rFonts w:hint="default" w:ascii="Arial" w:hAnsi="Arial" w:cs="Arial"/>
          <w:color w:val="auto"/>
          <w:sz w:val="24"/>
          <w:szCs w:val="24"/>
        </w:rPr>
        <w:t>Calculate the five proposed KPIs and establish the baseline values.</w:t>
      </w:r>
    </w:p>
    <w:p w14:paraId="3DD27D1B">
      <w:pPr>
        <w:pStyle w:val="23"/>
        <w:spacing w:after="40"/>
        <w:jc w:val="both"/>
        <w:rPr>
          <w:rFonts w:hint="default" w:ascii="Arial" w:hAnsi="Arial" w:cs="Arial"/>
          <w:color w:val="auto"/>
          <w:sz w:val="24"/>
          <w:szCs w:val="24"/>
        </w:rPr>
      </w:pPr>
      <w:r>
        <w:rPr>
          <w:rFonts w:hint="default" w:ascii="Arial" w:hAnsi="Arial" w:cs="Arial"/>
          <w:color w:val="auto"/>
          <w:sz w:val="24"/>
          <w:szCs w:val="24"/>
        </w:rPr>
        <w:t>Run full univariate and bivariate analysis with statistical testing on each candidate driver.</w:t>
      </w:r>
    </w:p>
    <w:p w14:paraId="69DBB497">
      <w:pPr>
        <w:pStyle w:val="23"/>
        <w:spacing w:after="40"/>
        <w:jc w:val="both"/>
        <w:rPr>
          <w:rFonts w:hint="default" w:ascii="Arial" w:hAnsi="Arial" w:cs="Arial"/>
          <w:color w:val="auto"/>
          <w:sz w:val="24"/>
          <w:szCs w:val="24"/>
        </w:rPr>
      </w:pPr>
      <w:r>
        <w:rPr>
          <w:rFonts w:hint="default" w:ascii="Arial" w:hAnsi="Arial" w:cs="Arial"/>
          <w:color w:val="auto"/>
          <w:sz w:val="24"/>
          <w:szCs w:val="24"/>
        </w:rPr>
        <w:t>Build the first version of the Power BI attendance dashboard.</w:t>
      </w:r>
    </w:p>
    <w:p w14:paraId="1C6373BE">
      <w:pPr>
        <w:pStyle w:val="23"/>
        <w:spacing w:after="40"/>
        <w:jc w:val="both"/>
        <w:rPr>
          <w:rFonts w:hint="default" w:ascii="Arial" w:hAnsi="Arial" w:cs="Arial"/>
          <w:color w:val="auto"/>
          <w:sz w:val="24"/>
          <w:szCs w:val="24"/>
        </w:rPr>
      </w:pPr>
      <w:r>
        <w:rPr>
          <w:rFonts w:hint="default" w:ascii="Arial" w:hAnsi="Arial" w:cs="Arial"/>
          <w:color w:val="auto"/>
          <w:sz w:val="24"/>
          <w:szCs w:val="24"/>
        </w:rPr>
        <w:t>Publish a validated driver list and the cleaned dataset for the Data Science and Generative AI tracks.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37628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1878</Words>
  <Characters>11418</Characters>
  <Lines>0</Lines>
  <Paragraphs>0</Paragraphs>
  <TotalTime>4</TotalTime>
  <ScaleCrop>false</ScaleCrop>
  <LinksUpToDate>false</LinksUpToDate>
  <CharactersWithSpaces>13052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WPS_1749282467</cp:lastModifiedBy>
  <dcterms:modified xsi:type="dcterms:W3CDTF">2026-08-30T21:10:53Z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eyJoZGlkIjoiYTk2N2U3NWQ2Y2ZkNDdmMWQ0ZmM3NTIzYWJiY2ZkNWIiLCJ1c2VySWQiOiIxNDg2MTIzODQ5NzgyMiJ9</vt:lpwstr>
  </property>
  <property fmtid="{D5CDD505-2E9C-101B-9397-08002B2CF9AE}" pid="3" name="KSOProductBuildVer">
    <vt:lpwstr>1033-12.1.0.28032</vt:lpwstr>
  </property>
  <property fmtid="{D5CDD505-2E9C-101B-9397-08002B2CF9AE}" pid="4" name="ICV">
    <vt:lpwstr>5D748F3A00E04A6DA9A19F6FD16A68F1_12</vt:lpwstr>
  </property>
</Properties>
</file>