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D845E">
      <w:pPr>
        <w:jc w:val="center"/>
        <w:rPr>
          <w:b/>
          <w:bCs/>
          <w:color w:val="auto"/>
          <w:sz w:val="48"/>
          <w:szCs w:val="48"/>
        </w:rPr>
      </w:pPr>
      <w:bookmarkStart w:id="0" w:name="_GoBack"/>
      <w:r>
        <w:rPr>
          <w:b/>
          <w:bCs/>
          <w:color w:val="auto"/>
          <w:sz w:val="48"/>
          <w:szCs w:val="48"/>
        </w:rPr>
        <w:t>Business Intelligence Overview Report</w:t>
      </w:r>
    </w:p>
    <w:p w14:paraId="4DFBE3E9">
      <w:pPr>
        <w:jc w:val="center"/>
        <w:rPr>
          <w:b/>
          <w:bCs/>
          <w:color w:val="auto"/>
          <w:sz w:val="36"/>
          <w:szCs w:val="36"/>
        </w:rPr>
      </w:pPr>
      <w:r>
        <w:rPr>
          <w:b/>
          <w:bCs/>
          <w:color w:val="auto"/>
          <w:sz w:val="36"/>
          <w:szCs w:val="36"/>
        </w:rPr>
        <w:t>Superstore Sales &amp; Profit Analysis</w:t>
      </w:r>
    </w:p>
    <w:p w14:paraId="14413FE9">
      <w:pPr>
        <w:rPr>
          <w:color w:val="auto"/>
        </w:rPr>
      </w:pPr>
      <w:r>
        <w:rPr>
          <w:b/>
          <w:bCs/>
          <w:color w:val="auto"/>
        </w:rPr>
        <w:t>Analysis Period:</w:t>
      </w:r>
      <w:r>
        <w:rPr>
          <w:color w:val="auto"/>
        </w:rPr>
        <w:t xml:space="preserve"> 2014-2017</w:t>
      </w:r>
      <w:r>
        <w:rPr>
          <w:color w:val="auto"/>
        </w:rPr>
        <w:br w:type="textWrapping"/>
      </w:r>
      <w:r>
        <w:rPr>
          <w:b/>
          <w:bCs/>
          <w:color w:val="auto"/>
        </w:rPr>
        <w:t>Tool:</w:t>
      </w:r>
      <w:r>
        <w:rPr>
          <w:color w:val="auto"/>
        </w:rPr>
        <w:t xml:space="preserve"> Microsoft Power BI</w:t>
      </w:r>
      <w:r>
        <w:rPr>
          <w:color w:val="auto"/>
        </w:rPr>
        <w:br w:type="textWrapping"/>
      </w:r>
      <w:r>
        <w:rPr>
          <w:b/>
          <w:bCs/>
          <w:color w:val="auto"/>
        </w:rPr>
        <w:t>Dataset:</w:t>
      </w:r>
      <w:r>
        <w:rPr>
          <w:color w:val="auto"/>
        </w:rPr>
        <w:t xml:space="preserve"> Superstore Sales Dataset</w:t>
      </w:r>
    </w:p>
    <w:p w14:paraId="2468EDA1">
      <w:pPr>
        <w:rPr>
          <w:b/>
          <w:bCs/>
          <w:color w:val="auto"/>
          <w:sz w:val="32"/>
          <w:szCs w:val="32"/>
        </w:rPr>
      </w:pPr>
      <w:r>
        <w:rPr>
          <w:b/>
          <w:bCs/>
          <w:color w:val="auto"/>
          <w:sz w:val="32"/>
          <w:szCs w:val="32"/>
        </w:rPr>
        <w:t>Introduction</w:t>
      </w:r>
    </w:p>
    <w:p w14:paraId="68710756">
      <w:pPr>
        <w:jc w:val="both"/>
        <w:rPr>
          <w:color w:val="auto"/>
        </w:rPr>
      </w:pPr>
      <w:r>
        <w:rPr>
          <w:color w:val="auto"/>
        </w:rPr>
        <w:t>This Business Intelligence Overview Report presents an analysis of Superstore's sales and profitability performance from 2014 to 2017. The analysis was developed using Microsoft Power BI to transform the Superstore dataset into interactive dashboards and business insights that can support management decision-making.</w:t>
      </w:r>
    </w:p>
    <w:p w14:paraId="2637A021">
      <w:pPr>
        <w:jc w:val="both"/>
        <w:rPr>
          <w:color w:val="auto"/>
        </w:rPr>
      </w:pPr>
      <w:r>
        <w:rPr>
          <w:color w:val="auto"/>
        </w:rPr>
        <w:t>The analysis focuses on overall business performance, regional performance, customer segments, product categories, product profitability, and sales trends over time.</w:t>
      </w:r>
    </w:p>
    <w:p w14:paraId="758B8F51">
      <w:pPr>
        <w:jc w:val="both"/>
        <w:rPr>
          <w:color w:val="auto"/>
          <w:sz w:val="32"/>
          <w:szCs w:val="32"/>
        </w:rPr>
      </w:pPr>
      <w:r>
        <w:rPr>
          <w:b/>
          <w:bCs/>
          <w:color w:val="auto"/>
          <w:sz w:val="32"/>
          <w:szCs w:val="32"/>
        </w:rPr>
        <w:t>Business Objectives</w:t>
      </w:r>
    </w:p>
    <w:p w14:paraId="06061BCD">
      <w:pPr>
        <w:jc w:val="both"/>
        <w:rPr>
          <w:color w:val="auto"/>
        </w:rPr>
      </w:pPr>
      <w:r>
        <w:rPr>
          <w:color w:val="auto"/>
        </w:rPr>
        <w:t>The analysis was designed to answer the following key business questions:</w:t>
      </w:r>
    </w:p>
    <w:p w14:paraId="3365473D">
      <w:pPr>
        <w:numPr>
          <w:ilvl w:val="0"/>
          <w:numId w:val="1"/>
        </w:numPr>
        <w:jc w:val="both"/>
        <w:rPr>
          <w:color w:val="auto"/>
        </w:rPr>
      </w:pPr>
      <w:r>
        <w:rPr>
          <w:color w:val="auto"/>
        </w:rPr>
        <w:t>What is the overall sales and profit performance of the company?</w:t>
      </w:r>
    </w:p>
    <w:p w14:paraId="4F6AB8BD">
      <w:pPr>
        <w:numPr>
          <w:ilvl w:val="0"/>
          <w:numId w:val="1"/>
        </w:numPr>
        <w:jc w:val="both"/>
        <w:rPr>
          <w:color w:val="auto"/>
        </w:rPr>
      </w:pPr>
      <w:r>
        <w:rPr>
          <w:color w:val="auto"/>
        </w:rPr>
        <w:t>Which regions generate the highest sales and profit?</w:t>
      </w:r>
    </w:p>
    <w:p w14:paraId="4C3E12BC">
      <w:pPr>
        <w:numPr>
          <w:ilvl w:val="0"/>
          <w:numId w:val="1"/>
        </w:numPr>
        <w:jc w:val="both"/>
        <w:rPr>
          <w:color w:val="auto"/>
        </w:rPr>
      </w:pPr>
      <w:r>
        <w:rPr>
          <w:color w:val="auto"/>
        </w:rPr>
        <w:t>Which customer segments contribute the most revenue?</w:t>
      </w:r>
    </w:p>
    <w:p w14:paraId="04619B9B">
      <w:pPr>
        <w:numPr>
          <w:ilvl w:val="0"/>
          <w:numId w:val="1"/>
        </w:numPr>
        <w:jc w:val="both"/>
        <w:rPr>
          <w:color w:val="auto"/>
        </w:rPr>
      </w:pPr>
      <w:r>
        <w:rPr>
          <w:color w:val="auto"/>
        </w:rPr>
        <w:t>Which product categories perform best?</w:t>
      </w:r>
    </w:p>
    <w:p w14:paraId="2F9B2C9A">
      <w:pPr>
        <w:numPr>
          <w:ilvl w:val="0"/>
          <w:numId w:val="1"/>
        </w:numPr>
        <w:jc w:val="both"/>
        <w:rPr>
          <w:color w:val="auto"/>
        </w:rPr>
      </w:pPr>
      <w:r>
        <w:rPr>
          <w:color w:val="auto"/>
        </w:rPr>
        <w:t>Which products are the most and least profitable?</w:t>
      </w:r>
    </w:p>
    <w:p w14:paraId="6F0AD8A0">
      <w:pPr>
        <w:numPr>
          <w:ilvl w:val="0"/>
          <w:numId w:val="1"/>
        </w:numPr>
        <w:jc w:val="both"/>
        <w:rPr>
          <w:color w:val="auto"/>
        </w:rPr>
      </w:pPr>
      <w:r>
        <w:rPr>
          <w:color w:val="auto"/>
        </w:rPr>
        <w:t>What trends can be observed in sales over time?</w:t>
      </w:r>
    </w:p>
    <w:p w14:paraId="0E25534F">
      <w:pPr>
        <w:numPr>
          <w:ilvl w:val="0"/>
          <w:numId w:val="1"/>
        </w:numPr>
        <w:jc w:val="both"/>
        <w:rPr>
          <w:color w:val="auto"/>
        </w:rPr>
      </w:pPr>
      <w:r>
        <w:rPr>
          <w:color w:val="auto"/>
        </w:rPr>
        <w:t>What actions can management take to improve business performance?</w:t>
      </w:r>
    </w:p>
    <w:p w14:paraId="48F9C7CE">
      <w:pPr>
        <w:rPr>
          <w:b/>
          <w:bCs/>
          <w:color w:val="auto"/>
          <w:sz w:val="32"/>
          <w:szCs w:val="32"/>
        </w:rPr>
      </w:pPr>
      <w:r>
        <w:rPr>
          <w:b/>
          <w:bCs/>
          <w:color w:val="auto"/>
          <w:sz w:val="32"/>
          <w:szCs w:val="32"/>
        </w:rPr>
        <w:t>Overall Business Performance</w:t>
      </w:r>
    </w:p>
    <w:p w14:paraId="3172F5F7">
      <w:pPr>
        <w:jc w:val="both"/>
        <w:rPr>
          <w:color w:val="auto"/>
        </w:rPr>
      </w:pPr>
      <w:r>
        <w:rPr>
          <w:color w:val="auto"/>
        </w:rPr>
        <w:t xml:space="preserve">Between 2014 and 2017, Superstore generated approximately </w:t>
      </w:r>
      <w:r>
        <w:rPr>
          <w:b/>
          <w:bCs/>
          <w:color w:val="auto"/>
        </w:rPr>
        <w:t>$2.30 million in sales</w:t>
      </w:r>
      <w:r>
        <w:rPr>
          <w:color w:val="auto"/>
        </w:rPr>
        <w:t xml:space="preserve"> and </w:t>
      </w:r>
      <w:r>
        <w:rPr>
          <w:b/>
          <w:bCs/>
          <w:color w:val="auto"/>
        </w:rPr>
        <w:t>$286.40K in profit</w:t>
      </w:r>
      <w:r>
        <w:rPr>
          <w:color w:val="auto"/>
        </w:rPr>
        <w:t xml:space="preserve"> across approximately </w:t>
      </w:r>
      <w:r>
        <w:rPr>
          <w:b/>
          <w:bCs/>
          <w:color w:val="auto"/>
        </w:rPr>
        <w:t>5K orders</w:t>
      </w:r>
      <w:r>
        <w:rPr>
          <w:color w:val="auto"/>
        </w:rPr>
        <w:t>.</w:t>
      </w:r>
    </w:p>
    <w:p w14:paraId="2252CD30">
      <w:pPr>
        <w:jc w:val="both"/>
        <w:rPr>
          <w:color w:val="auto"/>
        </w:rPr>
      </w:pPr>
      <w:r>
        <w:rPr>
          <w:color w:val="auto"/>
        </w:rPr>
        <w:t xml:space="preserve">The overall profit margin was </w:t>
      </w:r>
      <w:r>
        <w:rPr>
          <w:b/>
          <w:bCs/>
          <w:color w:val="auto"/>
        </w:rPr>
        <w:t>12.5%</w:t>
      </w:r>
      <w:r>
        <w:rPr>
          <w:color w:val="auto"/>
        </w:rPr>
        <w:t>, indicating that the business generated a positive return from its sales during the analysis period.</w:t>
      </w:r>
    </w:p>
    <w:p w14:paraId="5D9676B7">
      <w:pPr>
        <w:jc w:val="both"/>
        <w:rPr>
          <w:color w:val="auto"/>
        </w:rPr>
      </w:pPr>
      <w:r>
        <w:rPr>
          <w:color w:val="auto"/>
        </w:rPr>
        <w:t>Technology was the strongest-performing product category in terms of both sales and profit, while Furniture generated substantial sales but recorded a considerably lower profit margin.</w:t>
      </w:r>
    </w:p>
    <w:p w14:paraId="705520DF">
      <w:pPr>
        <w:rPr>
          <w:b/>
          <w:bCs/>
          <w:color w:val="auto"/>
          <w:sz w:val="32"/>
          <w:szCs w:val="32"/>
        </w:rPr>
      </w:pPr>
      <w:r>
        <w:rPr>
          <w:b/>
          <w:bCs/>
          <w:color w:val="auto"/>
          <w:sz w:val="32"/>
          <w:szCs w:val="32"/>
        </w:rPr>
        <w:t>Regional Performance</w:t>
      </w:r>
    </w:p>
    <w:p w14:paraId="0CDAF56A">
      <w:pPr>
        <w:jc w:val="both"/>
        <w:rPr>
          <w:color w:val="auto"/>
        </w:rPr>
      </w:pPr>
      <w:r>
        <w:rPr>
          <w:color w:val="auto"/>
        </w:rPr>
        <w:t xml:space="preserve">The </w:t>
      </w:r>
      <w:r>
        <w:rPr>
          <w:b/>
          <w:bCs/>
          <w:color w:val="auto"/>
        </w:rPr>
        <w:t>West region</w:t>
      </w:r>
      <w:r>
        <w:rPr>
          <w:color w:val="auto"/>
        </w:rPr>
        <w:t xml:space="preserve"> recorded the strongest regional performance, generating approximately </w:t>
      </w:r>
      <w:r>
        <w:rPr>
          <w:b/>
          <w:bCs/>
          <w:color w:val="auto"/>
        </w:rPr>
        <w:t>$0.73 million in sales</w:t>
      </w:r>
      <w:r>
        <w:rPr>
          <w:color w:val="auto"/>
        </w:rPr>
        <w:t xml:space="preserve"> and </w:t>
      </w:r>
      <w:r>
        <w:rPr>
          <w:b/>
          <w:bCs/>
          <w:color w:val="auto"/>
        </w:rPr>
        <w:t>$0.11 million in profit</w:t>
      </w:r>
      <w:r>
        <w:rPr>
          <w:color w:val="auto"/>
        </w:rPr>
        <w:t>.</w:t>
      </w:r>
    </w:p>
    <w:p w14:paraId="47059449">
      <w:pPr>
        <w:jc w:val="both"/>
        <w:rPr>
          <w:color w:val="auto"/>
        </w:rPr>
      </w:pPr>
      <w:r>
        <w:rPr>
          <w:color w:val="auto"/>
        </w:rPr>
        <w:t xml:space="preserve">The </w:t>
      </w:r>
      <w:r>
        <w:rPr>
          <w:b/>
          <w:bCs/>
          <w:color w:val="auto"/>
        </w:rPr>
        <w:t>East region</w:t>
      </w:r>
      <w:r>
        <w:rPr>
          <w:color w:val="auto"/>
        </w:rPr>
        <w:t xml:space="preserve"> followed with approximately </w:t>
      </w:r>
      <w:r>
        <w:rPr>
          <w:b/>
          <w:bCs/>
          <w:color w:val="auto"/>
        </w:rPr>
        <w:t>$0.68 million in sales</w:t>
      </w:r>
      <w:r>
        <w:rPr>
          <w:color w:val="auto"/>
        </w:rPr>
        <w:t xml:space="preserve"> and </w:t>
      </w:r>
      <w:r>
        <w:rPr>
          <w:b/>
          <w:bCs/>
          <w:color w:val="auto"/>
        </w:rPr>
        <w:t>$0.09 million in profit</w:t>
      </w:r>
      <w:r>
        <w:rPr>
          <w:color w:val="auto"/>
        </w:rPr>
        <w:t>.</w:t>
      </w:r>
    </w:p>
    <w:p w14:paraId="3C1697E0">
      <w:pPr>
        <w:jc w:val="both"/>
        <w:rPr>
          <w:color w:val="auto"/>
        </w:rPr>
      </w:pPr>
      <w:r>
        <w:rPr>
          <w:color w:val="auto"/>
        </w:rPr>
        <w:t xml:space="preserve">The South region recorded the lowest sales among the four regions at approximately </w:t>
      </w:r>
      <w:r>
        <w:rPr>
          <w:b/>
          <w:bCs/>
          <w:color w:val="auto"/>
        </w:rPr>
        <w:t>$0.39 million</w:t>
      </w:r>
      <w:r>
        <w:rPr>
          <w:color w:val="auto"/>
        </w:rPr>
        <w:t>, highlighting an opportunity for further investigation and targeted improvement.</w:t>
      </w:r>
    </w:p>
    <w:p w14:paraId="49CD40AB">
      <w:pPr>
        <w:rPr>
          <w:b/>
          <w:bCs/>
          <w:color w:val="auto"/>
          <w:sz w:val="32"/>
          <w:szCs w:val="32"/>
        </w:rPr>
      </w:pPr>
      <w:r>
        <w:rPr>
          <w:b/>
          <w:bCs/>
          <w:color w:val="auto"/>
          <w:sz w:val="32"/>
          <w:szCs w:val="32"/>
        </w:rPr>
        <w:t>Customer Segment Performance</w:t>
      </w:r>
    </w:p>
    <w:p w14:paraId="6236C738">
      <w:pPr>
        <w:jc w:val="both"/>
        <w:rPr>
          <w:color w:val="auto"/>
        </w:rPr>
      </w:pPr>
      <w:r>
        <w:rPr>
          <w:color w:val="auto"/>
        </w:rPr>
        <w:t xml:space="preserve">The </w:t>
      </w:r>
      <w:r>
        <w:rPr>
          <w:b/>
          <w:bCs/>
          <w:color w:val="auto"/>
        </w:rPr>
        <w:t>Consumer segment</w:t>
      </w:r>
      <w:r>
        <w:rPr>
          <w:color w:val="auto"/>
        </w:rPr>
        <w:t xml:space="preserve"> contributed the largest share of company sales, accounting for approximately </w:t>
      </w:r>
      <w:r>
        <w:rPr>
          <w:b/>
          <w:bCs/>
          <w:color w:val="auto"/>
        </w:rPr>
        <w:t>50.56%</w:t>
      </w:r>
      <w:r>
        <w:rPr>
          <w:color w:val="auto"/>
        </w:rPr>
        <w:t xml:space="preserve"> of total sales, equivalent to about </w:t>
      </w:r>
      <w:r>
        <w:rPr>
          <w:b/>
          <w:bCs/>
          <w:color w:val="auto"/>
        </w:rPr>
        <w:t>$1.16 million</w:t>
      </w:r>
      <w:r>
        <w:rPr>
          <w:color w:val="auto"/>
        </w:rPr>
        <w:t>.</w:t>
      </w:r>
    </w:p>
    <w:p w14:paraId="6A85AD25">
      <w:pPr>
        <w:jc w:val="both"/>
        <w:rPr>
          <w:color w:val="auto"/>
        </w:rPr>
      </w:pPr>
      <w:r>
        <w:rPr>
          <w:color w:val="auto"/>
        </w:rPr>
        <w:t xml:space="preserve">The Corporate segment contributed approximately </w:t>
      </w:r>
      <w:r>
        <w:rPr>
          <w:b/>
          <w:bCs/>
          <w:color w:val="auto"/>
        </w:rPr>
        <w:t>30.74%</w:t>
      </w:r>
      <w:r>
        <w:rPr>
          <w:color w:val="auto"/>
        </w:rPr>
        <w:t xml:space="preserve">, while the Home Office segment accounted for approximately </w:t>
      </w:r>
      <w:r>
        <w:rPr>
          <w:b/>
          <w:bCs/>
          <w:color w:val="auto"/>
        </w:rPr>
        <w:t>18.70%</w:t>
      </w:r>
      <w:r>
        <w:rPr>
          <w:color w:val="auto"/>
        </w:rPr>
        <w:t>.</w:t>
      </w:r>
    </w:p>
    <w:p w14:paraId="255063AC">
      <w:pPr>
        <w:jc w:val="both"/>
        <w:rPr>
          <w:color w:val="auto"/>
        </w:rPr>
      </w:pPr>
      <w:r>
        <w:rPr>
          <w:color w:val="auto"/>
        </w:rPr>
        <w:t>This indicates that Consumers represent the company's largest revenue-generating customer group and should remain an important focus of customer retention and sales strategies.</w:t>
      </w:r>
    </w:p>
    <w:p w14:paraId="180C814C">
      <w:pPr>
        <w:rPr>
          <w:b/>
          <w:bCs/>
          <w:color w:val="auto"/>
          <w:sz w:val="32"/>
          <w:szCs w:val="32"/>
        </w:rPr>
      </w:pPr>
      <w:r>
        <w:rPr>
          <w:b/>
          <w:bCs/>
          <w:color w:val="auto"/>
          <w:sz w:val="32"/>
          <w:szCs w:val="32"/>
        </w:rPr>
        <w:t>Product Category Performance</w:t>
      </w:r>
    </w:p>
    <w:p w14:paraId="32C902D9">
      <w:pPr>
        <w:jc w:val="both"/>
        <w:rPr>
          <w:color w:val="auto"/>
        </w:rPr>
      </w:pPr>
      <w:r>
        <w:rPr>
          <w:color w:val="auto"/>
        </w:rPr>
        <w:t xml:space="preserve">Technology was the leading category, generating approximately </w:t>
      </w:r>
      <w:r>
        <w:rPr>
          <w:b/>
          <w:bCs/>
          <w:color w:val="auto"/>
        </w:rPr>
        <w:t>$836.15K in sales</w:t>
      </w:r>
      <w:r>
        <w:rPr>
          <w:color w:val="auto"/>
        </w:rPr>
        <w:t xml:space="preserve"> and </w:t>
      </w:r>
      <w:r>
        <w:rPr>
          <w:b/>
          <w:bCs/>
          <w:color w:val="auto"/>
        </w:rPr>
        <w:t>$145.45K in profit</w:t>
      </w:r>
      <w:r>
        <w:rPr>
          <w:color w:val="auto"/>
        </w:rPr>
        <w:t>.</w:t>
      </w:r>
    </w:p>
    <w:p w14:paraId="647F082F">
      <w:pPr>
        <w:jc w:val="both"/>
        <w:rPr>
          <w:color w:val="auto"/>
        </w:rPr>
      </w:pPr>
      <w:r>
        <w:rPr>
          <w:color w:val="auto"/>
        </w:rPr>
        <w:t xml:space="preserve">Office Supplies generated approximately </w:t>
      </w:r>
      <w:r>
        <w:rPr>
          <w:b/>
          <w:bCs/>
          <w:color w:val="auto"/>
        </w:rPr>
        <w:t>$719.05K in sales</w:t>
      </w:r>
      <w:r>
        <w:rPr>
          <w:color w:val="auto"/>
        </w:rPr>
        <w:t xml:space="preserve"> and </w:t>
      </w:r>
      <w:r>
        <w:rPr>
          <w:b/>
          <w:bCs/>
          <w:color w:val="auto"/>
        </w:rPr>
        <w:t>$122.49K in profit</w:t>
      </w:r>
      <w:r>
        <w:rPr>
          <w:color w:val="auto"/>
        </w:rPr>
        <w:t>.</w:t>
      </w:r>
    </w:p>
    <w:p w14:paraId="7869EC9B">
      <w:pPr>
        <w:jc w:val="both"/>
        <w:rPr>
          <w:color w:val="auto"/>
        </w:rPr>
      </w:pPr>
      <w:r>
        <w:rPr>
          <w:color w:val="auto"/>
        </w:rPr>
        <w:t xml:space="preserve">Furniture generated approximately </w:t>
      </w:r>
      <w:r>
        <w:rPr>
          <w:b/>
          <w:bCs/>
          <w:color w:val="auto"/>
        </w:rPr>
        <w:t>$742.00K in sales</w:t>
      </w:r>
      <w:r>
        <w:rPr>
          <w:color w:val="auto"/>
        </w:rPr>
        <w:t xml:space="preserve">, but only </w:t>
      </w:r>
      <w:r>
        <w:rPr>
          <w:b/>
          <w:bCs/>
          <w:color w:val="auto"/>
        </w:rPr>
        <w:t>$18.45K in profit</w:t>
      </w:r>
      <w:r>
        <w:rPr>
          <w:color w:val="auto"/>
        </w:rPr>
        <w:t xml:space="preserve">, resulting in a significantly lower profit margin of approximately </w:t>
      </w:r>
      <w:r>
        <w:rPr>
          <w:b/>
          <w:bCs/>
          <w:color w:val="auto"/>
        </w:rPr>
        <w:t>2.5%</w:t>
      </w:r>
      <w:r>
        <w:rPr>
          <w:color w:val="auto"/>
        </w:rPr>
        <w:t>.</w:t>
      </w:r>
    </w:p>
    <w:p w14:paraId="12A6E7FA">
      <w:pPr>
        <w:jc w:val="both"/>
        <w:rPr>
          <w:color w:val="auto"/>
        </w:rPr>
      </w:pPr>
      <w:r>
        <w:rPr>
          <w:color w:val="auto"/>
        </w:rPr>
        <w:t>This difference between sales and profitability suggests that high sales volume does not necessarily translate into strong profitability.</w:t>
      </w:r>
    </w:p>
    <w:p w14:paraId="281E2A6D">
      <w:pPr>
        <w:rPr>
          <w:b/>
          <w:bCs/>
          <w:color w:val="auto"/>
          <w:sz w:val="32"/>
          <w:szCs w:val="32"/>
        </w:rPr>
      </w:pPr>
      <w:r>
        <w:rPr>
          <w:b/>
          <w:bCs/>
          <w:color w:val="auto"/>
          <w:sz w:val="32"/>
          <w:szCs w:val="32"/>
        </w:rPr>
        <w:t>Product Profitability</w:t>
      </w:r>
    </w:p>
    <w:p w14:paraId="284E71D0">
      <w:pPr>
        <w:jc w:val="both"/>
        <w:rPr>
          <w:color w:val="auto"/>
        </w:rPr>
      </w:pPr>
      <w:r>
        <w:rPr>
          <w:color w:val="auto"/>
        </w:rPr>
        <w:t>The analysis also identified the most and least profitable products.</w:t>
      </w:r>
    </w:p>
    <w:p w14:paraId="647106B6">
      <w:pPr>
        <w:jc w:val="both"/>
        <w:rPr>
          <w:color w:val="auto"/>
        </w:rPr>
      </w:pPr>
      <w:r>
        <w:rPr>
          <w:color w:val="auto"/>
        </w:rPr>
        <w:t xml:space="preserve">The </w:t>
      </w:r>
      <w:r>
        <w:rPr>
          <w:b/>
          <w:bCs/>
          <w:color w:val="auto"/>
        </w:rPr>
        <w:t>Top 5 Most Profitable Products</w:t>
      </w:r>
      <w:r>
        <w:rPr>
          <w:color w:val="auto"/>
        </w:rPr>
        <w:t xml:space="preserve"> generated significant positive contributions to overall profit, while the </w:t>
      </w:r>
      <w:r>
        <w:rPr>
          <w:b/>
          <w:bCs/>
          <w:color w:val="auto"/>
        </w:rPr>
        <w:t>Bottom 5 Products by Profit</w:t>
      </w:r>
      <w:r>
        <w:rPr>
          <w:color w:val="auto"/>
        </w:rPr>
        <w:t xml:space="preserve"> included products that generated negative profit.</w:t>
      </w:r>
    </w:p>
    <w:p w14:paraId="5F1B5F43">
      <w:pPr>
        <w:jc w:val="both"/>
        <w:rPr>
          <w:color w:val="auto"/>
        </w:rPr>
      </w:pPr>
      <w:r>
        <w:rPr>
          <w:color w:val="auto"/>
        </w:rPr>
        <w:t>The presence of loss-making products suggests that management should investigate product pricing, discount levels, shipping costs, and other factors that may be reducing profitability.</w:t>
      </w:r>
    </w:p>
    <w:p w14:paraId="382283CD">
      <w:pPr>
        <w:rPr>
          <w:b/>
          <w:bCs/>
          <w:color w:val="auto"/>
          <w:sz w:val="32"/>
          <w:szCs w:val="32"/>
        </w:rPr>
      </w:pPr>
      <w:r>
        <w:rPr>
          <w:b/>
          <w:bCs/>
          <w:color w:val="auto"/>
          <w:sz w:val="32"/>
          <w:szCs w:val="32"/>
        </w:rPr>
        <w:t>Sales Trend Analysis</w:t>
      </w:r>
    </w:p>
    <w:p w14:paraId="1F272FFC">
      <w:pPr>
        <w:jc w:val="both"/>
        <w:rPr>
          <w:color w:val="auto"/>
        </w:rPr>
      </w:pPr>
      <w:r>
        <w:rPr>
          <w:color w:val="auto"/>
        </w:rPr>
        <w:t>The monthly sales trend shows changes in sales performance across the four years from 2014 to 2017.</w:t>
      </w:r>
    </w:p>
    <w:p w14:paraId="3D68883A">
      <w:pPr>
        <w:jc w:val="both"/>
        <w:rPr>
          <w:color w:val="auto"/>
        </w:rPr>
      </w:pPr>
      <w:r>
        <w:rPr>
          <w:color w:val="auto"/>
        </w:rPr>
        <w:t>Although sales fluctuate from month to month, the analysis provides management with a view of seasonal and yearly performance patterns. The trend can be used to identify periods of stronger demand and support future sales planning and resource allocation.</w:t>
      </w:r>
    </w:p>
    <w:p w14:paraId="6E3EDCF4">
      <w:pPr>
        <w:rPr>
          <w:b/>
          <w:bCs/>
          <w:color w:val="auto"/>
          <w:sz w:val="32"/>
          <w:szCs w:val="32"/>
        </w:rPr>
      </w:pPr>
      <w:r>
        <w:rPr>
          <w:b/>
          <w:bCs/>
          <w:color w:val="auto"/>
          <w:sz w:val="32"/>
          <w:szCs w:val="32"/>
        </w:rPr>
        <w:t>Key Business Insights</w:t>
      </w:r>
    </w:p>
    <w:p w14:paraId="7CAF6C35">
      <w:pPr>
        <w:rPr>
          <w:color w:val="auto"/>
        </w:rPr>
      </w:pPr>
      <w:r>
        <w:rPr>
          <w:color w:val="auto"/>
        </w:rPr>
        <w:t>The analysis produced several important insights:</w:t>
      </w:r>
    </w:p>
    <w:p w14:paraId="70D718EC">
      <w:pPr>
        <w:numPr>
          <w:ilvl w:val="0"/>
          <w:numId w:val="2"/>
        </w:numPr>
        <w:rPr>
          <w:color w:val="auto"/>
        </w:rPr>
      </w:pPr>
      <w:r>
        <w:rPr>
          <w:color w:val="auto"/>
        </w:rPr>
        <w:t xml:space="preserve">The company generated approximately </w:t>
      </w:r>
      <w:r>
        <w:rPr>
          <w:b/>
          <w:bCs/>
          <w:color w:val="auto"/>
        </w:rPr>
        <w:t>$2.30M in sales</w:t>
      </w:r>
      <w:r>
        <w:rPr>
          <w:color w:val="auto"/>
        </w:rPr>
        <w:t xml:space="preserve"> and </w:t>
      </w:r>
      <w:r>
        <w:rPr>
          <w:b/>
          <w:bCs/>
          <w:color w:val="auto"/>
        </w:rPr>
        <w:t>$286.40K in profit</w:t>
      </w:r>
      <w:r>
        <w:rPr>
          <w:color w:val="auto"/>
        </w:rPr>
        <w:t>.</w:t>
      </w:r>
    </w:p>
    <w:p w14:paraId="06E416B1">
      <w:pPr>
        <w:numPr>
          <w:ilvl w:val="0"/>
          <w:numId w:val="2"/>
        </w:numPr>
        <w:rPr>
          <w:color w:val="auto"/>
        </w:rPr>
      </w:pPr>
      <w:r>
        <w:rPr>
          <w:color w:val="auto"/>
        </w:rPr>
        <w:t xml:space="preserve">The overall profit margin was </w:t>
      </w:r>
      <w:r>
        <w:rPr>
          <w:b/>
          <w:bCs/>
          <w:color w:val="auto"/>
        </w:rPr>
        <w:t>12.5%</w:t>
      </w:r>
      <w:r>
        <w:rPr>
          <w:color w:val="auto"/>
        </w:rPr>
        <w:t>.</w:t>
      </w:r>
    </w:p>
    <w:p w14:paraId="774728A3">
      <w:pPr>
        <w:numPr>
          <w:ilvl w:val="0"/>
          <w:numId w:val="2"/>
        </w:numPr>
        <w:rPr>
          <w:color w:val="auto"/>
        </w:rPr>
      </w:pPr>
      <w:r>
        <w:rPr>
          <w:color w:val="auto"/>
        </w:rPr>
        <w:t xml:space="preserve">The </w:t>
      </w:r>
      <w:r>
        <w:rPr>
          <w:b/>
          <w:bCs/>
          <w:color w:val="auto"/>
        </w:rPr>
        <w:t>West region</w:t>
      </w:r>
      <w:r>
        <w:rPr>
          <w:color w:val="auto"/>
        </w:rPr>
        <w:t xml:space="preserve"> was the strongest in both sales and profit.</w:t>
      </w:r>
    </w:p>
    <w:p w14:paraId="7FEEF916">
      <w:pPr>
        <w:numPr>
          <w:ilvl w:val="0"/>
          <w:numId w:val="2"/>
        </w:numPr>
        <w:rPr>
          <w:color w:val="auto"/>
        </w:rPr>
      </w:pPr>
      <w:r>
        <w:rPr>
          <w:color w:val="auto"/>
        </w:rPr>
        <w:t xml:space="preserve">The </w:t>
      </w:r>
      <w:r>
        <w:rPr>
          <w:b/>
          <w:bCs/>
          <w:color w:val="auto"/>
        </w:rPr>
        <w:t>Consumer segment</w:t>
      </w:r>
      <w:r>
        <w:rPr>
          <w:color w:val="auto"/>
        </w:rPr>
        <w:t xml:space="preserve"> generated the largest share of revenue at </w:t>
      </w:r>
      <w:r>
        <w:rPr>
          <w:b/>
          <w:bCs/>
          <w:color w:val="auto"/>
        </w:rPr>
        <w:t>50.56%</w:t>
      </w:r>
      <w:r>
        <w:rPr>
          <w:color w:val="auto"/>
        </w:rPr>
        <w:t>.</w:t>
      </w:r>
    </w:p>
    <w:p w14:paraId="0DD6B536">
      <w:pPr>
        <w:numPr>
          <w:ilvl w:val="0"/>
          <w:numId w:val="2"/>
        </w:numPr>
        <w:rPr>
          <w:color w:val="auto"/>
        </w:rPr>
      </w:pPr>
      <w:r>
        <w:rPr>
          <w:b/>
          <w:bCs/>
          <w:color w:val="auto"/>
        </w:rPr>
        <w:t>Technology</w:t>
      </w:r>
      <w:r>
        <w:rPr>
          <w:color w:val="auto"/>
        </w:rPr>
        <w:t xml:space="preserve"> was the strongest-performing product category in sales and profit.</w:t>
      </w:r>
    </w:p>
    <w:p w14:paraId="00F2819B">
      <w:pPr>
        <w:numPr>
          <w:ilvl w:val="0"/>
          <w:numId w:val="2"/>
        </w:numPr>
        <w:rPr>
          <w:color w:val="auto"/>
        </w:rPr>
      </w:pPr>
      <w:r>
        <w:rPr>
          <w:b/>
          <w:bCs/>
          <w:color w:val="auto"/>
        </w:rPr>
        <w:t>Furniture</w:t>
      </w:r>
      <w:r>
        <w:rPr>
          <w:color w:val="auto"/>
        </w:rPr>
        <w:t xml:space="preserve"> generated strong sales but had a low </w:t>
      </w:r>
      <w:r>
        <w:rPr>
          <w:b/>
          <w:bCs/>
          <w:color w:val="auto"/>
        </w:rPr>
        <w:t>2.5% profit margin</w:t>
      </w:r>
      <w:r>
        <w:rPr>
          <w:color w:val="auto"/>
        </w:rPr>
        <w:t>.</w:t>
      </w:r>
    </w:p>
    <w:p w14:paraId="7262D87E">
      <w:pPr>
        <w:numPr>
          <w:ilvl w:val="0"/>
          <w:numId w:val="2"/>
        </w:numPr>
        <w:rPr>
          <w:color w:val="auto"/>
        </w:rPr>
      </w:pPr>
      <w:r>
        <w:rPr>
          <w:color w:val="auto"/>
        </w:rPr>
        <w:t>Several products generated negative profit and require further investigation.</w:t>
      </w:r>
    </w:p>
    <w:p w14:paraId="55185B06">
      <w:pPr>
        <w:numPr>
          <w:ilvl w:val="0"/>
          <w:numId w:val="2"/>
        </w:numPr>
        <w:rPr>
          <w:color w:val="auto"/>
        </w:rPr>
      </w:pPr>
      <w:r>
        <w:rPr>
          <w:color w:val="auto"/>
        </w:rPr>
        <w:t>The sales trend shows fluctuations across months and years, providing opportunities for more targeted sales planning.</w:t>
      </w:r>
    </w:p>
    <w:p w14:paraId="2268E74C">
      <w:pPr>
        <w:rPr>
          <w:b/>
          <w:bCs/>
          <w:color w:val="auto"/>
          <w:sz w:val="32"/>
          <w:szCs w:val="32"/>
        </w:rPr>
      </w:pPr>
      <w:r>
        <w:rPr>
          <w:b/>
          <w:bCs/>
          <w:color w:val="auto"/>
          <w:sz w:val="32"/>
          <w:szCs w:val="32"/>
        </w:rPr>
        <w:t>Recommendations</w:t>
      </w:r>
    </w:p>
    <w:p w14:paraId="2D7E1A97">
      <w:pPr>
        <w:rPr>
          <w:color w:val="auto"/>
        </w:rPr>
      </w:pPr>
      <w:r>
        <w:rPr>
          <w:color w:val="auto"/>
        </w:rPr>
        <w:t>Based on the findings, the following actions are recommended:</w:t>
      </w:r>
    </w:p>
    <w:p w14:paraId="59CECD60">
      <w:pPr>
        <w:rPr>
          <w:b/>
          <w:bCs/>
          <w:color w:val="auto"/>
        </w:rPr>
      </w:pPr>
      <w:r>
        <w:rPr>
          <w:b/>
          <w:bCs/>
          <w:color w:val="auto"/>
        </w:rPr>
        <w:t>1. Review Furniture Pricing and Discounts</w:t>
      </w:r>
    </w:p>
    <w:p w14:paraId="6DA9B064">
      <w:pPr>
        <w:rPr>
          <w:color w:val="auto"/>
        </w:rPr>
      </w:pPr>
      <w:r>
        <w:rPr>
          <w:color w:val="auto"/>
        </w:rPr>
        <w:t>Management should review the pricing structure, discount levels, and associated costs of Furniture products to improve the category's low profit margin.</w:t>
      </w:r>
    </w:p>
    <w:p w14:paraId="21E0E856">
      <w:pPr>
        <w:rPr>
          <w:b/>
          <w:bCs/>
          <w:color w:val="auto"/>
        </w:rPr>
      </w:pPr>
      <w:r>
        <w:rPr>
          <w:b/>
          <w:bCs/>
          <w:color w:val="auto"/>
        </w:rPr>
        <w:t>2. Investigate Loss-Making Products</w:t>
      </w:r>
    </w:p>
    <w:p w14:paraId="4C3DF665">
      <w:pPr>
        <w:rPr>
          <w:color w:val="auto"/>
        </w:rPr>
      </w:pPr>
      <w:r>
        <w:rPr>
          <w:color w:val="auto"/>
        </w:rPr>
        <w:t>Products generating negative profit should be reviewed to determine whether pricing, discounts, shipping costs, or low demand are contributing to the losses.</w:t>
      </w:r>
    </w:p>
    <w:p w14:paraId="002261A7">
      <w:pPr>
        <w:rPr>
          <w:b/>
          <w:bCs/>
          <w:color w:val="auto"/>
        </w:rPr>
      </w:pPr>
      <w:r>
        <w:rPr>
          <w:b/>
          <w:bCs/>
          <w:color w:val="auto"/>
        </w:rPr>
        <w:t>3. Strengthen the South Region</w:t>
      </w:r>
    </w:p>
    <w:p w14:paraId="4208F8CB">
      <w:pPr>
        <w:rPr>
          <w:color w:val="auto"/>
        </w:rPr>
      </w:pPr>
      <w:r>
        <w:rPr>
          <w:color w:val="auto"/>
        </w:rPr>
        <w:t>The South region's lower sales performance should be investigated. Management could develop targeted marketing and sales initiatives to improve regional performance.</w:t>
      </w:r>
    </w:p>
    <w:p w14:paraId="6D3D5544">
      <w:pPr>
        <w:rPr>
          <w:b/>
          <w:bCs/>
          <w:color w:val="auto"/>
        </w:rPr>
      </w:pPr>
      <w:r>
        <w:rPr>
          <w:b/>
          <w:bCs/>
          <w:color w:val="auto"/>
        </w:rPr>
        <w:t>4. Invest in High-Performing Categories</w:t>
      </w:r>
    </w:p>
    <w:p w14:paraId="07367471">
      <w:pPr>
        <w:rPr>
          <w:color w:val="auto"/>
        </w:rPr>
      </w:pPr>
      <w:r>
        <w:rPr>
          <w:color w:val="auto"/>
        </w:rPr>
        <w:t>Technology is the strongest-performing category in both sales and profit. Management should continue supporting this category while identifying opportunities for sustainable growth.</w:t>
      </w:r>
    </w:p>
    <w:p w14:paraId="159A3F06">
      <w:pPr>
        <w:rPr>
          <w:color w:val="auto"/>
        </w:rPr>
      </w:pPr>
      <w:r>
        <w:rPr>
          <w:b/>
          <w:bCs/>
          <w:color w:val="auto"/>
          <w:sz w:val="32"/>
          <w:szCs w:val="32"/>
        </w:rPr>
        <w:t>Conclusion</w:t>
      </w:r>
    </w:p>
    <w:p w14:paraId="5970954E">
      <w:pPr>
        <w:jc w:val="both"/>
        <w:rPr>
          <w:color w:val="auto"/>
        </w:rPr>
      </w:pPr>
      <w:r>
        <w:rPr>
          <w:color w:val="auto"/>
        </w:rPr>
        <w:t>The Superstore analysis demonstrates that the company has a strong overall sales position and generates positive profit, but performance varies significantly across regions, customer segments, product categories, and individual products.</w:t>
      </w:r>
    </w:p>
    <w:p w14:paraId="4F1CC027">
      <w:pPr>
        <w:jc w:val="both"/>
        <w:rPr>
          <w:color w:val="auto"/>
        </w:rPr>
      </w:pPr>
      <w:r>
        <w:rPr>
          <w:color w:val="auto"/>
        </w:rPr>
        <w:t>The analysis highlights Technology and the West region as major strengths, while Furniture profitability, loss-making products, and the South region represent areas requiring management attention.</w:t>
      </w:r>
    </w:p>
    <w:p w14:paraId="1D048AD0">
      <w:pPr>
        <w:jc w:val="both"/>
        <w:rPr>
          <w:color w:val="auto"/>
        </w:rPr>
      </w:pPr>
      <w:r>
        <w:rPr>
          <w:color w:val="auto"/>
        </w:rPr>
        <w:t>Using Power BI to monitor these performance indicators can help management make more informed, data-driven decisions and identify opportunities to improve profitability and achieve sustainable growth.</w:t>
      </w:r>
    </w:p>
    <w:p w14:paraId="76CEE6AD">
      <w:pPr>
        <w:rPr>
          <w:color w:val="auto"/>
        </w:rPr>
      </w:pPr>
    </w:p>
    <w:p w14:paraId="1094009C">
      <w:pPr>
        <w:pStyle w:val="2"/>
        <w:rPr>
          <w:color w:val="auto"/>
        </w:rPr>
      </w:pPr>
      <w:r>
        <w:rPr>
          <w:color w:val="auto"/>
        </w:rPr>
        <w:t>Business Opportunities</w:t>
      </w:r>
    </w:p>
    <w:p w14:paraId="0F9DBB88">
      <w:pPr>
        <w:ind w:left="360" w:hanging="216"/>
        <w:rPr>
          <w:color w:val="auto"/>
        </w:rPr>
      </w:pPr>
      <w:r>
        <w:rPr>
          <w:color w:val="auto"/>
        </w:rPr>
        <w:t>• Replicate successful strategies from the West region in lower-performing regions to improve regional balance.</w:t>
      </w:r>
    </w:p>
    <w:p w14:paraId="2D08F2DC">
      <w:pPr>
        <w:ind w:left="360" w:hanging="216"/>
        <w:rPr>
          <w:color w:val="auto"/>
        </w:rPr>
      </w:pPr>
      <w:r>
        <w:rPr>
          <w:color w:val="auto"/>
        </w:rPr>
        <w:t>• Prioritize Technology and other high-performing product areas to sustain profitable growth.</w:t>
      </w:r>
    </w:p>
    <w:p w14:paraId="43E15C6A">
      <w:pPr>
        <w:ind w:left="360" w:hanging="216"/>
        <w:rPr>
          <w:color w:val="auto"/>
        </w:rPr>
      </w:pPr>
      <w:r>
        <w:rPr>
          <w:color w:val="auto"/>
        </w:rPr>
        <w:t>• Increase customer value through targeted retention and cross-selling initiatives, particularly within the Consumer segment.</w:t>
      </w:r>
    </w:p>
    <w:p w14:paraId="15423754">
      <w:pPr>
        <w:pStyle w:val="3"/>
        <w:rPr>
          <w:color w:val="auto"/>
        </w:rPr>
      </w:pPr>
      <w:r>
        <w:rPr>
          <w:color w:val="auto"/>
        </w:rPr>
        <w:t>5. Expand High-Performing Customer Segments</w:t>
      </w:r>
    </w:p>
    <w:p w14:paraId="5E812B2B">
      <w:pPr>
        <w:rPr>
          <w:color w:val="auto"/>
        </w:rPr>
      </w:pPr>
      <w:r>
        <w:rPr>
          <w:color w:val="auto"/>
        </w:rPr>
        <w:t>Management should develop targeted retention, cross-selling and customer-engagement initiatives for the Consumer segment while identifying opportunities to increase revenue from Corporate and Home Office customers.</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C442C"/>
    <w:multiLevelType w:val="multilevel"/>
    <w:tmpl w:val="1FFC44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A3974AA"/>
    <w:multiLevelType w:val="multilevel"/>
    <w:tmpl w:val="2A3974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F84"/>
    <w:rsid w:val="00081AB0"/>
    <w:rsid w:val="002A27BB"/>
    <w:rsid w:val="002E634B"/>
    <w:rsid w:val="004912DD"/>
    <w:rsid w:val="00520B91"/>
    <w:rsid w:val="00660B19"/>
    <w:rsid w:val="007C203B"/>
    <w:rsid w:val="00851C39"/>
    <w:rsid w:val="008A4FC8"/>
    <w:rsid w:val="009F3817"/>
    <w:rsid w:val="00A82074"/>
    <w:rsid w:val="00BC22A8"/>
    <w:rsid w:val="00C0050D"/>
    <w:rsid w:val="00C26F84"/>
    <w:rsid w:val="00E40A1E"/>
    <w:rsid w:val="00F84778"/>
    <w:rsid w:val="1159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898</Words>
  <Characters>5780</Characters>
  <Lines>43</Lines>
  <Paragraphs>12</Paragraphs>
  <TotalTime>34</TotalTime>
  <ScaleCrop>false</ScaleCrop>
  <LinksUpToDate>false</LinksUpToDate>
  <CharactersWithSpaces>6607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2026-08-16T17:53:00Z</dcterms:created>
  <dc:creator>Angela Iseriehen</dc:creator>
  <cp:lastModifiedBy>WPS_1749282467</cp:lastModifiedBy>
  <dcterms:modified xsi:type="dcterms:W3CDTF">2026-08-16T23:34:49Z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8704ea11-d2a1-4977-8e50-5f9eedb40004</vt:lpwstr>
  </property>
  <property fmtid="{D5CDD505-2E9C-101B-9397-08002B2CF9AE}" pid="3" name="KSOTemplateDocerSaveRecord">
    <vt:lpwstr>eyJoZGlkIjoiYTk2N2U3NWQ2Y2ZkNDdmMWQ0ZmM3NTIzYWJiY2ZkNWIiLCJ1c2VySWQiOiIxNDg2MTIzODQ5NzgyMiJ9</vt:lpwstr>
  </property>
  <property fmtid="{D5CDD505-2E9C-101B-9397-08002B2CF9AE}" pid="4" name="KSOProductBuildVer">
    <vt:lpwstr>1033-12.1.0.28032</vt:lpwstr>
  </property>
  <property fmtid="{D5CDD505-2E9C-101B-9397-08002B2CF9AE}" pid="5" name="ICV">
    <vt:lpwstr>5F4B7B643CF447D9BA4647766D119B29_12</vt:lpwstr>
  </property>
</Properties>
</file>