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Запитання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Шо буде виведено в результаті виконання програми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203791" cy="21643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3791" cy="2164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12 100000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1000000 12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100000 100000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12 12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Запитання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Шо буде виведено в результаті виконання програми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271435" cy="26425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435" cy="2642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32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Запитання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Шо буде виведено в результаті виконання програми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531812" cy="234686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812" cy="2346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11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