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40"/>
      </w:pPr>
      <w:r>
        <w:rPr>
          <w:rFonts w:ascii="Georgia" w:cs="Georgia" w:eastAsia="Georgia" w:hAnsi="Georgia"/>
          <w:b/>
          <w:bCs/>
          <w:sz w:val="30"/>
          <w:szCs w:val="30"/>
        </w:rPr>
        <w:t xml:space="preserve">2.2  Veliki jezični modeli za kod</w:t>
      </w:r>
    </w:p>
    <w:p>
      <w:pPr>
        <w:spacing w:after="200" w:line="320"/>
      </w:pPr>
      <w:r>
        <w:rPr>
          <w:rFonts w:ascii="Georgia" w:cs="Georgia" w:eastAsia="Georgia" w:hAnsi="Georgia"/>
          <w:sz w:val="24"/>
          <w:szCs w:val="24"/>
        </w:rPr>
        <w:t xml:space="preserve">U prethodnom potpoglavlju upoznali smo velike jezične modele opće namjene, one koji znaju mnogo o svemu, ali nisu specijalisti ni za što. Sada prelazimo na njihove specijalizirane srodnike, modele koji su od samog početka dizajnirani, trenirani i optimizirani za pisanje, razumijevanje i popravljanje programskog koda. Razlika između ta dva svijeta najlakše se razumije sljedećom analogijom. Zamislite dva kuhara. Prvi je talentirani amater koji kuha odlična jela iz desetak različitih kuhinja, od talijanske do tajlandske, i uvijek napravi nešto ugodno za nepce. Drugi je profesionalni slastičar koji je proveo deset godina usavršavajući isključivo croissante. Obojica su vješti u kuhinji, ali kada trebate savršeni croissant za pariški bistro, znate koga ćete pozvati. Specijalizirani modeli za kod upravo su ti slastičari. Oni nisu nužno bolji u pisanju ljubavnih pisama ili objašnjavanju kvantne fizike, ali kada im date zadatak da napišu funkciju u Pythonu, poprave grešku u JavaScriptu ili refaktoriraju cijeli repozitorij, njihova izvedba nadmašuje generaliste jer je svaki korak njihovog treniranja bio usmjeren prema tom cilju.</w:t>
      </w:r>
    </w:p>
    <w:p>
      <w:pPr>
        <w:pStyle w:val="Heading3"/>
        <w:spacing w:before="360" w:after="200"/>
      </w:pPr>
      <w:r>
        <w:rPr>
          <w:rFonts w:ascii="Georgia" w:cs="Georgia" w:eastAsia="Georgia" w:hAnsi="Georgia"/>
          <w:b/>
          <w:bCs/>
          <w:sz w:val="26"/>
          <w:szCs w:val="26"/>
        </w:rPr>
        <w:t xml:space="preserve">2.2.1  Zatvoreni (vlasnički) veliki jezični modeli za kod</w:t>
      </w:r>
    </w:p>
    <w:p>
      <w:pPr>
        <w:spacing w:after="200" w:line="320"/>
      </w:pPr>
      <w:r>
        <w:rPr>
          <w:rFonts w:ascii="Georgia" w:cs="Georgia" w:eastAsia="Georgia" w:hAnsi="Georgia"/>
          <w:sz w:val="24"/>
          <w:szCs w:val="24"/>
        </w:rPr>
        <w:t xml:space="preserve">Zatvoreni modeli za kod evoluirali su od osnovnog generiranja koda do agentskih sustava sa sposobnostima na razini cijelih repozitorija. Njihova povijest počinje u laboratorijima nekolicine tvrtki koje su imale resurse za treniranje golemih modela, a završava u integriranim razvojnim okruženjima na kojima danas rade milijuni programera diljem svijeta. Pogledajmo najvažnije obitelji.</w:t>
      </w:r>
    </w:p>
    <w:p>
      <w:pPr>
        <w:spacing w:after="200" w:line="320"/>
      </w:pPr>
      <w:r>
        <w:rPr>
          <w:rFonts w:ascii="Georgia" w:cs="Georgia" w:eastAsia="Georgia" w:hAnsi="Georgia"/>
          <w:b/>
          <w:bCs/>
          <w:sz w:val="24"/>
          <w:szCs w:val="24"/>
        </w:rPr>
        <w:t xml:space="preserve">GPT serija. </w:t>
      </w:r>
      <w:r>
        <w:rPr>
          <w:rFonts w:ascii="Georgia" w:cs="Georgia" w:eastAsia="Georgia" w:hAnsi="Georgia"/>
          <w:sz w:val="24"/>
          <w:szCs w:val="24"/>
        </w:rPr>
        <w:t xml:space="preserve">OpenAI-jeva GPT serija snažno je oblikovala inteligenciju koda. Rani GPT-1 i GPT-2, koji su bili otvoreni, potvrdili su valjanost generativnog pretreniranja. Vlasnički nasljednici, GPT-3, Codex, GPT-4 i o-serija usmjerena na rezoniranje, proširili su raspon od učenja iz konteksta i sinteze koda do multimodalnog korištenja i popravaka na razini repozitorija. Zamislite evoluciju od studenta koji piše prvu skriptu za domaću zadaću do iskusnog softverskog inženjera koji upravlja cijelim projektom. Upravo je to put koji je GPT serija prešla u manje od jednog desetljeća. GPT-3 je demonstrirao da se modeli mogu prilagoditi iz samo nekoliko primjera bez ažuriranja parametara, čime je cementirao pretreniranje velikog razmjera kao temelj za sintezu koda. Codex je nastavio treniranje GPT-3 na golemim GitHub bazama koda i pogonio je GitHub Copilot, čime je uspostavljen prvi masovni most između jezičnog modela i stvarnog programerskog alata. InstructGPT uveo je usklađivanje s ljudskim povratnim informacijama putem pojačanog učenja (engl. </w:t>
      </w:r>
      <w:r>
        <w:rPr>
          <w:rFonts w:ascii="Georgia" w:cs="Georgia" w:eastAsia="Georgia" w:hAnsi="Georgia"/>
          <w:i/>
          <w:iCs/>
          <w:sz w:val="24"/>
          <w:szCs w:val="24"/>
        </w:rPr>
        <w:t xml:space="preserve">RLHF</w:t>
      </w:r>
      <w:r>
        <w:rPr>
          <w:rFonts w:ascii="Georgia" w:cs="Georgia" w:eastAsia="Georgia" w:hAnsi="Georgia"/>
          <w:sz w:val="24"/>
          <w:szCs w:val="24"/>
        </w:rPr>
        <w:t xml:space="preserve">), čime su modeli postali sigurniji i preferiraniji od strane evaluatora. ChatGPT je to nadogradio stabilnim višekružnim dijalogom i sigurnosnim mehanizmima, postavši prvi široko primijenjeni konverzacijski LLM s robustnom sposobnošću kodiranja. GPT-4 je unaprijedio rezoniranje i sintezu koda, dok su varijante poput GPT-4 Turbo, GPT-4o i GPT-4o mini optimizirale učinkovitost, multimodalnost i troškovnu pristupačnost. O-serija (o1, o3) uvela je korak po korak unutarnje promišljanje, posebno za složene zadatke kodiranja i popravke na razini repozitorija. GPT-5 i GPT-5-Codex predstavljaju najnoviju generaciju koja spaja najjače rezultate na mjerilima poput SWE-Bench Verified s interaktivnim, povratnom informacijom vođenim radnim procesima razvoja.</w:t>
      </w:r>
    </w:p>
    <w:p>
      <w:pPr>
        <w:spacing w:after="200" w:line="320"/>
      </w:pPr>
      <w:r>
        <w:rPr>
          <w:rFonts w:ascii="Georgia" w:cs="Georgia" w:eastAsia="Georgia" w:hAnsi="Georgia"/>
          <w:b/>
          <w:bCs/>
          <w:sz w:val="24"/>
          <w:szCs w:val="24"/>
        </w:rPr>
        <w:t xml:space="preserve">PaLM i Gemini serija. </w:t>
      </w:r>
      <w:r>
        <w:rPr>
          <w:rFonts w:ascii="Georgia" w:cs="Georgia" w:eastAsia="Georgia" w:hAnsi="Georgia"/>
          <w:sz w:val="24"/>
          <w:szCs w:val="24"/>
        </w:rPr>
        <w:t xml:space="preserve">Googleova linija PaLM-Gemini evoluira od gustog, dekoder-samo Pathways skaliranja sa SwiGLU aktivacijom i paraleliziranom pažnjom, preko redizajna usmjerenog na učinkovitost s višejezičnim pretreniranjem i UL2 stilom dešumljivanja, do nativne multimodalnosti s rijetkim usmjeravanjem stručnjaka i memorijski učinkovitom pažnjom za duge kontekste. PaLM je pokazao da se opći modeli trenirani na mješavini prirodnog jezika i znatnog koda učinkovito prenose na programerske zadatke, dok je fino ugođeni PaLM-Coder dodatno ojačao generiranje, popravljanje i prevođenje koda. PaLM 2 je usavršio ravnotežu skaliranja i podataka, a njegova varijanta specijalizirana za kod demonstrirala je konkurentne performanse na HumanEvalu, MBPP i BabelCodeu. Gemini 1 i 1.5 uveli su nativnu multimodalnost pod Pathways platformom, dok je Gemini 1.5 dodao rijetke stručnjake, poboljšanja učinkovitosti i kontekst od milijun tokena, omogućujući razumijevanje na razini repozitorija i pouzdanije dugodometno rezoniranje o kodu. Gemini 2 i 2.5 naglašavaju učinkovitost, rezoniranje i kodnu inteligenciju s proširenim kontekstom, paralelizmom i agentskim sposobnostima.</w:t>
      </w:r>
    </w:p>
    <w:p>
      <w:pPr>
        <w:spacing w:after="200" w:line="320"/>
      </w:pPr>
      <w:r>
        <w:rPr>
          <w:rFonts w:ascii="Georgia" w:cs="Georgia" w:eastAsia="Georgia" w:hAnsi="Georgia"/>
          <w:b/>
          <w:bCs/>
          <w:sz w:val="24"/>
          <w:szCs w:val="24"/>
        </w:rPr>
        <w:t xml:space="preserve">Anthropicova Claude serija. </w:t>
      </w:r>
      <w:r>
        <w:rPr>
          <w:rFonts w:ascii="Georgia" w:cs="Georgia" w:eastAsia="Georgia" w:hAnsi="Georgia"/>
          <w:sz w:val="24"/>
          <w:szCs w:val="24"/>
        </w:rPr>
        <w:t xml:space="preserve">Anthropicova Claude linija evoluira od dekoder-samo LLM-ova usklađenih putem RLHF i ustavne umjetne inteligencije (engl. </w:t>
      </w:r>
      <w:r>
        <w:rPr>
          <w:rFonts w:ascii="Georgia" w:cs="Georgia" w:eastAsia="Georgia" w:hAnsi="Georgia"/>
          <w:i/>
          <w:iCs/>
          <w:sz w:val="24"/>
          <w:szCs w:val="24"/>
        </w:rPr>
        <w:t xml:space="preserve">Constitutional AI</w:t>
      </w:r>
      <w:r>
        <w:rPr>
          <w:rFonts w:ascii="Georgia" w:cs="Georgia" w:eastAsia="Georgia" w:hAnsi="Georgia"/>
          <w:sz w:val="24"/>
          <w:szCs w:val="24"/>
        </w:rPr>
        <w:t xml:space="preserve">) do alata obogaćenih dugim kontekstom i agentskih kodera. Claude 1 i 2 dodali su dugi kontekst i sigurnije praćenje uputa, pojačavajući standardiziranu sintezu koda i uređivanje. Claude 3 i 3.5 uveli su nativnu multimodalnost i pozivanje funkcija s dokumentiranim poboljšanjima na HumanEvalu i višedatotečnom uređivanju repozitorija u izoliranim (engl. </w:t>
      </w:r>
      <w:r>
        <w:rPr>
          <w:rFonts w:ascii="Georgia" w:cs="Georgia" w:eastAsia="Georgia" w:hAnsi="Georgia"/>
          <w:i/>
          <w:iCs/>
          <w:sz w:val="24"/>
          <w:szCs w:val="24"/>
        </w:rPr>
        <w:t xml:space="preserve">sandboxed</w:t>
      </w:r>
      <w:r>
        <w:rPr>
          <w:rFonts w:ascii="Georgia" w:cs="Georgia" w:eastAsia="Georgia" w:hAnsi="Georgia"/>
          <w:sz w:val="24"/>
          <w:szCs w:val="24"/>
        </w:rPr>
        <w:t xml:space="preserve">) evaluacijama. Claude 4 i 4.5 integriraju promišljeno (engl. </w:t>
      </w:r>
      <w:r>
        <w:rPr>
          <w:rFonts w:ascii="Georgia" w:cs="Georgia" w:eastAsia="Georgia" w:hAnsi="Georgia"/>
          <w:i/>
          <w:iCs/>
          <w:sz w:val="24"/>
          <w:szCs w:val="24"/>
        </w:rPr>
        <w:t xml:space="preserve">deliberative</w:t>
      </w:r>
      <w:r>
        <w:rPr>
          <w:rFonts w:ascii="Georgia" w:cs="Georgia" w:eastAsia="Georgia" w:hAnsi="Georgia"/>
          <w:sz w:val="24"/>
          <w:szCs w:val="24"/>
        </w:rPr>
        <w:t xml:space="preserve">) rezoniranje i alatni lanac za korištenje računala, uključujući izolirani terminal, uređivač, upravitelj paketa i preglednik, s kontroliranim korištenjem alata i paralelnim računanjem u vrijeme testiranja. Na SWE-bench Verified, Claude 4 postiže snažnu točnost popravaka programa, dodatno poboljšanu paralelnim računanjem u vrijeme testiranja. Kolektivno, Claude 4 i 4.5 pomiču se prema dugoročnim, alatima obogaćenim agentima za kodiranje koji promišljaju, pozivaju alate pod kontrolama politika i iterativno validiraju zakrpe.</w:t>
      </w:r>
    </w:p>
    <w:p>
      <w:pPr>
        <w:spacing w:after="200" w:line="320"/>
      </w:pPr>
      <w:r>
        <w:rPr>
          <w:rFonts w:ascii="Georgia" w:cs="Georgia" w:eastAsia="Georgia" w:hAnsi="Georgia"/>
          <w:b/>
          <w:bCs/>
          <w:sz w:val="24"/>
          <w:szCs w:val="24"/>
        </w:rPr>
        <w:t xml:space="preserve">Ostali zatvoreni modeli. </w:t>
      </w:r>
      <w:r>
        <w:rPr>
          <w:rFonts w:ascii="Georgia" w:cs="Georgia" w:eastAsia="Georgia" w:hAnsi="Georgia"/>
          <w:sz w:val="24"/>
          <w:szCs w:val="24"/>
        </w:rPr>
        <w:t xml:space="preserve">Grok serija od xAI-ja evoluira od vlasničkog LLM-a koji prati upute u agentsku, kodu orijentiranu obitelj s duljim kontekstom i specijaliziranim varijantama za kodiranje. Generacija Grok-4 naglašava nativno korištenje alata i načine promišljanja s pretraživanjem u stvarnom vremenu, plus kodnu specijaliziranu krajnju točku za sintezu, refaktoriranje i petlje popravaka. PanGu-Coder koristi dekoder-samo transformer za sintezu na razini funkcija, prevodeći između opisnih nizova dokumentacije, potpisa i tijela metoda, dok PanGu-Coder2 skalira na 15 milijardi parametara i uvodi usklađivanje putem povratne informacije rangiranja. AlphaCode tretira natjecateljsko programiranje kao prijevod iz dugih opisa na prirodnom jeziku u potpune programe, koristeći masovno stohastičko uzorkovanje, filtriranje bazirano na izvršavanju i bihevioralno grupiranje za odabir malog, raznolikog skupa kandidatskih rješenja. AlphaCode 2 usavršava taj cjevovod politikama baziranim na Geminiju i naučenim modelom bodovanja.</w:t>
      </w:r>
    </w:p>
    <w:p>
      <w:pPr>
        <w:spacing w:after="200" w:line="320"/>
      </w:pPr>
      <w:r>
        <w:rPr>
          <w:rFonts w:ascii="Georgia" w:cs="Georgia" w:eastAsia="Georgia" w:hAnsi="Georgia"/>
          <w:sz w:val="24"/>
          <w:szCs w:val="24"/>
        </w:rPr>
        <w:t xml:space="preserve">Zašto bi vas sve ovo trebalo zanimati? Zato što u svakom profesionalnom okruženju koje uključuje razvoj softvera, izbor modela nije apstraktna akademska odluka. To je budžetska, sigurnosna i strateška odluka. Kada vaš tim razmatra trebaju li koristiti Copilot baziran na GPT-u, Gemini kroz Google Cloud ili Claudeov agentski terminal, razumijevanje genealogije i sposobnosti svake obitelji omogućuje vam da postavite prava pitanja. Podržava li model dugačke kontekste potrebne za vaš repozitorij? Ima li sposobnost pozivanja alata koja vaš radni tijek zahtijeva? Je li usklađen sa sigurnosnim standardima vaše organizacije? Bez ovog razumijevanja, prepušteni ste marketinškim materijalima.</w:t>
      </w:r>
    </w:p>
    <w:p>
      <w:pPr>
        <w:pStyle w:val="Heading3"/>
        <w:spacing w:before="360" w:after="200"/>
      </w:pPr>
      <w:r>
        <w:rPr>
          <w:rFonts w:ascii="Georgia" w:cs="Georgia" w:eastAsia="Georgia" w:hAnsi="Georgia"/>
          <w:b/>
          <w:bCs/>
          <w:sz w:val="26"/>
          <w:szCs w:val="26"/>
        </w:rPr>
        <w:t xml:space="preserve">2.2.2  Otvoreni veliki jezični modeli za kod</w:t>
      </w:r>
    </w:p>
    <w:p>
      <w:pPr>
        <w:spacing w:after="200" w:line="320"/>
      </w:pPr>
      <w:r>
        <w:rPr>
          <w:rFonts w:ascii="Georgia" w:cs="Georgia" w:eastAsia="Georgia" w:hAnsi="Georgia"/>
          <w:sz w:val="24"/>
          <w:szCs w:val="24"/>
        </w:rPr>
        <w:t xml:space="preserve">Zatvoreni modeli definirali su horizonte mogućeg, ali otvoreni modeli demokratizirali su pristup. Zamislite razliku između vlasničke tvornice lijekova koja drži formulu u sefu i znanstvenika koji objavljuju cijeli recept u akademskom časopisu. Oboje proizvode lijek, ali otvoreni pristup omogućuje drugima da ponove, prilagode i poboljšaju. Upravo to se dogodilo s otvorenim modelima za kod, i njihov razvoj može se sustavno kategorizirati u četiri evolucijske faze na temelju arhitektonskih inovacija i funkcionalnih sposobnosti.</w:t>
      </w:r>
    </w:p>
    <w:p>
      <w:pPr>
        <w:spacing w:after="200" w:line="320"/>
      </w:pPr>
      <w:r>
        <w:rPr>
          <w:rFonts w:ascii="Georgia" w:cs="Georgia" w:eastAsia="Georgia" w:hAnsi="Georgia"/>
          <w:b/>
          <w:bCs/>
          <w:sz w:val="24"/>
          <w:szCs w:val="24"/>
        </w:rPr>
        <w:t xml:space="preserve">Faza 1 od 4. Pretrenireni enkoder modeli. </w:t>
      </w:r>
      <w:r>
        <w:rPr>
          <w:rFonts w:ascii="Georgia" w:cs="Georgia" w:eastAsia="Georgia" w:hAnsi="Georgia"/>
          <w:sz w:val="24"/>
          <w:szCs w:val="24"/>
        </w:rPr>
        <w:t xml:space="preserve">Početna faza bila je obilježena enkoder modelima poput CodeBERTa, GraphCodeBERTa i CodeT5. Ovi otvoreni modeli primarno su se fokusirali na zadatke razumijevanja koda, uspostavljajući temeljno poravnanje koda i teksta putem dvosmjernih mehanizama pažnje. Njihove ključne snage ležale su u klasifikaciji koda, otkrivanju ranjivosti i semantičkom pretraživanju koda. CodeBERT, na primjer, je enkoder-samo model u stilu RoBERTe, pretreniran na uparenim primjerima prirodnog jezika i izvornog koda korištenjem hibridnog cilja koji kombinira maskiranu predikciju na parovima prirodni jezik/programski jezik s detekcijom zamijenjenih tokena. Primarno se koristi za zadatke reprezentacije poput dohvata, ponovnog rangiranja i klasifikacije, i obično se kombinira s dekoderom kada se primjenjuje na generiranje.</w:t>
      </w:r>
    </w:p>
    <w:p>
      <w:pPr>
        <w:spacing w:after="200" w:line="320"/>
      </w:pPr>
      <w:r>
        <w:rPr>
          <w:rFonts w:ascii="Georgia" w:cs="Georgia" w:eastAsia="Georgia" w:hAnsi="Georgia"/>
          <w:b/>
          <w:bCs/>
          <w:sz w:val="24"/>
          <w:szCs w:val="24"/>
        </w:rPr>
        <w:t xml:space="preserve">Faza 2 od 4. Generativni modeli. </w:t>
      </w:r>
      <w:r>
        <w:rPr>
          <w:rFonts w:ascii="Georgia" w:cs="Georgia" w:eastAsia="Georgia" w:hAnsi="Georgia"/>
          <w:sz w:val="24"/>
          <w:szCs w:val="24"/>
        </w:rPr>
        <w:t xml:space="preserve">Druga faza svjedočila je pojavi generativnih modela uključujući CodeT5 i CodeGPT, koji su uveli enkoder-dekoder arhitekture sposobne i za razumijevanje i za generiranje koda. Ovi modeli demonstrirali su vještinu u generiranju koda, međujezičnom prevođenju i automatskom dovršavanju koda. CodeParrot je bio obitelj dekoder-samo GPT-2 modela specifično treniranih za generiranje Python koda, pri čemu je i arhitektura modela i podatci za treniranje u potpunosti otvorena, omogućujući ponovljiva istraživanja. CodeGPT je bila obitelj GPT transformera razvijenih od strane Microsoft Researcha koji su koristili višezadaćno učenje kroz raznolike ciljeve povezane s kodom. T5 serija za kod koristila je tokenizator svjestan koda i pretreniranje svjesno identifikatora, izmjenjujući unimodalne i bimodalne podatke i primjenjujući dvostupanjski recept pretreniranja plus ugođavanja na uputama.</w:t>
      </w:r>
    </w:p>
    <w:p>
      <w:pPr>
        <w:spacing w:after="200" w:line="320"/>
      </w:pPr>
      <w:r>
        <w:rPr>
          <w:rFonts w:ascii="Georgia" w:cs="Georgia" w:eastAsia="Georgia" w:hAnsi="Georgia"/>
          <w:b/>
          <w:bCs/>
          <w:sz w:val="24"/>
          <w:szCs w:val="24"/>
        </w:rPr>
        <w:t xml:space="preserve">Faza 3 od 4. Veliki jezični modeli. </w:t>
      </w:r>
      <w:r>
        <w:rPr>
          <w:rFonts w:ascii="Georgia" w:cs="Georgia" w:eastAsia="Georgia" w:hAnsi="Georgia"/>
          <w:sz w:val="24"/>
          <w:szCs w:val="24"/>
        </w:rPr>
        <w:t xml:space="preserve">Treća faza označila je paradigmatski pomak s pojavom otvorenih jezičnih modela velikog razmjera poput StarCodera, Code LLaMA-e, DeepSeek-Codera i CodeQwena. Ovi modeli pokazali su izvanredne sposobnosti u složenom generiranju koda, višekružnom konverzacijskom programiranju i praćenju uputa, demonstrirajući da otvoreni modeli mogu postići konkurentne performanse s vlasničkim suparnicima. StarCoder i StarCoderBase su dekoder-samo modeli s otvorenim pristupom, dugim kontekstom i FIM (engl. </w:t>
      </w:r>
      <w:r>
        <w:rPr>
          <w:rFonts w:ascii="Georgia" w:cs="Georgia" w:eastAsia="Georgia" w:hAnsi="Georgia"/>
          <w:i/>
          <w:iCs/>
          <w:sz w:val="24"/>
          <w:szCs w:val="24"/>
        </w:rPr>
        <w:t xml:space="preserve">Fill-in-the-Middle</w:t>
      </w:r>
      <w:r>
        <w:rPr>
          <w:rFonts w:ascii="Georgia" w:cs="Georgia" w:eastAsia="Georgia" w:hAnsi="Georgia"/>
          <w:sz w:val="24"/>
          <w:szCs w:val="24"/>
        </w:rPr>
        <w:t xml:space="preserve">) treningom. Projekt prioritizira upravljanje podatcima, uključujući gotovo-deduplikaciju, dekontaminaciju mjerila i uklanjanje osobnih podataka. Code LLaMA je obitelj bazirana na LLaMA 2 koja naglašava snažno popunjavanje, podršku za dugi kontekst i praćenje uputa za programiranje, isporučujući se u temeljnim, Python-specijaliziranim i na uputama ugođenim varijantama kroz više razmjera. DeepSeek-Coder je obitelj otvorenog koda (1.3B do 33B) trenirana od nule na višejezičnim bazama koda, čija je ključna ideja pretreniranje na razini repozitorija koje modelira međudatotečne ovisnosti, poboljšavajući razumijevanje repozitorija i međudatotečno dovršavanje. Na HumanEvalu i MBPP, premašuje GPT-3.5 bez vlasničkih podataka. StarCoder2 unapređuje BigCode liniju sa The Stack v2, većim i raznolikijim izvorom podataka u suradnji sa Software Heritage, trenirajući modele na 3B, 7B i 15B parametara kroz stotine jezika. Qwen2.5-Coder proširuje se na obitelj od 0.5B do 32B treniranu na uravnoteženoj mješavini koda, prirodnog jezika i matematike, kombinirajući pretreniranje na razini datoteka i repozitorija s FIM-om i skalirajući kontekst na 128K putem YaRN-a.</w:t>
      </w:r>
    </w:p>
    <w:p>
      <w:pPr>
        <w:spacing w:after="200" w:line="320"/>
      </w:pPr>
      <w:r>
        <w:rPr>
          <w:rFonts w:ascii="Georgia" w:cs="Georgia" w:eastAsia="Georgia" w:hAnsi="Georgia"/>
          <w:b/>
          <w:bCs/>
          <w:sz w:val="24"/>
          <w:szCs w:val="24"/>
        </w:rPr>
        <w:t xml:space="preserve">Faza 4 od 4. Napredno skaliranje i agentski modeli. </w:t>
      </w:r>
      <w:r>
        <w:rPr>
          <w:rFonts w:ascii="Georgia" w:cs="Georgia" w:eastAsia="Georgia" w:hAnsi="Georgia"/>
          <w:sz w:val="24"/>
          <w:szCs w:val="24"/>
        </w:rPr>
        <w:t xml:space="preserve">Trenutna faza predstavlja dva velika razvoja. Prvo, masivno skaliranje parametara kroz MoE arhitekture koje održavaju visoku učinkovitost zaključivanja dok dramatično povećavaju kapacitet modela. Drugo, evoluciju prema agentskim sustavima koji integriraju korištenje alata, višekorakno rezoniranje i sposobnosti interakcije s okruženjem. DeepSeek-Coder-V2 usvaja MoE okosnicu (16B i 236B, mali aktivni stručnjaci po tokenu) nastavljen od DeepSeek-V2 s mješovitim podatcima koda, matematike i prirodnog jezika i proširenim kontekstom do 128K putem YaRN-a. Qwen3-Coder unapređuje agentske sposobnosti, pokazujući snažne performanse otvorenog modela na agentskom kodiranju, korištenju preglednika i temeljnim zadacima kodiranja. GLM-4.5 i 4.6 su otvoreni MoE temeljni modeli za agentske, rezonantne i kodne zadatke, s hibridnim načinima promišljanja i izravnog odgovaranja. Kimi-K2-Instruct koristi MoE dizajn velikog razmjera s približno bilijun ukupnih parametara i 32 milijarde aktivnih po prolazu, pretreniran s MuonClip optimizatorom na bilijunima tokena. DeepSeek-V3 serija postiže vrhunske performanse otvorenog koda na kodnim mjerilima, rivalizirajući zatvorene modele.</w:t>
      </w:r>
    </w:p>
    <w:p>
      <w:pPr>
        <w:spacing w:after="200" w:line="320"/>
      </w:pPr>
      <w:r>
        <w:rPr>
          <w:rFonts w:ascii="Georgia" w:cs="Georgia" w:eastAsia="Georgia" w:hAnsi="Georgia"/>
          <w:sz w:val="24"/>
          <w:szCs w:val="24"/>
        </w:rPr>
        <w:t xml:space="preserve">Za vašu profesionalnu praksu, ova četvrta faza donosi jednu ključnu promjenu. Otvoreni modeli više nisu samo laboratorijski eksperimenti. Oni su produkcijski alati koji rade na pristupačnom hardveru, poštuju licencne uvjete i omogućuju organizacijama punu kontrolu nad kodom koji generiraju. Kada vaša organizacija odlučuje između zatvorenog i otvorenog modela, razumijevanje ove evolucije od enkoder modela za razumijevanje do agentskih sustava za cjelovito softversko inženjerstvo ključno je za donošenje informirane odluke.</w:t>
      </w:r>
    </w:p>
    <w:p>
      <w:pPr>
        <w:pStyle w:val="Heading3"/>
        <w:spacing w:before="360" w:after="200"/>
      </w:pPr>
      <w:r>
        <w:rPr>
          <w:rFonts w:ascii="Georgia" w:cs="Georgia" w:eastAsia="Georgia" w:hAnsi="Georgia"/>
          <w:b/>
          <w:bCs/>
          <w:sz w:val="26"/>
          <w:szCs w:val="26"/>
        </w:rPr>
        <w:t xml:space="preserve">2.2.3  Evolucija otvorenih modela za kod</w:t>
      </w:r>
    </w:p>
    <w:p>
      <w:pPr>
        <w:spacing w:after="200" w:line="320"/>
      </w:pPr>
      <w:r>
        <w:rPr>
          <w:rFonts w:ascii="Georgia" w:cs="Georgia" w:eastAsia="Georgia" w:hAnsi="Georgia"/>
          <w:sz w:val="24"/>
          <w:szCs w:val="24"/>
        </w:rPr>
        <w:t xml:space="preserve">Razvoj otvorenih velikih jezičnih modela za kod već smo opisali kroz četiri evolucijske faze, od enkoder modela do agentskih sustava. No korisno je sagledati i neke poprečne trendove koji prožimaju sve četiri faze, jer upravo oni oblikuju smjer u kojem se čitava zajednica kreće.</w:t>
      </w:r>
    </w:p>
    <w:p>
      <w:pPr>
        <w:spacing w:after="200" w:line="320"/>
      </w:pPr>
      <w:r>
        <w:rPr>
          <w:rFonts w:ascii="Georgia" w:cs="Georgia" w:eastAsia="Georgia" w:hAnsi="Georgia"/>
          <w:sz w:val="24"/>
          <w:szCs w:val="24"/>
        </w:rPr>
        <w:t xml:space="preserve">Paralelno s glavnom evolucijskom putanjom, modeli za ugrađivanje (engl. </w:t>
      </w:r>
      <w:r>
        <w:rPr>
          <w:rFonts w:ascii="Georgia" w:cs="Georgia" w:eastAsia="Georgia" w:hAnsi="Georgia"/>
          <w:i/>
          <w:iCs/>
          <w:sz w:val="24"/>
          <w:szCs w:val="24"/>
        </w:rPr>
        <w:t xml:space="preserve">embedding</w:t>
      </w:r>
      <w:r>
        <w:rPr>
          <w:rFonts w:ascii="Georgia" w:cs="Georgia" w:eastAsia="Georgia" w:hAnsi="Georgia"/>
          <w:sz w:val="24"/>
          <w:szCs w:val="24"/>
        </w:rPr>
        <w:t xml:space="preserve">) koda u svrhu dohvata prošli su vlastitu transformaciju. Rani pristupi oslanjali su se na enkoder modele bazirane na BERT-u poput CodeBERTa i UniXcodera za generiranje reprezentacija koda. Recentni razvoji pomaknuli su se prema otvorenim modelima za ugrađivanje baziranim na LLM-ovima, koristeći bogato semantičko razumijevanje velikih jezičnih modela za proizvodnju sofisticiranijih kodnih ugrađivanja za dohvat i zadatke sličnosti. Nomic Embed Code je model od 7 milijardi parametara koji postiže vrhunske performanse na CodeSearchNetu kroz visokokvalitetno kontrastivno treniranje. CodeXEmbed je otvorena obitelj višejezičnih i višezadaćnih modela za dohvat koji pokrivaju i enkoder i dekoder arhitekture. BGE-Code je generalistički enkoder za kodna ugrađivanja treniran s kurikulumom postupnog zagrijavanja (engl. </w:t>
      </w:r>
      <w:r>
        <w:rPr>
          <w:rFonts w:ascii="Georgia" w:cs="Georgia" w:eastAsia="Georgia" w:hAnsi="Georgia"/>
          <w:i/>
          <w:iCs/>
          <w:sz w:val="24"/>
          <w:szCs w:val="24"/>
        </w:rPr>
        <w:t xml:space="preserve">annealing</w:t>
      </w:r>
      <w:r>
        <w:rPr>
          <w:rFonts w:ascii="Georgia" w:cs="Georgia" w:eastAsia="Georgia" w:hAnsi="Georgia"/>
          <w:sz w:val="24"/>
          <w:szCs w:val="24"/>
        </w:rPr>
        <w:t xml:space="preserve">) za prijenos iz čisto tekstualnog u kodno orijentirani dohvat.</w:t>
      </w:r>
    </w:p>
    <w:p>
      <w:pPr>
        <w:spacing w:after="200" w:line="320"/>
      </w:pPr>
      <w:r>
        <w:rPr>
          <w:rFonts w:ascii="Georgia" w:cs="Georgia" w:eastAsia="Georgia" w:hAnsi="Georgia"/>
          <w:sz w:val="24"/>
          <w:szCs w:val="24"/>
        </w:rPr>
        <w:t xml:space="preserve">Izvan dominantne autoregresivne transformerske paradigme, difuzijski jezični modeli za kod nedavno su počeli privlačiti pažnju. Na vlasničkoj strani, modeli poput Gemini Diffusiona i Mercury Codera ilustriraju da diskretna difuzija teksta može postići konkurentnu kvalitetu koda uz znatno smanjenje latencije generiranja u usporedbi sa standardnim autoregresivnim dekoderima. Paralelno, zajednica otvorenog koda također istražuje ovaj dizajnerski prostor. DiffuCoder je otvoreni model od 7 milijardi parametara baziran na maskiranoj difuziji koji služi kao kanonsko testno okruženje za difuzijsko nativno generiranje koda i pojačano učenje, postižući konkurentne performanse s jakim autoregresivnim koderima uz omogućavanje neautoregresivnog, globalno planiranog dekodiranja kroz čitavu sekvencu.</w:t>
      </w:r>
    </w:p>
    <w:p>
      <w:pPr>
        <w:spacing w:after="200" w:line="320"/>
      </w:pPr>
      <w:r>
        <w:rPr>
          <w:rFonts w:ascii="Georgia" w:cs="Georgia" w:eastAsia="Georgia" w:hAnsi="Georgia"/>
          <w:sz w:val="24"/>
          <w:szCs w:val="24"/>
        </w:rPr>
        <w:t xml:space="preserve">Zašto je sve ovo bitno? Zato što evolucija otvorenih modela nije samo kronologija objava i mjerila. Ona odražava duboku promjenu u tome tko ima pristup najnaprednijim alatima za kodiranje. Prije pet godina, najsposobniji modeli postojali su isključivo unutar zatvorenih laboratorija nekolicine velikih korporacija. Danas, otvoreni modeli poput DeepSeek-Codera V2, Qwen3-Codera i GLM-4.5/4.6 dostupni su svima pod permisivnim licencama, s potpunim replikabilnim treninškim receptima. To znači da istraživači na sveučilištima, mali timovi u startupima i razvojni odjeli u organizacijama svih veličina mogu implementirati, prilagoditi i poboljšati te modele za vlastite specifične potrebe. To je demokratizacija koja mijenja tko sjedi za stolom kada se donose odluke o budućnosti softverskog inženjerstva.</w:t>
      </w:r>
    </w:p>
    <w:p>
      <w:pPr>
        <w:pStyle w:val="Heading3"/>
        <w:spacing w:before="360" w:after="200"/>
      </w:pPr>
      <w:r>
        <w:rPr>
          <w:rFonts w:ascii="Georgia" w:cs="Georgia" w:eastAsia="Georgia" w:hAnsi="Georgia"/>
          <w:b/>
          <w:bCs/>
          <w:sz w:val="26"/>
          <w:szCs w:val="26"/>
        </w:rPr>
        <w:t xml:space="preserve">2.2.4  Zadaci pretreniranja modela</w:t>
      </w:r>
    </w:p>
    <w:p>
      <w:pPr>
        <w:spacing w:after="200" w:line="320"/>
      </w:pPr>
      <w:r>
        <w:rPr>
          <w:rFonts w:ascii="Georgia" w:cs="Georgia" w:eastAsia="Georgia" w:hAnsi="Georgia"/>
          <w:sz w:val="24"/>
          <w:szCs w:val="24"/>
        </w:rPr>
        <w:t xml:space="preserve">Svaki veliki jezični model, bez obzira na to koliko je impresivan u konačnoj upotrebi, počinje na isti način, učeći iz golemih količina podataka bez ikakve ljudske supervizije. Ali naučiti iz teksta nije jednoznačan pojam. Postoji više fundamentalno različitih načina na koje model može učiti, i svaki od tih načina oblikuje drugu vrstu sposobnosti. Zamislite da učite strani jezik. Možete učiti čitajući rečenice slijeva nadesno i predviđajući sljedeću riječ. Ili možete čitati rečenice s izbrisanim riječima u sredini i pokušavati ih nadopuniti. Ili možete slušati bučnu snimku i pokušavati rekonstruirati izvornu poruku. Svaki od ovih pristupa jača drugu jezičnu vještinu. Upravo tu analogiju možemo primijeniti na zadatke pretreniranja modela za kod.</w:t>
      </w:r>
    </w:p>
    <w:p>
      <w:pPr>
        <w:spacing w:after="200" w:line="320"/>
      </w:pPr>
      <w:r>
        <w:rPr>
          <w:rFonts w:ascii="Georgia" w:cs="Georgia" w:eastAsia="Georgia" w:hAnsi="Georgia"/>
          <w:b/>
          <w:bCs/>
          <w:sz w:val="24"/>
          <w:szCs w:val="24"/>
        </w:rPr>
        <w:t xml:space="preserve">Predikcija sljedećeg tokena (NTP). </w:t>
      </w:r>
      <w:r>
        <w:rPr>
          <w:rFonts w:ascii="Georgia" w:cs="Georgia" w:eastAsia="Georgia" w:hAnsi="Georgia"/>
          <w:sz w:val="24"/>
          <w:szCs w:val="24"/>
        </w:rPr>
        <w:t xml:space="preserve">Ovo je najtemeljniji i najšire korišteni samoupravljani zadatak treniranja. Cilj je predvidjeti sljedeću vjerojatnu riječ ili podriječ na temelju danog prethodnog konteksta. U osnovi, ovaj zadatak je oblik uzročnog jezičnog modeliranja (engl. </w:t>
      </w:r>
      <w:r>
        <w:rPr>
          <w:rFonts w:ascii="Georgia" w:cs="Georgia" w:eastAsia="Georgia" w:hAnsi="Georgia"/>
          <w:i/>
          <w:iCs/>
          <w:sz w:val="24"/>
          <w:szCs w:val="24"/>
        </w:rPr>
        <w:t xml:space="preserve">Causal Language Modeling</w:t>
      </w:r>
      <w:r>
        <w:rPr>
          <w:rFonts w:ascii="Georgia" w:cs="Georgia" w:eastAsia="Georgia" w:hAnsi="Georgia"/>
          <w:sz w:val="24"/>
          <w:szCs w:val="24"/>
        </w:rPr>
        <w:t xml:space="preserve"> ili CLM), gdje model može pristupiti informacijama samo do trenutnog trenutka i ne može zaviriti u budući sadržaj. Tijekom treniranja, ulazna sekvenca klizi token po token, a oznaka za svaku poziciju je token koji neposredno slijedi. Model uči uvjetnu distribuciju vjerojatnosti minimizirajući gubitak unakrsne entropije. Ovaj proces omogućuje modelima da uhvate statističke zakonitosti jezika, gramatičke strukture, semantičke korelacije i znanje o svijetu, uspostavljajući time robustne sposobnosti u razumijevanju i generiranju jezika. To je vježba koja odgovara čitanju knjige slijeva nadesno, stranica za stranicom, poglavlje za poglavljem.</w:t>
      </w:r>
    </w:p>
    <w:p>
      <w:pPr>
        <w:spacing w:after="200" w:line="320"/>
      </w:pPr>
      <w:r>
        <w:rPr>
          <w:rFonts w:ascii="Georgia" w:cs="Georgia" w:eastAsia="Georgia" w:hAnsi="Georgia"/>
          <w:b/>
          <w:bCs/>
          <w:sz w:val="24"/>
          <w:szCs w:val="24"/>
        </w:rPr>
        <w:t xml:space="preserve">Predikcija više tokena (MTP). </w:t>
      </w:r>
      <w:r>
        <w:rPr>
          <w:rFonts w:ascii="Georgia" w:cs="Georgia" w:eastAsia="Georgia" w:hAnsi="Georgia"/>
          <w:sz w:val="24"/>
          <w:szCs w:val="24"/>
        </w:rPr>
        <w:t xml:space="preserve">Predikcija više tokena prošireni je zadatak izgrađen na temelju predikcije sljedećeg tokena. Cilj je omogućiti modelu da na temelju prethodnog konteksta odjednom predvidi više uzastopnih tokena, čime se poboljšava učinkovitost i koherentnost generiranja teksta. Umjesto da model jednu po jednu predviđa sljedeće riječi poput čitatelja koji naglas deklamira tekst, ovaj pristup nalikuje iskusnom prevoditelju koji istovremeno procesuira čitavu frazu jer razumije njezinu strukturu kao cjelinu.</w:t>
      </w:r>
    </w:p>
    <w:p>
      <w:pPr>
        <w:spacing w:after="200" w:line="320"/>
      </w:pPr>
      <w:r>
        <w:rPr>
          <w:rFonts w:ascii="Georgia" w:cs="Georgia" w:eastAsia="Georgia" w:hAnsi="Georgia"/>
          <w:b/>
          <w:bCs/>
          <w:sz w:val="24"/>
          <w:szCs w:val="24"/>
        </w:rPr>
        <w:t xml:space="preserve">Popunjavanje sredine (FIM). </w:t>
      </w:r>
      <w:r>
        <w:rPr>
          <w:rFonts w:ascii="Georgia" w:cs="Georgia" w:eastAsia="Georgia" w:hAnsi="Georgia"/>
          <w:sz w:val="24"/>
          <w:szCs w:val="24"/>
        </w:rPr>
        <w:t xml:space="preserve">Popunjavanje sredine (engl. </w:t>
      </w:r>
      <w:r>
        <w:rPr>
          <w:rFonts w:ascii="Georgia" w:cs="Georgia" w:eastAsia="Georgia" w:hAnsi="Georgia"/>
          <w:i/>
          <w:iCs/>
          <w:sz w:val="24"/>
          <w:szCs w:val="24"/>
        </w:rPr>
        <w:t xml:space="preserve">Fill-in-the-Middle</w:t>
      </w:r>
      <w:r>
        <w:rPr>
          <w:rFonts w:ascii="Georgia" w:cs="Georgia" w:eastAsia="Georgia" w:hAnsi="Georgia"/>
          <w:sz w:val="24"/>
          <w:szCs w:val="24"/>
        </w:rPr>
        <w:t xml:space="preserve">) je nearegresivan zadatak jezičnog modeliranja. Temeljni cilj je omogućiti modelu da predvidi segment tokena koji nedostaje u sredini tekstualne sekvence na temelju danog prefiksa i sufiksa, čime se poboljšava sposobnost modela za razumijevanje globalne semantike teksta i dovršavanja sekvenci. Logika izvršenja ovog zadatka razlikuje se od autoregresivne sekvencijalne predikcije. Model istovremeno prima i prefiks i sufiks sekvence u mrežu i koristi dvosmjerni mehanizam pažnje transformera za zajedničko kodiranje semantike prefiksa i sufiksa, hvatajući semantičku vezu između njih. Zatim model generira moguće sekvence tokena za srednju regiju koja nedostaje. FIM je posebno važan za praktičnu primjenu u IDE-ovima. Kada programer piše kod i kursor je usred funkcije, a tekst postoji i iznad i ispod kursora, upravo FIM omogućuje modelu da shvati kontekst s obje strane i ponudi inteligentno dovršavanje. Code LLaMA modeli svi usvajaju FIM strategiju za treniranje, koristeći četiri posebna tokena za jasno označavanje granica svakog dijela u ulaznoj sekvenci.</w:t>
      </w:r>
    </w:p>
    <w:p>
      <w:pPr>
        <w:spacing w:after="200" w:line="320"/>
      </w:pPr>
      <w:r>
        <w:rPr>
          <w:rFonts w:ascii="Georgia" w:cs="Georgia" w:eastAsia="Georgia" w:hAnsi="Georgia"/>
          <w:b/>
          <w:bCs/>
          <w:sz w:val="24"/>
          <w:szCs w:val="24"/>
        </w:rPr>
        <w:t xml:space="preserve">Difuzijski zadaci treniranja. </w:t>
      </w:r>
      <w:r>
        <w:rPr>
          <w:rFonts w:ascii="Georgia" w:cs="Georgia" w:eastAsia="Georgia" w:hAnsi="Georgia"/>
          <w:sz w:val="24"/>
          <w:szCs w:val="24"/>
        </w:rPr>
        <w:t xml:space="preserve">Difuzijski koder je jezični model dizajniran na principima difuzijskih modela. Temeljni cilj je omogućiti modelu da generira sekvence tokena teksta koje su semantički logične iz slučajnog šuma kroz postupak postepenog odšumljivanja. Logika se dijeli u dvije faze. Prva je faza unaprijedne difuzije u kojoj se slučajni šum postepeno dodaje stvarnoj sekvenci tokena teksta u skladu s unaprijed definiranom strategijom rasporeda šuma, uzrokujući da sekvenca postupno poprima oblik čistog šuma. Druga je faza obrnutog odšumljivanja u kojoj model uči krenuti od bučne sekvence, postepeno uklanjati šum na temelju razine šuma i obnoviti stvarnu tekstualnu sekvencu. U usporedbi s autoregresivnim modelima, difuzijski koderi imaju prednosti veće raznolikosti generiranog teksta i sposobnosti poboljšanja učinkovitosti generiranja kroz paralelno računanje.</w:t>
      </w:r>
    </w:p>
    <w:p>
      <w:pPr>
        <w:pStyle w:val="Heading3"/>
        <w:spacing w:before="360" w:after="200"/>
      </w:pPr>
      <w:r>
        <w:rPr>
          <w:rFonts w:ascii="Georgia" w:cs="Georgia" w:eastAsia="Georgia" w:hAnsi="Georgia"/>
          <w:b/>
          <w:bCs/>
          <w:sz w:val="26"/>
          <w:szCs w:val="26"/>
        </w:rPr>
        <w:t xml:space="preserve">2.2.5  Faze treniranja modela</w:t>
      </w:r>
    </w:p>
    <w:p>
      <w:pPr>
        <w:spacing w:after="200" w:line="320"/>
      </w:pPr>
      <w:r>
        <w:rPr>
          <w:rFonts w:ascii="Georgia" w:cs="Georgia" w:eastAsia="Georgia" w:hAnsi="Georgia"/>
          <w:sz w:val="24"/>
          <w:szCs w:val="24"/>
        </w:rPr>
        <w:t xml:space="preserve">Faze treniranja velikih jezičnih modela kritičan su proces kroz koji modeli napreduju od učenja općeg jezičnog znanja do prilagodbe specifičnim zadacima i generiranja sadržaja koji zadovoljava ljudske potrebe. Zamislite obrazovanje liječnika. Najprije dolazi medicinski fakultet gdje student stječe široko znanje o biologiji, anatomiji, fiziologiji i patologiji. To je pretreniranje. Zatim slijedi specijalizacija gdje se liječnik fokusira na specifičnu granu medicine, uči iz konkretnih slučajeva i dobiva povratne informacije od mentora. To je posttreniranje. Oba koraka su nužna i nijedan ne može zamijeniti drugi.</w:t>
      </w:r>
    </w:p>
    <w:p>
      <w:pPr>
        <w:spacing w:after="200" w:line="320"/>
      </w:pPr>
      <w:r>
        <w:rPr>
          <w:rFonts w:ascii="Georgia" w:cs="Georgia" w:eastAsia="Georgia" w:hAnsi="Georgia"/>
          <w:b/>
          <w:bCs/>
          <w:sz w:val="24"/>
          <w:szCs w:val="24"/>
        </w:rPr>
        <w:t xml:space="preserve">Pretreniranje. </w:t>
      </w:r>
      <w:r>
        <w:rPr>
          <w:rFonts w:ascii="Georgia" w:cs="Georgia" w:eastAsia="Georgia" w:hAnsi="Georgia"/>
          <w:sz w:val="24"/>
          <w:szCs w:val="24"/>
        </w:rPr>
        <w:t xml:space="preserve">Pretreniranje je temeljna faza u kojoj veliki jezični modeli uče opće jezične obrasce i akumuliraju znanje o svijetu. Učeći iz masivnih količina neobilježenih podataka, model stječe temeljnu gramatiku, semantičko razumijevanje i generativne sposobnosti. Ovaj proces uključuje nekoliko koraka. Prvo, prikupljanje i obrada podataka koji zahtijevaju široko pretraživanje tekstova koji pokrivaju više domena i tipova, poput općeg web teksta, knjiga, akademske literature i specijaliziranih materijala. Obrada uključuje čišćenje i deduplikaciju, filtriranje nekvalitetnog i osjetljivog sadržaja, tokenizaciju, standardizaciju formata i dodavanje posebnih oznaka. Drugo, samo pretreniranje (PT) koje se odnosi na proces treniranja modela od nasumično inicijaliziranih parametara korištenjem obrađenih opsežnih neobilježenih korpusa kroz samoupravljane ciljeve učenja poput autoregresivnog jezičnog modeliranja ili maskiranog jezičnog modeliranja. Treće, kontinuirano pretreniranje (CPT) koje se odnosi na dodatno pretreniranje postojećeg pretreniranog modela korištenjem domenski specifičnih ili novododanih korpusa za kontinuirano obogaćivanje znanja modela. Četvrto, strategija postupnog hlađenja (engl. </w:t>
      </w:r>
      <w:r>
        <w:rPr>
          <w:rFonts w:ascii="Georgia" w:cs="Georgia" w:eastAsia="Georgia" w:hAnsi="Georgia"/>
          <w:i/>
          <w:iCs/>
          <w:sz w:val="24"/>
          <w:szCs w:val="24"/>
        </w:rPr>
        <w:t xml:space="preserve">annealing</w:t>
      </w:r>
      <w:r>
        <w:rPr>
          <w:rFonts w:ascii="Georgia" w:cs="Georgia" w:eastAsia="Georgia" w:hAnsi="Georgia"/>
          <w:sz w:val="24"/>
          <w:szCs w:val="24"/>
        </w:rPr>
        <w:t xml:space="preserve">) koja uključuje dinamičku prilagodbu hiperparametara treniranja poput stope učenja, tipično koristeći veću stopu učenja u ranim fazama za ubrzanje konvergencije, nakon čega slijedi postupno smanjenje za fino ugađanje parametara modela.</w:t>
      </w:r>
    </w:p>
    <w:p>
      <w:pPr>
        <w:spacing w:after="200" w:line="320"/>
      </w:pPr>
      <w:r>
        <w:rPr>
          <w:rFonts w:ascii="Georgia" w:cs="Georgia" w:eastAsia="Georgia" w:hAnsi="Georgia"/>
          <w:b/>
          <w:bCs/>
          <w:sz w:val="24"/>
          <w:szCs w:val="24"/>
        </w:rPr>
        <w:t xml:space="preserve">Posttreniranje. </w:t>
      </w:r>
      <w:r>
        <w:rPr>
          <w:rFonts w:ascii="Georgia" w:cs="Georgia" w:eastAsia="Georgia" w:hAnsi="Georgia"/>
          <w:sz w:val="24"/>
          <w:szCs w:val="24"/>
        </w:rPr>
        <w:t xml:space="preserve">Posttreniranje je ključni korak nakon pretreniranja koji omogućuje modelu da se prilagodi specifičnim zadacima i uskladi s potrebama ljudske interakcije. Transformira model od razumijevanja općeg jezika do preciznog obavljanja specifičnih zadataka i generiranja sadržaja zadovoljavajućeg za ljude. Dvije su glavne metode. Nadzirano fino ugađanje (engl. </w:t>
      </w:r>
      <w:r>
        <w:rPr>
          <w:rFonts w:ascii="Georgia" w:cs="Georgia" w:eastAsia="Georgia" w:hAnsi="Georgia"/>
          <w:i/>
          <w:iCs/>
          <w:sz w:val="24"/>
          <w:szCs w:val="24"/>
        </w:rPr>
        <w:t xml:space="preserve">Supervised Fine-Tuning</w:t>
      </w:r>
      <w:r>
        <w:rPr>
          <w:rFonts w:ascii="Georgia" w:cs="Georgia" w:eastAsia="Georgia" w:hAnsi="Georgia"/>
          <w:sz w:val="24"/>
          <w:szCs w:val="24"/>
        </w:rPr>
        <w:t xml:space="preserve"> ili SFT) koristi ručno anotirane parove ulaz-izlaz za nadzirano treniranje pretreniranog modela, omogućujući mu brzu prilagodbu specifičnim zadacima poput generiranja dijaloga, sažimanja teksta ili generiranja koda. Pojačano učenje (engl. </w:t>
      </w:r>
      <w:r>
        <w:rPr>
          <w:rFonts w:ascii="Georgia" w:cs="Georgia" w:eastAsia="Georgia" w:hAnsi="Georgia"/>
          <w:i/>
          <w:iCs/>
          <w:sz w:val="24"/>
          <w:szCs w:val="24"/>
        </w:rPr>
        <w:t xml:space="preserve">Reinforcement Learning</w:t>
      </w:r>
      <w:r>
        <w:rPr>
          <w:rFonts w:ascii="Georgia" w:cs="Georgia" w:eastAsia="Georgia" w:hAnsi="Georgia"/>
          <w:sz w:val="24"/>
          <w:szCs w:val="24"/>
        </w:rPr>
        <w:t xml:space="preserve"> ili RL) dodatno optimizira izlaz modela uključivanjem ljudskih povratnih informacija ili mehanizama nagrađivanja, vodeći model prema generiranju sadržaja koji se bolje usklađuje s ljudskim preferencijama. Uobičajena implementacija je pojačano učenje iz ljudskih povratnih informacija (RLHF), gdje se najprije trenira model nagrađivanja korištenjem anotiranih podataka za kvantificiranje ljudskih preferencija, a zatim se koriste algoritmi pojačanog učenja za optimizaciju izlaza generativnog modela pod vodstvom modela nagrađivanja.</w:t>
      </w:r>
    </w:p>
    <w:p>
      <w:pPr>
        <w:spacing w:after="200" w:line="320"/>
      </w:pPr>
      <w:r>
        <w:rPr>
          <w:rFonts w:ascii="Georgia" w:cs="Georgia" w:eastAsia="Georgia" w:hAnsi="Georgia"/>
          <w:sz w:val="24"/>
          <w:szCs w:val="24"/>
        </w:rPr>
        <w:t xml:space="preserve">Ovdje se vraćamo analogiji s liječnikom. Pretreniranje daje široko znanje. Nadzirano fino ugađanje uči model kako to znanje primijeniti na specifične zadatke. Pojačano učenje osigurava da rezultati budu ne samo tehnički ispravni, nego i usklađeni s onim što ljudi zapravo žele i očekuju. Bez bilo kojeg od ovih koraka, model je nepotpun, poput liječnika koji zna anatomiju ali nikada nije pregledao pacijenta, ili koji pregledava pacijente ali nikada ne sluša što im zapravo smeta.</w:t>
      </w:r>
    </w:p>
    <w:p>
      <w:r>
        <w:br w:type="page"/>
      </w:r>
    </w:p>
    <w:p>
      <w:pPr>
        <w:pStyle w:val="Heading2"/>
        <w:spacing w:before="400" w:after="240"/>
      </w:pPr>
      <w:r>
        <w:rPr>
          <w:rFonts w:ascii="Georgia" w:cs="Georgia" w:eastAsia="Georgia" w:hAnsi="Georgia"/>
          <w:b/>
          <w:bCs/>
          <w:sz w:val="30"/>
          <w:szCs w:val="30"/>
        </w:rPr>
        <w:t xml:space="preserve">2.3  Otvoreni skupovi podataka za pretreniranje koda</w:t>
      </w:r>
    </w:p>
    <w:p>
      <w:pPr>
        <w:spacing w:after="200" w:line="320"/>
      </w:pPr>
      <w:r>
        <w:rPr>
          <w:rFonts w:ascii="Georgia" w:cs="Georgia" w:eastAsia="Georgia" w:hAnsi="Georgia"/>
          <w:sz w:val="24"/>
          <w:szCs w:val="24"/>
        </w:rPr>
        <w:t xml:space="preserve">Sposobnosti otvorenih LLM-ova za kod fundamentalno su oblikovane njihovim podatcima za pretreniranje. Zamislite da podučavate mladog kuhara. Možete mu dati na čitanje tisuće recepata, ali kvaliteta tih recepata izravno određuje kvalitetu jela koja će jednog dana pripremiti. Dajte mu zbirku provjerenih recepata iz renomiranih kuharica i naučit će profesionalne tehnike. Dajte mu nasumične objave s interneta i naučit će da se u svako jelo stavlja previše soli i emoji oznaka. Upravo ista logika vrijedi za modele za kodiranje. Evolucija ovih skupova podataka pokazuje jasan trend: pomak od prioritiziranja pukog volumena prema rigoroznom fokusu na kvalitetu podataka, licenciranje i upravljanje. Ovo sazrijevanje bilo je ključno za zajednicu otvorenog koda da izgradi modele koji nisu samo moćni, nego i sigurniji i pouzdaniji.</w:t>
      </w:r>
    </w:p>
    <w:p>
      <w:pPr>
        <w:spacing w:after="200" w:line="320"/>
      </w:pPr>
      <w:r>
        <w:rPr>
          <w:rFonts w:ascii="Georgia" w:cs="Georgia" w:eastAsia="Georgia" w:hAnsi="Georgia"/>
          <w:b/>
          <w:bCs/>
          <w:sz w:val="24"/>
          <w:szCs w:val="24"/>
        </w:rPr>
        <w:t xml:space="preserve">The Stack obitelj podataka. </w:t>
      </w:r>
      <w:r>
        <w:rPr>
          <w:rFonts w:ascii="Georgia" w:cs="Georgia" w:eastAsia="Georgia" w:hAnsi="Georgia"/>
          <w:sz w:val="24"/>
          <w:szCs w:val="24"/>
        </w:rPr>
        <w:t xml:space="preserve">The Stack obitelj podataka, nastala iz BigCode suradnje, najutjecajniji je resurs za pretreniranje kodnih LLM-ova. The Stack v1 bio je prekretnica, pružajući 3.1 terabajta permisivno licenciranog izvornog koda kroz 358 programskih jezika nakon opsežne deduplikacije. Njegovo stvaranje postavilo je vitalan presedan nabavljanjem isključivo iz GitHub repozitorija s licencama koje dopuštaju redistribuciju, rješavajući ključne pravne nedoumice u razvoju otvorenog koda. Cjevovod podataka bio je zapažen po svojoj dvostupanjskoj strategiji deduplikacije, kombinirajući potpuno podudaranje s MinHash LSH algoritmom za gotovo-deduplikaciju, tehnikom koja dokazano značajno poboljšava performanse modela. Nadograđujući se na to, The Stack v2 predstavlja trenutni industrijski standard. Proširuje razmjer podataka četverostruko na približno 900 milijardi tokena. Izvori su raznolikiji, crpeći primarno iz arhiva Software Heritage i dopunjeni GitHub zahtjevima za spajanje, problemima i Jupyter bilježnicama. The Stack v2 također je proširio pokrivanje na više od 600 jezika i uveo ključni mehanizam upravljanja, formalni postupak isključivanja koji omogućuje programerima da zatraže uklanjanje svog koda.</w:t>
      </w:r>
    </w:p>
    <w:p>
      <w:pPr>
        <w:spacing w:after="200" w:line="320"/>
      </w:pPr>
      <w:r>
        <w:rPr>
          <w:rFonts w:ascii="Georgia" w:cs="Georgia" w:eastAsia="Georgia" w:hAnsi="Georgia"/>
          <w:b/>
          <w:bCs/>
          <w:sz w:val="24"/>
          <w:szCs w:val="24"/>
        </w:rPr>
        <w:t xml:space="preserve">StarCoderData. </w:t>
      </w:r>
      <w:r>
        <w:rPr>
          <w:rFonts w:ascii="Georgia" w:cs="Georgia" w:eastAsia="Georgia" w:hAnsi="Georgia"/>
          <w:sz w:val="24"/>
          <w:szCs w:val="24"/>
        </w:rPr>
        <w:t xml:space="preserve">Izveden iz The Stacka, StarCoderData skup podataka kuriran je specifično za treniranje StarCoder serije modela. Iako potječe od The Stack v1.2, prošao je dodatnu fazu čišćenja i dekontaminacije za filtriranje prema uobičajenim evaluacijskim mjerilima, sprečavajući curenje podataka i osiguravajući poštenu procjenu modela. Ukupno 783 gigabajta, pruža bogatu mješavinu izvornog koda kroz 86 jezika, obogaćenu kontekstualnim podatcima iz GitHub problema i predaja.</w:t>
      </w:r>
    </w:p>
    <w:p>
      <w:pPr>
        <w:spacing w:after="200" w:line="320"/>
      </w:pPr>
      <w:r>
        <w:rPr>
          <w:rFonts w:ascii="Georgia" w:cs="Georgia" w:eastAsia="Georgia" w:hAnsi="Georgia"/>
          <w:b/>
          <w:bCs/>
          <w:sz w:val="24"/>
          <w:szCs w:val="24"/>
        </w:rPr>
        <w:t xml:space="preserve">Ostali temeljni skupovi podataka. </w:t>
      </w:r>
      <w:r>
        <w:rPr>
          <w:rFonts w:ascii="Georgia" w:cs="Georgia" w:eastAsia="Georgia" w:hAnsi="Georgia"/>
          <w:sz w:val="24"/>
          <w:szCs w:val="24"/>
        </w:rPr>
        <w:t xml:space="preserve">The Pile, zbirka od 825 gigabajta od EleutherAI-ja, jedan je od prvih velikih, otvorenih i ponovljivih skupova podataka, uključujući značajan kod s GitHuba i Stack Exchangea, služeći kao temelj za rane utjecajne modele poput GPT-Neo i Pythie. RedPajama je stvorena kao otvorena replikacija podataka korištenih za treniranje izvornog LLaMA modela, s isječkom koda od 59 milijardi tokena pažljivo filtriranim da uključi samo projekte s visoko permisivnim licencama (MIT, BSD, Apache 2.0). CodeParrot je visokokvalitetni skup podataka fokusiran isključivo na Python čija je obrada otkrila visok stupanj duplikacije u javnim repozitorijima koda, pri čemu je cjevovod uklonio gotovo 70% sirovih podataka, naglašavajući kritičnu potrebu za ovim korakom u stvaranju učinkovitih trenirnih korpusa.</w:t>
      </w:r>
    </w:p>
    <w:p>
      <w:pPr>
        <w:spacing w:after="200" w:line="320"/>
      </w:pPr>
      <w:r>
        <w:rPr>
          <w:rFonts w:ascii="Georgia" w:cs="Georgia" w:eastAsia="Georgia" w:hAnsi="Georgia"/>
          <w:sz w:val="24"/>
          <w:szCs w:val="24"/>
        </w:rPr>
        <w:t xml:space="preserve">Kolektivno, putanja ovih otvorenih skupova podataka naglašava sazrijevanje u inženjerstvu podataka. Zajednica se pomaknula od sirovog prikupljanja podataka prema implementaciji sofisticiranih, transparentnih i ponovljivih cjevovoda za filtriranje, deduplikaciju, uklanjanje osobnih podataka i provjeru licenci. Ovi visokokvalitetni, dobro upravljani skupovi podataka postali su temelj na kojem je izgrađen moderni ekosustav otvorenih kodnih LLM-ova. Za vašu profesionalnu praksu to ima jednu neposrednu implikaciju. Kada evaluirate model za kod, ne gledajte samo performanse na mjerilima. Pitajte se na kojim podatcima je treniran, jesu li ti podatci licencno čisti, jesu li deduplicirani, jesu li dekontaminirani od evaluacijskih mjerila. Odgovori na ta pitanja mogu vam reći više o pouzdanosti modela nego ijedan broj na ljestvici.</w:t>
      </w:r>
    </w:p>
    <w:p>
      <w:pPr>
        <w:pStyle w:val="Heading2"/>
        <w:spacing w:before="400" w:after="240"/>
      </w:pPr>
      <w:r>
        <w:rPr>
          <w:rFonts w:ascii="Georgia" w:cs="Georgia" w:eastAsia="Georgia" w:hAnsi="Georgia"/>
          <w:b/>
          <w:bCs/>
          <w:sz w:val="30"/>
          <w:szCs w:val="30"/>
        </w:rPr>
        <w:t xml:space="preserve">2.4  Budući trendovi</w:t>
      </w:r>
    </w:p>
    <w:p>
      <w:pPr>
        <w:spacing w:after="200" w:line="320"/>
      </w:pPr>
      <w:r>
        <w:rPr>
          <w:rFonts w:ascii="Georgia" w:cs="Georgia" w:eastAsia="Georgia" w:hAnsi="Georgia"/>
          <w:sz w:val="24"/>
          <w:szCs w:val="24"/>
        </w:rPr>
        <w:t xml:space="preserve">Na temelju sveobuhvatne evolucije temeljnih modela za kod koju smo opisali, mogu se identificirati tri ključna trenda koji će vjerojatno oblikovati buduću sliku kodne inteligencije.</w:t>
      </w:r>
    </w:p>
    <w:p>
      <w:pPr>
        <w:spacing w:after="200" w:line="320"/>
      </w:pPr>
      <w:r>
        <w:rPr>
          <w:rFonts w:ascii="Georgia" w:cs="Georgia" w:eastAsia="Georgia" w:hAnsi="Georgia"/>
          <w:sz w:val="24"/>
          <w:szCs w:val="24"/>
        </w:rPr>
        <w:t xml:space="preserve">Prvo, granica između modela opće namjene i specijaliziranih modela za kod nastavit će se zamagljivati. Već danas vidimo da su najsposobniji opći modeli poput GPT-5 i Claudea istovremeno i vrhunski koderi, dok specijalizirani modeli poput Qwen3-Codera i GLM-4.6 integriraju sve šire opće sposobnosti. Smjer konvergencije ide prema jedinstvenoj vrsti modela koji je istovremeno dubok specijalist za kod i široki generalist za jezik, rezoniranje i korištenje alata. Zamislite to kao evoluciju od odvojenih liječničkih specijalnosti prema integrativnoj medicini, pri čemu se ne gubi dubina znanja, ali se dodaje sposobnost sagledavanja cjelokupne slike.</w:t>
      </w:r>
    </w:p>
    <w:p>
      <w:pPr>
        <w:spacing w:after="200" w:line="320"/>
      </w:pPr>
      <w:r>
        <w:rPr>
          <w:rFonts w:ascii="Georgia" w:cs="Georgia" w:eastAsia="Georgia" w:hAnsi="Georgia"/>
          <w:sz w:val="24"/>
          <w:szCs w:val="24"/>
        </w:rPr>
        <w:t xml:space="preserve">Drugo, agentske sposobnosti postat će standard, a ne iznimka. Trenutna četvrta faza evolucije otvorenih modela, koju obilježavaju agentski sustavi s korištenjem alata, višekoraknim rezoniranjem i interakcijom s okruženjem, tek je početak. Budući modeli neće samo generirati kod, nego će ga pisati, testirati, popravljati, implementirati i održavati u autonomnim ciklusima koji sve više nalikuju radu iskusnog softverskog inženjera. Mjerila poput SWE-bench Verified već mjere ovu razinu sposobnosti, i napredak je brz.</w:t>
      </w:r>
    </w:p>
    <w:p>
      <w:pPr>
        <w:spacing w:after="200" w:line="320"/>
      </w:pPr>
      <w:r>
        <w:rPr>
          <w:rFonts w:ascii="Georgia" w:cs="Georgia" w:eastAsia="Georgia" w:hAnsi="Georgia"/>
          <w:sz w:val="24"/>
          <w:szCs w:val="24"/>
        </w:rPr>
        <w:t xml:space="preserve">Treće, kvaliteta podataka nastavit će nadmašivati kvantitetu kao ključni čimbenik performansi. Lekcija CodeShella, koji je s relativno skromnih 7 milijardi parametara nadmašio veće modele zahvaljujući rigoroznom kuriranju podataka, ponavljat će se u sve većem broju slučajeva. Budući napredci oslanjat će se na sofisticiranije cjevovode podataka, uključujući sintetske podatke generirane od strane samih modela, podatke provjerene izvršavanjem i podatke filtrirane kroz višerazinske provjere kvalitete. Ovo je dobra vijest za organizacije s ograničenim resursima, jer znači da pametan pristup podatcima može kompenzirati nedostatak golemih računalnih kapaciteta.</w:t>
      </w:r>
    </w:p>
    <w:p>
      <w:pPr>
        <w:spacing w:after="200" w:line="320"/>
      </w:pPr>
      <w:r>
        <w:rPr>
          <w:rFonts w:ascii="Georgia" w:cs="Georgia" w:eastAsia="Georgia" w:hAnsi="Georgia"/>
          <w:sz w:val="24"/>
          <w:szCs w:val="24"/>
        </w:rPr>
        <w:t xml:space="preserve">Za vašu profesionalnu budućnost, ovi trendovi znače da će razumijevanje arhitektura modela, zadataka pretreniranja, faza treniranja i ekosustava podataka postati jednako važno koliko je danas važno razumijevanje programskih jezika i razvojnih okvira. Alati za kodiranje koje ćete koristiti za pet godina izgradit će se na temeljima koje smo opisali u ovom poglavlju, i vaša sposobnost da kritički evaluirate, odaberete i učinkovito koristite te alate izravno će ovisiti o dubini vašeg razumijevanja onoga što se nalazi ispod površine.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 w:type="paragraph" w:styleId="Heading4">
    <w:name w:val="Heading 4"/>
    <w:basedOn w:val="Normal"/>
    <w:next w:val="Normal"/>
    <w:qFormat/>
    <w:pPr>
      <w:spacing w:before="280" w:after="160"/>
      <w:outlineLvl w:val="3"/>
    </w:pPr>
    <w:rPr>
      <w:rFonts w:ascii="Georgia" w:cs="Georgia" w:eastAsia="Georgia" w:hAnsi="Georgia"/>
      <w:b/>
      <w:bCs/>
      <w:i/>
      <w:i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2026-03-23T06:13:45.310Z</dcterms:created>
  <dcterms:modified xsi:type="dcterms:W3CDTF">2026-03-23T06:13:45.311Z</dcterms:modified>
</cp:coreProperties>
</file>

<file path=docProps/custom.xml><?xml version="1.0" encoding="utf-8"?>
<Properties xmlns="http://schemas.openxmlformats.org/officeDocument/2006/custom-properties" xmlns:vt="http://schemas.openxmlformats.org/officeDocument/2006/docPropsVTypes"/>
</file>