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3  Zadaci, mjerila i evaluacija koda</w:t>
      </w:r>
    </w:p>
    <w:p>
      <w:pPr>
        <w:spacing w:after="200" w:line="320"/>
      </w:pPr>
      <w:r>
        <w:rPr>
          <w:rFonts w:ascii="Georgia" w:cs="Georgia" w:eastAsia="Georgia" w:hAnsi="Georgia"/>
          <w:sz w:val="24"/>
          <w:szCs w:val="24"/>
        </w:rPr>
        <w:t xml:space="preserve">Zamislite da ste učitelj u školi i da vaši učenici tvrde da savršeno vladaju matematikom. Kako ćete to provjeriti? Trebat će vam ispiti. Ne bilo kakvi ispiti, nego takvi koji pokrivaju aritmetiku, algebru, geometriju i analizu, koji imaju pitanja različite težine, i koji ne dopuštaju učenicima da odgovaraju na pitanja koja su već vidjeli tijekom vježbanja. Trebat će vam i jasni kriteriji ocjenjivanja, jer razlika između potpuno točnog odgovora, djelomično ispravnog postupka i potpuno pogrešnog pristupa mora biti transparentna. Upravo ta logika stoji iza čitavog ekosustava zadataka, mjerila (engl. </w:t>
      </w:r>
      <w:r>
        <w:rPr>
          <w:rFonts w:ascii="Georgia" w:cs="Georgia" w:eastAsia="Georgia" w:hAnsi="Georgia"/>
          <w:i/>
          <w:iCs/>
          <w:sz w:val="24"/>
          <w:szCs w:val="24"/>
        </w:rPr>
        <w:t xml:space="preserve">benchmarks</w:t>
      </w:r>
      <w:r>
        <w:rPr>
          <w:rFonts w:ascii="Georgia" w:cs="Georgia" w:eastAsia="Georgia" w:hAnsi="Georgia"/>
          <w:sz w:val="24"/>
          <w:szCs w:val="24"/>
        </w:rPr>
        <w:t xml:space="preserve">) i metrika evaluacije koji služe za procjenu sposobnosti velikih jezičnih modela za kod. Bez njih, tvrdnje o sposobnostima modela bile bi jednako vjerodostojne kao tvrdnje učenika koji kaže da zna matematiku ali odbija pisati ispit.</w:t>
      </w:r>
    </w:p>
    <w:p>
      <w:pPr>
        <w:spacing w:after="200" w:line="320"/>
      </w:pPr>
      <w:r>
        <w:rPr>
          <w:rFonts w:ascii="Georgia" w:cs="Georgia" w:eastAsia="Georgia" w:hAnsi="Georgia"/>
          <w:sz w:val="24"/>
          <w:szCs w:val="24"/>
        </w:rPr>
        <w:t xml:space="preserve">Krajolik kodnih zadataka i mjerila može se organizirati u hijerarhijsku taksonomiju duž tri razine granularnosti. Prva razina obuhvaća zadatke na razini izjave, funkcije i klase, uključujući dovršavanje koda, popunjavanje sredine (FIM), generiranje koda, uređivanje i popravljanje grešaka, učinkovitost koda, preferencije koda, rezoniranje i odgovaranje na pitanja, prevođenje koda i generiranje testnih slučajeva. Druga razina obuhvaća zadatke na razini repozitorija, uključujući generiranje i dovršavanje u velikim bazama koda, domenski specifično i složeno generiranje koda, uređivanje, refaktoriranje i suradnju agenata, generiranje poruka predaja (engl. </w:t>
      </w:r>
      <w:r>
        <w:rPr>
          <w:rFonts w:ascii="Georgia" w:cs="Georgia" w:eastAsia="Georgia" w:hAnsi="Georgia"/>
          <w:i/>
          <w:iCs/>
          <w:sz w:val="24"/>
          <w:szCs w:val="24"/>
        </w:rPr>
        <w:t xml:space="preserve">commit messages</w:t>
      </w:r>
      <w:r>
        <w:rPr>
          <w:rFonts w:ascii="Georgia" w:cs="Georgia" w:eastAsia="Georgia" w:hAnsi="Georgia"/>
          <w:sz w:val="24"/>
          <w:szCs w:val="24"/>
        </w:rPr>
        <w:t xml:space="preserve">), rješavanje zadataka softverskog inženjerstva i sveobuhvatni razvoj softvera. Treća razina obuhvaća agentske sustave, uključujući korištenje alata, duboko istraživanje, web pretraživanje, interakciju s grafičkim korisničkim sučeljima i korištenje terminala. Zajedno, ove tri razine čine konsolidiranu mapu trenutnih evaluacijskih resursa kroz sve sposobnosti i razmjere.</w:t>
      </w:r>
    </w:p>
    <w:p>
      <w:pPr>
        <w:pStyle w:val="Heading2"/>
        <w:spacing w:before="400" w:after="240"/>
      </w:pPr>
      <w:r>
        <w:rPr>
          <w:rFonts w:ascii="Georgia" w:cs="Georgia" w:eastAsia="Georgia" w:hAnsi="Georgia"/>
          <w:b/>
          <w:bCs/>
          <w:sz w:val="30"/>
          <w:szCs w:val="30"/>
        </w:rPr>
        <w:t xml:space="preserve">3.1  Metrike evaluacije</w:t>
      </w:r>
    </w:p>
    <w:p>
      <w:pPr>
        <w:spacing w:after="200" w:line="320"/>
      </w:pPr>
      <w:r>
        <w:rPr>
          <w:rFonts w:ascii="Georgia" w:cs="Georgia" w:eastAsia="Georgia" w:hAnsi="Georgia"/>
          <w:sz w:val="24"/>
          <w:szCs w:val="24"/>
        </w:rPr>
        <w:t xml:space="preserve">Kako zapravo mjerimo je li kod koji je model generirao dobar? To pitanje zvuči jednostavno, ali odgovor na njega otkriva čitav spektar pristupa koji su evoluirali od površne sličnosti prema dubokom razumijevanju. Zamislite da ocjenjujete esej na stranom jeziku. Možete brojiti koliko riječi eseja odgovara riječima iz uzornog odgovora, to je otprilike ono što rade metrike bazirane na podudaranju nizova znakova. Ili možete provjeriti jesu li argumenti logički ispravni i potkrijepljeni, bez obzira na točne formulacije, to je bliže onome što rade metrike bazirane na izvršavanju. Evolucija je jasna. Od metoda podudaranja nizova prema metodama baziranim na izvršavanju i, najnovije, prema prosudbi putem samih jezičnih modela.</w:t>
      </w:r>
    </w:p>
    <w:p>
      <w:pPr>
        <w:pStyle w:val="Heading3"/>
        <w:spacing w:before="360" w:after="200"/>
      </w:pPr>
      <w:r>
        <w:rPr>
          <w:rFonts w:ascii="Georgia" w:cs="Georgia" w:eastAsia="Georgia" w:hAnsi="Georgia"/>
          <w:b/>
          <w:bCs/>
          <w:sz w:val="26"/>
          <w:szCs w:val="26"/>
        </w:rPr>
        <w:t xml:space="preserve">3.1.1  Proširenja tradicionalnih metrika</w:t>
      </w:r>
    </w:p>
    <w:p>
      <w:pPr>
        <w:spacing w:after="200" w:line="320"/>
      </w:pPr>
      <w:r>
        <w:rPr>
          <w:rFonts w:ascii="Georgia" w:cs="Georgia" w:eastAsia="Georgia" w:hAnsi="Georgia"/>
          <w:sz w:val="24"/>
          <w:szCs w:val="24"/>
        </w:rPr>
        <w:t xml:space="preserve">CodeBLEU posuđuje pristup od BLEU metrike iz strojnog prevođenja, nagrađujući preklapanje n-grama između izlaza modela i jednog referentnog rješenja. To pomaže u praćenju površne sličnosti, ali se bori s kodom koji ima male leksičke promjene, jer postoje mnoge ispravne implementacije koje dijele malo tokena. CodeBLEU proširuje BLEU uključivanjem podudaranja n-grama, podudaranja apstraktnog sintaksnog stabla (engl. </w:t>
      </w:r>
      <w:r>
        <w:rPr>
          <w:rFonts w:ascii="Georgia" w:cs="Georgia" w:eastAsia="Georgia" w:hAnsi="Georgia"/>
          <w:i/>
          <w:iCs/>
          <w:sz w:val="24"/>
          <w:szCs w:val="24"/>
        </w:rPr>
        <w:t xml:space="preserve">AST</w:t>
      </w:r>
      <w:r>
        <w:rPr>
          <w:rFonts w:ascii="Georgia" w:cs="Georgia" w:eastAsia="Georgia" w:hAnsi="Georgia"/>
          <w:sz w:val="24"/>
          <w:szCs w:val="24"/>
        </w:rPr>
        <w:t xml:space="preserve">) i semantičkog podudaranja toka podataka, pružajući sveobuhvatniju procjenu kvalitete koda. CodeBERTScore je metrika evaluacije bazirana na pretreniranom modelu koja ocjenjuje kvalitetu generiranja kodiranjem konteksta prirodnog jezika i isječaka koda za izračun semantičke sličnosti. No najvažnija metrika u ovom prostoru je Pass@k. Ova metrika uzorkuje k dovršavanja za svaki zadatak i boduje vjerojatnost da barem jedno prolazi jedinične testove. Pass@k izravno mjeri funkcionalnu ispravnost, hvata prednost uzorkovanja, rukuje višestrukim valjanim rješenjima i tendira boloj korelaciji s korisnošću za programere, čineći ju de facto standardom za moderna mjerila generiranja koda putem LLM-ova.</w:t>
      </w:r>
    </w:p>
    <w:p>
      <w:pPr>
        <w:pStyle w:val="Heading3"/>
        <w:spacing w:before="360" w:after="200"/>
      </w:pPr>
      <w:r>
        <w:rPr>
          <w:rFonts w:ascii="Georgia" w:cs="Georgia" w:eastAsia="Georgia" w:hAnsi="Georgia"/>
          <w:b/>
          <w:bCs/>
          <w:sz w:val="26"/>
          <w:szCs w:val="26"/>
        </w:rPr>
        <w:t xml:space="preserve">3.1.2  Paradigma LLM kao sudac</w:t>
      </w:r>
    </w:p>
    <w:p>
      <w:pPr>
        <w:spacing w:after="200" w:line="320"/>
      </w:pPr>
      <w:r>
        <w:rPr>
          <w:rFonts w:ascii="Georgia" w:cs="Georgia" w:eastAsia="Georgia" w:hAnsi="Georgia"/>
          <w:sz w:val="24"/>
          <w:szCs w:val="24"/>
        </w:rPr>
        <w:t xml:space="preserve">Zanimljiv noviji pristup koristi same jezične modele kao suce kvalitete koda. ICE-Score je prvi evaluacijski okvir koji upućuje LLM-ove da ocjenjuju kvalitetu koda koristeći strukturirane rubrike bodovanja vođene kriterijima. Za razliku od evaluacije bazirane na testovima, ICE-Score koristi prosudbe LLM-a vođene rubrikama za procjenu dimenzija poput korisnosti i funkcionalne ispravnosti. CodeJudge nadograđuje ICE-Score poboljšavajući pouzdanost evaluacije kroz mehanizam sporog promišljanja. LLM-as-a-Judge je metoda koja koristi LLM-ove za izravnu evaluaciju kvalitete koda, čija je primarna prednost sposobnost analiziranja dubokih semantičkih aspekata funkcionalnosti koda, ali s ograničenjem nestabilnih performansi zbog sklonosti LLM-ova generiranju opširnih objašnjenja. BigCodeReward je prvo mjerilo dizajnirano za evaluaciju modela nagrađivanja u praktičnim scenarijima kodiranja, uključujući povratne informacije iz stvarnog izvršavanja poput tekstualnih zapisa, snimaka zaslona web stranica, interaktivnih stanja aplikacija i grafova.</w:t>
      </w:r>
    </w:p>
    <w:p>
      <w:pPr>
        <w:pStyle w:val="Heading3"/>
        <w:spacing w:before="360" w:after="200"/>
      </w:pPr>
      <w:r>
        <w:rPr>
          <w:rFonts w:ascii="Georgia" w:cs="Georgia" w:eastAsia="Georgia" w:hAnsi="Georgia"/>
          <w:b/>
          <w:bCs/>
          <w:sz w:val="26"/>
          <w:szCs w:val="26"/>
        </w:rPr>
        <w:t xml:space="preserve">3.1.3  Metrike bazirane na izvršavanju</w:t>
      </w:r>
    </w:p>
    <w:p>
      <w:pPr>
        <w:spacing w:after="200" w:line="320"/>
      </w:pPr>
      <w:r>
        <w:rPr>
          <w:rFonts w:ascii="Georgia" w:cs="Georgia" w:eastAsia="Georgia" w:hAnsi="Georgia"/>
          <w:sz w:val="24"/>
          <w:szCs w:val="24"/>
        </w:rPr>
        <w:t xml:space="preserve">Metrike bazirane na izvršavanju predstavljaju možda najzdraviji pristup evaluaciji jer testiraju ono što zapravo želimo, radi li kod ispravno. ProbeGen koristi LLM-ove za generiranje ciljanih testnih slučajeva (engl. </w:t>
      </w:r>
      <w:r>
        <w:rPr>
          <w:rFonts w:ascii="Georgia" w:cs="Georgia" w:eastAsia="Georgia" w:hAnsi="Georgia"/>
          <w:i/>
          <w:iCs/>
          <w:sz w:val="24"/>
          <w:szCs w:val="24"/>
        </w:rPr>
        <w:t xml:space="preserve">probes</w:t>
      </w:r>
      <w:r>
        <w:rPr>
          <w:rFonts w:ascii="Georgia" w:cs="Georgia" w:eastAsia="Georgia" w:hAnsi="Georgia"/>
          <w:sz w:val="24"/>
          <w:szCs w:val="24"/>
        </w:rPr>
        <w:t xml:space="preserve">) koji provjeravaju semantičku ekvivalentnost koda putem povratnih informacija iz izvršavanja. Ključni uvid je da kada proba uzrokuje da različite implementacije proizvode različite izlaze, njihova funkcionalna neekvivalentnost odmah je utvrđena. REFUTE je evaluacijski okvir specifično dizajniran za procjenu sposobnosti velikih jezičnih modela da pronađu protuprimjere, čija je srž poticanje modela da generiraju testne slučajeve koji uzrokuju da neispravan kod zakaže. EvaLooop uvodi samozatvoreni okvir evaluacije s povratnom petljom za procjenu robusnosti LLM-ova u programiranju, koristeći dualnosti poput generiranje koda nasuprot sažimanju koda i međujezično prevođenje koda za ponavljajuću transformaciju izlaza modela natrag u nove upute dok funkcionalna ispravnost ne zakaže.</w:t>
      </w:r>
    </w:p>
    <w:p>
      <w:pPr>
        <w:pStyle w:val="Heading3"/>
        <w:spacing w:before="360" w:after="200"/>
      </w:pPr>
      <w:r>
        <w:rPr>
          <w:rFonts w:ascii="Georgia" w:cs="Georgia" w:eastAsia="Georgia" w:hAnsi="Georgia"/>
          <w:b/>
          <w:bCs/>
          <w:sz w:val="26"/>
          <w:szCs w:val="26"/>
        </w:rPr>
        <w:t xml:space="preserve">3.1.4  Višeagentski i napredni okviri rezoniranja</w:t>
      </w:r>
    </w:p>
    <w:p>
      <w:pPr>
        <w:spacing w:after="200" w:line="320"/>
      </w:pPr>
      <w:r>
        <w:rPr>
          <w:rFonts w:ascii="Georgia" w:cs="Georgia" w:eastAsia="Georgia" w:hAnsi="Georgia"/>
          <w:sz w:val="24"/>
          <w:szCs w:val="24"/>
        </w:rPr>
        <w:t xml:space="preserve">MCTS-Judge je okvir računanja u vrijeme testiranja za evaluaciju ispravnosti koda koji omogućuje LLM-ovima da provode višeperspektivno rezoniranje kroz pretraživanje stabla Monte Carlo (engl. </w:t>
      </w:r>
      <w:r>
        <w:rPr>
          <w:rFonts w:ascii="Georgia" w:cs="Georgia" w:eastAsia="Georgia" w:hAnsi="Georgia"/>
          <w:i/>
          <w:iCs/>
          <w:sz w:val="24"/>
          <w:szCs w:val="24"/>
        </w:rPr>
        <w:t xml:space="preserve">Monte Carlo Tree Search</w:t>
      </w:r>
      <w:r>
        <w:rPr>
          <w:rFonts w:ascii="Georgia" w:cs="Georgia" w:eastAsia="Georgia" w:hAnsi="Georgia"/>
          <w:sz w:val="24"/>
          <w:szCs w:val="24"/>
        </w:rPr>
        <w:t xml:space="preserve">). Svaki čvor u procesu pretraživanja predstavlja zasebnu perspektivu rezoniranja, poput analize rubnih uvjeta, rukovanja iznimkama ili usklađenosti sa specifikacijom. CodeVisionary konstruira dvostupanjski evaluacijski okvir gdje prva faza prikuplja sveobuhvatne informacije kroz analizu znanja iz višestrukih izvora, dok druga faza koristi mehanizam suradničkog bodovanja višestrukih LLM-ova.</w:t>
      </w:r>
    </w:p>
    <w:p>
      <w:pPr>
        <w:pStyle w:val="Heading3"/>
        <w:spacing w:before="360" w:after="200"/>
      </w:pPr>
      <w:r>
        <w:rPr>
          <w:rFonts w:ascii="Georgia" w:cs="Georgia" w:eastAsia="Georgia" w:hAnsi="Georgia"/>
          <w:b/>
          <w:bCs/>
          <w:sz w:val="26"/>
          <w:szCs w:val="26"/>
        </w:rPr>
        <w:t xml:space="preserve">3.1.5  Metrike statističke i konzistentne analize</w:t>
      </w:r>
    </w:p>
    <w:p>
      <w:pPr>
        <w:spacing w:after="200" w:line="320"/>
      </w:pPr>
      <w:r>
        <w:rPr>
          <w:rFonts w:ascii="Georgia" w:cs="Georgia" w:eastAsia="Georgia" w:hAnsi="Georgia"/>
          <w:sz w:val="24"/>
          <w:szCs w:val="24"/>
        </w:rPr>
        <w:t xml:space="preserve">Inkoherencija (engl. </w:t>
      </w:r>
      <w:r>
        <w:rPr>
          <w:rFonts w:ascii="Georgia" w:cs="Georgia" w:eastAsia="Georgia" w:hAnsi="Georgia"/>
          <w:i/>
          <w:iCs/>
          <w:sz w:val="24"/>
          <w:szCs w:val="24"/>
        </w:rPr>
        <w:t xml:space="preserve">Incoherence</w:t>
      </w:r>
      <w:r>
        <w:rPr>
          <w:rFonts w:ascii="Georgia" w:cs="Georgia" w:eastAsia="Georgia" w:hAnsi="Georgia"/>
          <w:sz w:val="24"/>
          <w:szCs w:val="24"/>
        </w:rPr>
        <w:t xml:space="preserve">) kvantificira nesigurnost LLM-ova u zadacima generiranja koda i mjeri vjerojatnost da dva neovisno generirana programa za isti problem proizvode različite izlaze na identičnim ulazima. Više vrijednosti inkoherencije odražavaju povećanu stohastičnost i smanjenu konzistentnost u rezoniranju modela. Srednje apsolutno odstupanje ili MAD evaluira robusnost evaluatora baziranih na LLM-ovima pod površnim perturbacijama i mjeri odstupanje između izvorne točnosti evaluacije i točnosti nakon uvođenja sustavnih pristranosti poput preimenovanja varijabli, ubacivanja komentara ili promjena formatiranja koda.</w:t>
      </w:r>
    </w:p>
    <w:p>
      <w:pPr>
        <w:pStyle w:val="Heading3"/>
        <w:spacing w:before="360" w:after="200"/>
      </w:pPr>
      <w:r>
        <w:rPr>
          <w:rFonts w:ascii="Georgia" w:cs="Georgia" w:eastAsia="Georgia" w:hAnsi="Georgia"/>
          <w:b/>
          <w:bCs/>
          <w:sz w:val="26"/>
          <w:szCs w:val="26"/>
        </w:rPr>
        <w:t xml:space="preserve">3.1.6  Ostale jedinstvene paradigme</w:t>
      </w:r>
    </w:p>
    <w:p>
      <w:pPr>
        <w:spacing w:after="200" w:line="320"/>
      </w:pPr>
      <w:r>
        <w:rPr>
          <w:rFonts w:ascii="Georgia" w:cs="Georgia" w:eastAsia="Georgia" w:hAnsi="Georgia"/>
          <w:sz w:val="24"/>
          <w:szCs w:val="24"/>
        </w:rPr>
        <w:t xml:space="preserve">SBC metrika kombinira semantičku sličnost, BLEU rezultat i potpunost u kompozitnu ocjenu čija inovacija leži u tehnici obrnutog generiranja, umjesto izravne evaluacije koda, koristi LLM-ove za obrnuto inženjerstvo zahtjeva iz generiranog koda i zatim uspoređuje te obrnuto inženjerirane zahtjeve s izvornim. Copilot Arena i BigCodeArena su platforme koje prikupljaju glasove preferencija korisnika za kod generiran LLM-ovima u stvarnim programerskim okruženjima i izračunavaju relativne stope pobjede modela koristeći Bradley-Terry model. CodeCriticBench je sveobuhvatno mjerilo kritike koda koje pokriva dva glavna zadatka, generiranje koda i odgovaranje na pitanja o kodu, strukturirano u dvije dimenzije, osnovnu evaluaciju fokusiranu na binarnu klasifikaciju ispravnosti i naprednu evaluaciju koja koristi višedimenzionalne kontrolne liste za bodovanje.</w:t>
      </w:r>
    </w:p>
    <w:p>
      <w:r>
        <w:br w:type="page"/>
      </w:r>
    </w:p>
    <w:p>
      <w:pPr>
        <w:pStyle w:val="Heading2"/>
        <w:spacing w:before="400" w:after="240"/>
      </w:pPr>
      <w:r>
        <w:rPr>
          <w:rFonts w:ascii="Georgia" w:cs="Georgia" w:eastAsia="Georgia" w:hAnsi="Georgia"/>
          <w:b/>
          <w:bCs/>
          <w:sz w:val="30"/>
          <w:szCs w:val="30"/>
        </w:rPr>
        <w:t xml:space="preserve">3.2  Zadaci i mjerila na razini izjave, funkcije i klase</w:t>
      </w:r>
    </w:p>
    <w:p>
      <w:pPr>
        <w:spacing w:after="200" w:line="320"/>
      </w:pPr>
      <w:r>
        <w:rPr>
          <w:rFonts w:ascii="Georgia" w:cs="Georgia" w:eastAsia="Georgia" w:hAnsi="Georgia"/>
          <w:sz w:val="24"/>
          <w:szCs w:val="24"/>
        </w:rPr>
        <w:t xml:space="preserve">Ova razina evaluacije bavi se najfinijom granularnošću, sposobnošću modela da dovrši, generira, uredi ili prevede relativno kratke fragmente koda. Zamislite to kao provjeru rukopisa kod kaligrafije. Prije nego što prosudite može li netko napisati čitavu knjigu, želite vidjeti može li lijepo napisati jedno slovo, jednu riječ, jednu rečenicu.</w:t>
      </w:r>
    </w:p>
    <w:p>
      <w:pPr>
        <w:pStyle w:val="Heading3"/>
        <w:spacing w:before="360" w:after="200"/>
      </w:pPr>
      <w:r>
        <w:rPr>
          <w:rFonts w:ascii="Georgia" w:cs="Georgia" w:eastAsia="Georgia" w:hAnsi="Georgia"/>
          <w:b/>
          <w:bCs/>
          <w:sz w:val="26"/>
          <w:szCs w:val="26"/>
        </w:rPr>
        <w:t xml:space="preserve">3.2.1  Dovršavanje koda i popunjavanje sredine (FIM)</w:t>
      </w:r>
    </w:p>
    <w:p>
      <w:pPr>
        <w:spacing w:after="200" w:line="320"/>
      </w:pPr>
      <w:r>
        <w:rPr>
          <w:rFonts w:ascii="Georgia" w:cs="Georgia" w:eastAsia="Georgia" w:hAnsi="Georgia"/>
          <w:sz w:val="24"/>
          <w:szCs w:val="24"/>
        </w:rPr>
        <w:t xml:space="preserve">Dovršavanje koda procjenjuje sposobnost modela da predvidi ispravne fragmente koda u djelomično vidljivim kontekstima. Za razliku od generiranja na razini funkcije iz upita ili opisnih nizova dokumentacije, dovršavanje koda fokusira se na nastavljanje ili popravljanje postojećeg koda, često koristeći lokalni kontekst. FIM dodatno generalizira ovo zahtijevajući predikciju segmenata koji nedostaju unutar sekvence, odražavajući scenarije iz stvarnog svijeta poput automatskog dovršavanja u IDE-u, refaktoriranja i popravljanja grešaka. Na razini izjava, CodeXGLUE uključuje zadatak dovršavanja sljedeće linije kroz šest programskih jezika koristeći točnost egzaktnog podudaranja kao primarnu metriku. Na razini funkcija, BigCodeBench uključuje zadatke oporavka funkcija gdje modeli dovršavaju kosture izvučene iz stvarnih repozitorija, evaluirane na funkcionalnoj ispravnosti i očuvanju složenosti. Na razini klasa, ClassEval zahtijeva od modela da implementiraju pojedinačne metode unutar djelomično definirane strukture klase, pri čemu rezultati pokazuju značajne padove performansi u usporedbi sa zadacima na razini funkcija, posebno za manje modele. Što se tiče FIM-a, CCCI poboljšava dovršavanje koda uključivanjem kontekstualnih informacija poput odnosa baze podataka i modela objekata, SAFIM uvodi mjerilo FIM-a svjesno sintakse kroz više programskih jezika, a AST-FIM koristi apstraktna sintaksna stabla za maskiranje sintaksnih struktura tijekom pretreniranja.</w:t>
      </w:r>
    </w:p>
    <w:p>
      <w:pPr>
        <w:pStyle w:val="Heading3"/>
        <w:spacing w:before="360" w:after="200"/>
      </w:pPr>
      <w:r>
        <w:rPr>
          <w:rFonts w:ascii="Georgia" w:cs="Georgia" w:eastAsia="Georgia" w:hAnsi="Georgia"/>
          <w:b/>
          <w:bCs/>
          <w:sz w:val="26"/>
          <w:szCs w:val="26"/>
        </w:rPr>
        <w:t xml:space="preserve">3.2.2  Generiranje koda</w:t>
      </w:r>
    </w:p>
    <w:p>
      <w:pPr>
        <w:spacing w:after="200" w:line="320"/>
      </w:pPr>
      <w:r>
        <w:rPr>
          <w:rFonts w:ascii="Georgia" w:cs="Georgia" w:eastAsia="Georgia" w:hAnsi="Georgia"/>
          <w:sz w:val="24"/>
          <w:szCs w:val="24"/>
        </w:rPr>
        <w:t xml:space="preserve">Generiranje koda najizravniji je test sposobnosti modela, može li iz opisa na prirodnom jeziku proizvesti funkcionalni programski kod. Zamislite to kao diktiranje pisma, vi govorite što želite reći, a netko drugi to pretvara u gramatički ispravno, stilski dotjerano pismo. HumanEval i MBPP ciljaju sintezu Python koda iz opisnih nizova dokumentacije koristeći prolaz ili pad na jediničnim testovima kao kriterij ispravnosti. EvalPlus uvodi pojačane varijante, HumanEval+ i MBPP+, koje uključuju neprijateljski generirane i skrivene testne slučajeve. Višejezična evaluacija proširuje opseg izvan Pythona. MBXP i Multilingual HumanEval pružaju probleme kodiranja na razini funkcija kroz više programskih jezika, HumanEval-XL skalira ovo na 22.080 problema u 23 prirodna jezika i 12 programskih jezika. Na razini klasa, ClassEval uvodi ručno kurirano mjerilo od 100 Python klasa s 412 metoda koje zahtijevaju modeliranje međumetodnih ovisnosti i ponašanja sa stanjima. Za natjecateljsko programiranje, CodeNet pruža višejezični skup podataka velikog razmjera s metapodatcima o performansama, APPS je široko korišteno mjerilo s problemima iz natjecanja u programiranju, a LiveCodeBench evaluira performanse na LeetCode problemima s vremenskim usklađivanjem. U specijaliziranim domenama, KernelBench i TritonBench ispituju niskorazinsko generiranje GPU jezgri, SciCode evaluira zadatke znanstvenog kodiranja, a FullStackBench je višejezično mjerilo programiranja punog skupa (engl. </w:t>
      </w:r>
      <w:r>
        <w:rPr>
          <w:rFonts w:ascii="Georgia" w:cs="Georgia" w:eastAsia="Georgia" w:hAnsi="Georgia"/>
          <w:i/>
          <w:iCs/>
          <w:sz w:val="24"/>
          <w:szCs w:val="24"/>
        </w:rPr>
        <w:t xml:space="preserve">full-stack</w:t>
      </w:r>
      <w:r>
        <w:rPr>
          <w:rFonts w:ascii="Georgia" w:cs="Georgia" w:eastAsia="Georgia" w:hAnsi="Georgia"/>
          <w:sz w:val="24"/>
          <w:szCs w:val="24"/>
        </w:rPr>
        <w:t xml:space="preserve">) koje pokriva više domena i razina težine.</w:t>
      </w:r>
    </w:p>
    <w:p>
      <w:pPr>
        <w:pStyle w:val="Heading3"/>
        <w:spacing w:before="360" w:after="200"/>
      </w:pPr>
      <w:r>
        <w:rPr>
          <w:rFonts w:ascii="Georgia" w:cs="Georgia" w:eastAsia="Georgia" w:hAnsi="Georgia"/>
          <w:b/>
          <w:bCs/>
          <w:sz w:val="26"/>
          <w:szCs w:val="26"/>
        </w:rPr>
        <w:t xml:space="preserve">3.2.3  Uređivanje koda i popravljanje grešaka</w:t>
      </w:r>
    </w:p>
    <w:p>
      <w:pPr>
        <w:spacing w:after="200" w:line="320"/>
      </w:pPr>
      <w:r>
        <w:rPr>
          <w:rFonts w:ascii="Georgia" w:cs="Georgia" w:eastAsia="Georgia" w:hAnsi="Georgia"/>
          <w:sz w:val="24"/>
          <w:szCs w:val="24"/>
        </w:rPr>
        <w:t xml:space="preserve">Popravljanje grešaka temeljna je i kontinuirana aktivnost u životnom ciklusu razvoja softvera, usmjerena na poboljšanje stabilnosti, pouzdanosti i ispravnosti aplikacije. Zamislite lektora koji ne piše tekst od nule, nego ispravlja greške u tuđem rukopisu. To je upravo ono što modeli rade u ovoj kategoriji zadataka. Mjerila na razini izjava evaluiraju modele na lokaliziranim popravcima grešaka. Rani skupovi podataka primarno su izvedeni iz povijesti predaja sustava za upravljanje verzijama. Megadiff agregira 663.000 Java promjena izvađenih iz stvarnih repozitorija, dok TSSB-3M pruža 3 milijuna sintetičkih jednoizjavnih grešaka u Pythonu sustavno generiranih operatorima mutacije. RunBugRun pridonosi 450.000 izvršivih parova greška/popravak kroz osam jezika, omogućujući cjelovitu (engl. </w:t>
      </w:r>
      <w:r>
        <w:rPr>
          <w:rFonts w:ascii="Georgia" w:cs="Georgia" w:eastAsia="Georgia" w:hAnsi="Georgia"/>
          <w:i/>
          <w:iCs/>
          <w:sz w:val="24"/>
          <w:szCs w:val="24"/>
        </w:rPr>
        <w:t xml:space="preserve">end-to-end</w:t>
      </w:r>
      <w:r>
        <w:rPr>
          <w:rFonts w:ascii="Georgia" w:cs="Georgia" w:eastAsia="Georgia" w:hAnsi="Georgia"/>
          <w:sz w:val="24"/>
          <w:szCs w:val="24"/>
        </w:rPr>
        <w:t xml:space="preserve">) validaciju. DebugBench pruža 4.253 kurirana zadatka uklanjanja grešaka u C++, Javi i Pythonu s popratnim testovima. Novija mjerila prelaze od jednokratnih popravaka prema višekoraknim, kontekstno osjetljivim popravcima s povratnim informacijama iz testova, samousavršavanjem ili interakcijama nalik IDE-u. SWT-Bench prikuplja 1.900 stvarnih GitHub grešaka s izvršivim skupovima testova, FeedbackEval sustavno proučava iterativni popravak s strukturiranim vanjskim naputcima, DebugEval istražuje samouklanjanje grešaka gdje modeli generiraju interne dijagnostičke signale za vođenje višekoraknog zakrpavanja, a CodeEditorBench simulira inkrementalno uređivanje nalik IDE-u.</w:t>
      </w:r>
    </w:p>
    <w:p>
      <w:pPr>
        <w:pStyle w:val="Heading3"/>
        <w:spacing w:before="360" w:after="200"/>
      </w:pPr>
      <w:r>
        <w:rPr>
          <w:rFonts w:ascii="Georgia" w:cs="Georgia" w:eastAsia="Georgia" w:hAnsi="Georgia"/>
          <w:b/>
          <w:bCs/>
          <w:sz w:val="26"/>
          <w:szCs w:val="26"/>
        </w:rPr>
        <w:t xml:space="preserve">3.2.4  Učinkovitost koda</w:t>
      </w:r>
    </w:p>
    <w:p>
      <w:pPr>
        <w:spacing w:after="200" w:line="320"/>
      </w:pPr>
      <w:r>
        <w:rPr>
          <w:rFonts w:ascii="Georgia" w:cs="Georgia" w:eastAsia="Georgia" w:hAnsi="Georgia"/>
          <w:sz w:val="24"/>
          <w:szCs w:val="24"/>
        </w:rPr>
        <w:t xml:space="preserve">Funkcionalna ispravnost nije dovoljna. Kod može raditi ispravno ali biti katastrofalno spor ili rasipan s memorijom. Zamislite da vam kuhar pripremi savršen obrok, ali za to potroši deset puta više namirnica i tri puta više vremena nego što je potrebno. Jelo je ukusno, ali restoran je u gubitku. Upravo to se događa kada modeli generiraju kod koji prolazi sve testove ali troši neprihvatljive količine resursa. EffiBench uspostavlja mjerilo preko 1.000 algoritmičkih zadataka, pokazujući da GPT-4 rješenja mogu biti do 3 puta sporija i koristiti 14 do 44 puta više memorije od optimiziranih ljudskih baznih linija. Mercury proširuje ovu evaluaciju višedimenzionalnim okvirom koji mjeri vrijeme izvršavanja, memorijski otisak i složenost najboljeg i najgoreg slučaja. BigO(Bench) evaluira postiže li generirani kod ispravnu asimptotsku složenost, dok DynaCode uvodi skaliranje ulaza za otkrivanje neučinkovitosti koje nisu vidljive pod malim testnim slučajevima. Potrošnja energije također je postala važna os evaluacije. ECCO ispituje mogu li se poboljšanja učinkovitosti postići transformacijama na razini koda bez utjecaja na ispravnost, dok su nedavne studije kvantificirale energetske troškove rješenja generiranih LLM-ovima u usporedbi s ručno pisanim kodom.</w:t>
      </w:r>
    </w:p>
    <w:p>
      <w:pPr>
        <w:pStyle w:val="Heading3"/>
        <w:spacing w:before="360" w:after="200"/>
      </w:pPr>
      <w:r>
        <w:rPr>
          <w:rFonts w:ascii="Georgia" w:cs="Georgia" w:eastAsia="Georgia" w:hAnsi="Georgia"/>
          <w:b/>
          <w:bCs/>
          <w:sz w:val="26"/>
          <w:szCs w:val="26"/>
        </w:rPr>
        <w:t xml:space="preserve">3.2.5  Preferencije koda</w:t>
      </w:r>
    </w:p>
    <w:p>
      <w:pPr>
        <w:spacing w:after="200" w:line="320"/>
      </w:pPr>
      <w:r>
        <w:rPr>
          <w:rFonts w:ascii="Georgia" w:cs="Georgia" w:eastAsia="Georgia" w:hAnsi="Georgia"/>
          <w:sz w:val="24"/>
          <w:szCs w:val="24"/>
        </w:rPr>
        <w:t xml:space="preserve">Preferencije koda evaluiraju mogu li modeli donositi prosudbe preferencija između različitih kodnih rješenja koje su usklađene s ljudskim programerskim preferencijama kroz dimenzije poput ispravnosti, učinkovitosti, sigurnosti i čitljivosti. CodeArena izračunava dinamičku ocjenu iz dvije komponente, komponente ispravnosti ponderirane ukupnom stopom prolaza problema i komponente učinkovitosti određene rangiranjem vremena izvršavanja rješenja. Long CodeArena procjenjuje razumijevanje LLM-ova na razini projekta, zahtijevajući holističko razumijevanje čitave baze koda, a ne samo malog dijela koda ili jedne datoteke. CodePrefBench se fokusira na evaluaciju jesu li preferencije kodnog LLM-a usklađene s ljudskim programerima, testirajući prosudbu LLM-ova prezentiranjem parova kodnih rješenja koja se razlikuju kroz dimenzije poput ispravnosti, učinkovitosti i sigurnosti.</w:t>
      </w:r>
    </w:p>
    <w:p>
      <w:pPr>
        <w:pStyle w:val="Heading3"/>
        <w:spacing w:before="360" w:after="200"/>
      </w:pPr>
      <w:r>
        <w:rPr>
          <w:rFonts w:ascii="Georgia" w:cs="Georgia" w:eastAsia="Georgia" w:hAnsi="Georgia"/>
          <w:b/>
          <w:bCs/>
          <w:sz w:val="26"/>
          <w:szCs w:val="26"/>
        </w:rPr>
        <w:t xml:space="preserve">3.2.6  Rezoniranje o kodu i odgovaranje na pitanja</w:t>
      </w:r>
    </w:p>
    <w:p>
      <w:pPr>
        <w:spacing w:after="200" w:line="320"/>
      </w:pPr>
      <w:r>
        <w:rPr>
          <w:rFonts w:ascii="Georgia" w:cs="Georgia" w:eastAsia="Georgia" w:hAnsi="Georgia"/>
          <w:sz w:val="24"/>
          <w:szCs w:val="24"/>
        </w:rPr>
        <w:t xml:space="preserve">Ova kategorija evaluira sposobnost jezičnih modela da razumiju, analiziraju i rezoniraju o semantici koda. Zamislite razliku između kuhara koji slijedi recept i kuhara koji razumije zašto svaki korak postoji. Drugi kuhar može improvizirati kada nešto pođe po zlu. Upravo tu vrstu dubokog razumijevanja testiraju ova mjerila. Neka mjerila evaluiraju modele kroz formate pitanja i odgovora. CodeQA pretvara komentare u kodu u parove pitanje/odgovor kroz sintaksnu i semantičku analizu, stvarajući skup podataka s preko 100.000 unosa. CodeMMLU dizajnira raznovrsne zadatke uključujući popravak koda, zaključivanje o izvršavanju i zadatke nadopunjavanja. Druga mjerila mjere sposobnosti dubokog rezoniranja o kodu kroz specifičnije zadatke. SpecEval inovativno koristi formalne specifikacije programa za evaluaciju sposobnosti razumijevanja koda kod modela. CRUXEval i CRUXEval-X dizajniraju dva podzadatka, predikciju izlaza i predikciju ulaza, za mjerenje sposobnosti rezoniranja i razumijevanja koda kod modela. EquiBench evaluira razumijevanje semantike programa kod modela kroz provjeru ekvivalentnosti programa, odnosno utvrđivanje jesu li dva funkcionalno identična ali sintaksno različita dijela koda ekvivalentna.</w:t>
      </w:r>
    </w:p>
    <w:p>
      <w:pPr>
        <w:pStyle w:val="Heading3"/>
        <w:spacing w:before="360" w:after="200"/>
      </w:pPr>
      <w:r>
        <w:rPr>
          <w:rFonts w:ascii="Georgia" w:cs="Georgia" w:eastAsia="Georgia" w:hAnsi="Georgia"/>
          <w:b/>
          <w:bCs/>
          <w:sz w:val="26"/>
          <w:szCs w:val="26"/>
        </w:rPr>
        <w:t xml:space="preserve">3.2.7  Prevođenje koda</w:t>
      </w:r>
    </w:p>
    <w:p>
      <w:pPr>
        <w:spacing w:after="200" w:line="320"/>
      </w:pPr>
      <w:r>
        <w:rPr>
          <w:rFonts w:ascii="Georgia" w:cs="Georgia" w:eastAsia="Georgia" w:hAnsi="Georgia"/>
          <w:sz w:val="24"/>
          <w:szCs w:val="24"/>
        </w:rPr>
        <w:t xml:space="preserve">Automatizirano prevođenje koda iz jednog programskog jezika u drugi dugogodišnji je izazov usmjeren na modernizaciju naslijeđenih sustava, poboljšanje performansi i ujedinjavanje raznolikih baza koda. Područje je evoluiralo od ranih modela svjesnih strukture do trenutne paradigme koju dominiraju veliki jezični modeli obogaćeni sofisticiranim tehnikama verifikacije i rezoniranja. Rani pristupi fokusirali su se na hvatanje krute strukture programskih jezika putem stabla u stablo neuronskih mreža i gramatički vođenih modela koji su tretirali prevođenje kao transformaciju između apstraktnih sintaksnih stabala. TransCoder je demonstrirao snagu nenadziranog pretreniranja na golemim jednojezičnim korpusima koda. Ključni izazov je da sintaksna valjanost ne jamči funkcionalnu ekvivalentnost, jer prevedeni program može se kompilirati ali proizvoditi neispravne rezultate. Stoga je nastao trend korištenja izvršavanja programa kao signala povratne informacije, paradigma testiraj i popravi koja koristi automatizirane jedinične testove za filtriranje neispravnih prijevoda, povratne informacije kompajlera unutar petlje pojačanog učenja i dinamičku analizu za usporedbu stanja izvršavanja. Posebno visokorizična primjena prevođenja koda je migracija iz memorijski nesigurnih jezika poput C i C++ u memorijski sigurne jezike poput Rusta, gdje cilj nije samo ispravnost nego i eliminacija čitavih klasa sigurnosnih ranjivosti.</w:t>
      </w:r>
    </w:p>
    <w:p>
      <w:pPr>
        <w:pStyle w:val="Heading3"/>
        <w:spacing w:before="360" w:after="200"/>
      </w:pPr>
      <w:r>
        <w:rPr>
          <w:rFonts w:ascii="Georgia" w:cs="Georgia" w:eastAsia="Georgia" w:hAnsi="Georgia"/>
          <w:b/>
          <w:bCs/>
          <w:sz w:val="26"/>
          <w:szCs w:val="26"/>
        </w:rPr>
        <w:t xml:space="preserve">3.2.8  Generiranje testnih slučajeva</w:t>
      </w:r>
    </w:p>
    <w:p>
      <w:pPr>
        <w:spacing w:after="200" w:line="320"/>
      </w:pPr>
      <w:r>
        <w:rPr>
          <w:rFonts w:ascii="Georgia" w:cs="Georgia" w:eastAsia="Georgia" w:hAnsi="Georgia"/>
          <w:sz w:val="24"/>
          <w:szCs w:val="24"/>
        </w:rPr>
        <w:t xml:space="preserve">Generiranje testnih slučajeva zadatak je automatskog stvaranja ulazno-izlaznih testnih slučajeva koji mogu učinkovito evaluirati i razlikovati ispravne od neispravnih implementacija koda. Zamislite učitelja koji ne samo da ocjenjuje odgovore učenika, nego i osmišljava pitanja koja će razotkriti tko zaista razumije gradivo, a tko je samo zapamtio odgovore. U softverskom inženjerstvu, SWT-Bench i TestGenEval transformiraju zadatke iz SWE-Bencha, pružajući neispravan kod i njegovu odgovarajuću zakrpu, zahtijevajući da testni slučajevi padnu na neispravnom kodu a prođu na ispravljenoj verziji. U natjecateljskom programiranju, postoji značajna potražnja za generiranjem testnih slučajeva zbog nedostupnosti privatnih testova, što zahtijeva generiranje dovoljnog broja testnih slučajeva za utvrđivanje ispravnosti generiranog rješenja. CodeForce-SAGA, TCGBench i TestCase-Eval prikupljaju velik broj pogrešnih i ispravnih kodnih predaja za provođenje cjelovite evaluacije udjela testnih slučajeva koji mogu odbaciti pogrešan kod uz prihvaćanje ispravnog koda.</w:t>
      </w:r>
    </w:p>
    <w:p>
      <w:r>
        <w:br w:type="page"/>
      </w:r>
    </w:p>
    <w:p>
      <w:pPr>
        <w:pStyle w:val="Heading2"/>
        <w:spacing w:before="400" w:after="240"/>
      </w:pPr>
      <w:r>
        <w:rPr>
          <w:rFonts w:ascii="Georgia" w:cs="Georgia" w:eastAsia="Georgia" w:hAnsi="Georgia"/>
          <w:b/>
          <w:bCs/>
          <w:sz w:val="30"/>
          <w:szCs w:val="30"/>
        </w:rPr>
        <w:t xml:space="preserve">3.3  Zadaci na razini repozitorija</w:t>
      </w:r>
    </w:p>
    <w:p>
      <w:pPr>
        <w:spacing w:after="200" w:line="320"/>
      </w:pPr>
      <w:r>
        <w:rPr>
          <w:rFonts w:ascii="Georgia" w:cs="Georgia" w:eastAsia="Georgia" w:hAnsi="Georgia"/>
          <w:sz w:val="24"/>
          <w:szCs w:val="24"/>
        </w:rPr>
        <w:t xml:space="preserve">Sada prelazimo s razine pojedinačnih funkcija i klasa na razinu cijelih repozitorija, što je skok usporediv s prelaskom od čitanja jedne rečenice na razumijevanje čitavog romana. Repozitorij je živi organizam s desecima ili stotinama datoteka koje su međusobno isprepletene ovisnostima, konvencijama imenovanja, konfiguracijskim datotekama i testovima. Model koji savršeno generira jednu funkciju u izolaciji može potpuno zakazati kada mora razumjeti kako ta funkcija komunicira s ostatkom sustava.</w:t>
      </w:r>
    </w:p>
    <w:p>
      <w:pPr>
        <w:pStyle w:val="Heading3"/>
        <w:spacing w:before="360" w:after="200"/>
      </w:pPr>
      <w:r>
        <w:rPr>
          <w:rFonts w:ascii="Georgia" w:cs="Georgia" w:eastAsia="Georgia" w:hAnsi="Georgia"/>
          <w:b/>
          <w:bCs/>
          <w:sz w:val="26"/>
          <w:szCs w:val="26"/>
        </w:rPr>
        <w:t xml:space="preserve">3.3.1  Generiranje i dovršavanje koda</w:t>
      </w:r>
    </w:p>
    <w:p>
      <w:pPr>
        <w:spacing w:after="200" w:line="320"/>
      </w:pPr>
      <w:r>
        <w:rPr>
          <w:rFonts w:ascii="Georgia" w:cs="Georgia" w:eastAsia="Georgia" w:hAnsi="Georgia"/>
          <w:sz w:val="24"/>
          <w:szCs w:val="24"/>
        </w:rPr>
        <w:t xml:space="preserve">Dovršavanje i generiranje koda na razini repozitorija odnosi se na tehnike potpomognute umjetnom inteligencijom koje koriste cjelokupni kontekst baze koda, uključujući više datoteka, strukturu projekta, ovisnosti i međudatotečne odnose, za predviđanje, dovršavanje ili generiranje segmenata koda koji su kontekstualno svjesni šireg softverskog repozitorija, a ne samo neposredne datoteke ili funkcije. RepoBench je mjerilo dovršavanja koda na razini repozitorija koje koristi pre-2022 GitHub repozitorije za treniranje i post-2023 za testiranje kako bi osiguralo vremensku valjanost. RepoEval evaluira dovršavanje koda iz 14 stvarnih repozitorija koristeći jedinične testove, dok CoderEval je praktično mjerilo s 460 Java/Python problema iz repozitorija otvorenog koda, fokusirajući se na nesamostalne funkcije gdje modeli pokazuju značajno lošije performanse nego na samostalnim funkcijama. CrossCodeEval je višejezično mjerilo koje testira potrebe za međudatotečnim kontekstom putem statičke analize. DI-Bench evaluira rezoniranje o ovisnostima kroz 4 jezika sa 581 testabilnim repozitorijem, gdje čak i vrhunski modeli postižu niske stope prolaza.</w:t>
      </w:r>
    </w:p>
    <w:p>
      <w:pPr>
        <w:pStyle w:val="Heading3"/>
        <w:spacing w:before="360" w:after="200"/>
      </w:pPr>
      <w:r>
        <w:rPr>
          <w:rFonts w:ascii="Georgia" w:cs="Georgia" w:eastAsia="Georgia" w:hAnsi="Georgia"/>
          <w:b/>
          <w:bCs/>
          <w:sz w:val="26"/>
          <w:szCs w:val="26"/>
        </w:rPr>
        <w:t xml:space="preserve">3.3.2  Domenski specifično i složeno generiranje koda</w:t>
      </w:r>
    </w:p>
    <w:p>
      <w:pPr>
        <w:spacing w:after="200" w:line="320"/>
      </w:pPr>
      <w:r>
        <w:rPr>
          <w:rFonts w:ascii="Georgia" w:cs="Georgia" w:eastAsia="Georgia" w:hAnsi="Georgia"/>
          <w:sz w:val="24"/>
          <w:szCs w:val="24"/>
        </w:rPr>
        <w:t xml:space="preserve">Zadatak domenski specifičnog i složenog generiranja koda odnosi se na automatizirano stvaranje izvornog koda koji zahtijeva specijalizirano znanje u određenom području i uključuje zamršenu logiku, višestruke ovisnosti ili sofisticirane algoritmičke implementacije. BioCoder je mjerilo za generiranje koda za bioinformatiku koje sadrži 2.269 visokokvalitetnih problema kodiranja iz 1.700 bioinformatičkih repozitorija. PaperBench koristi reprodukciju 20 radova s ICML 2024 konferencije kao standard, obuhvaćajući razumijevanje ključnih doprinosa, implementaciju koda i provođenje eksperimenata, s 8.316 pojedinačno ocjenjivih zadataka. Commit0 testira sposobnost AI agenata da napišu softverske biblioteke od nule, uključujući 54 Python biblioteke gdje LLM-ovi dobivaju specifikacijske dokumente i prazna tijela funkcija za popunjavanje.</w:t>
      </w:r>
    </w:p>
    <w:p>
      <w:pPr>
        <w:pStyle w:val="Heading3"/>
        <w:spacing w:before="360" w:after="200"/>
      </w:pPr>
      <w:r>
        <w:rPr>
          <w:rFonts w:ascii="Georgia" w:cs="Georgia" w:eastAsia="Georgia" w:hAnsi="Georgia"/>
          <w:b/>
          <w:bCs/>
          <w:sz w:val="26"/>
          <w:szCs w:val="26"/>
        </w:rPr>
        <w:t xml:space="preserve">3.3.3  Uređivanje koda, refaktoriranje i suradnja agenata</w:t>
      </w:r>
    </w:p>
    <w:p>
      <w:pPr>
        <w:spacing w:after="200" w:line="320"/>
      </w:pPr>
      <w:r>
        <w:rPr>
          <w:rFonts w:ascii="Georgia" w:cs="Georgia" w:eastAsia="Georgia" w:hAnsi="Georgia"/>
          <w:sz w:val="24"/>
          <w:szCs w:val="24"/>
        </w:rPr>
        <w:t xml:space="preserve">Ova kategorija obuhvaća zadatke u kojima se kod modificira, restrukturira radi poboljšanja, a višestruki AI agenti surađuju na ostvarivanju programerskih ciljeva. Aiderov evaluacijski skup za uređivanje koda traži od LLM-a da uređuje Python izvorne datoteke za dovršavanje 133 malih programerskih vježbi, mjereći sposobnost kodiranja i integracije novog koda u postojeći. Aiderov evaluacijski skup za refaktoriranje traži od LLM-a da refaktorira 89 velikih metoda iz velikih Python klasa, testirajući sposobnost modela da ispiše duge dijelove koda bez preskakanja sekcija ili pravljenja grešaka, razvijen specifično za provokaciju i mjerenje GPT-4 Turbove navike lijenog kodiranja, sklonosti izbjegavanja potpunog pisanja dugog, točnog koda zamjenjujući ga rezerviranim mjestima ili sažetcima. RES-Q je mjerilo bazirano na GitHub predajama koje sadrži 100 ručno izrađenih zadataka uređivanja na razini repozitorija.</w:t>
      </w:r>
    </w:p>
    <w:p>
      <w:pPr>
        <w:pStyle w:val="Heading3"/>
        <w:spacing w:before="360" w:after="200"/>
      </w:pPr>
      <w:r>
        <w:rPr>
          <w:rFonts w:ascii="Georgia" w:cs="Georgia" w:eastAsia="Georgia" w:hAnsi="Georgia"/>
          <w:b/>
          <w:bCs/>
          <w:sz w:val="26"/>
          <w:szCs w:val="26"/>
        </w:rPr>
        <w:t xml:space="preserve">3.3.4  Generiranje poruka predaja</w:t>
      </w:r>
    </w:p>
    <w:p>
      <w:pPr>
        <w:spacing w:after="200" w:line="320"/>
      </w:pPr>
      <w:r>
        <w:rPr>
          <w:rFonts w:ascii="Georgia" w:cs="Georgia" w:eastAsia="Georgia" w:hAnsi="Georgia"/>
          <w:sz w:val="24"/>
          <w:szCs w:val="24"/>
        </w:rPr>
        <w:t xml:space="preserve">Generiranje poruka predaja (engl. </w:t>
      </w:r>
      <w:r>
        <w:rPr>
          <w:rFonts w:ascii="Georgia" w:cs="Georgia" w:eastAsia="Georgia" w:hAnsi="Georgia"/>
          <w:i/>
          <w:iCs/>
          <w:sz w:val="24"/>
          <w:szCs w:val="24"/>
        </w:rPr>
        <w:t xml:space="preserve">commit message generation</w:t>
      </w:r>
      <w:r>
        <w:rPr>
          <w:rFonts w:ascii="Georgia" w:cs="Georgia" w:eastAsia="Georgia" w:hAnsi="Georgia"/>
          <w:sz w:val="24"/>
          <w:szCs w:val="24"/>
        </w:rPr>
        <w:t xml:space="preserve">) je proces automatskog stvaranja sažetih, informativnih tekstualnih opisa koji sažimaju promjene napravljene u predaji koda na temelju modificiranih razlika koda. Istraživanje je evoluiralo od sustava baziranih na pravilima i rekurentnih neuronskih mreža prema pretreniranim transformerima obogaćenim dohvatom koji uključuju strukturu i povijest. Rani radovi tretirali su ovo kao nadzirani problem prevođenja iz razlika koda u tekst. Kasnija istraživanja fokusirala su se na reprezentaciju i dohvat, dok su s usponom pretreniranih modela pristupi bazirani na transformerima i svjesni konteksta postali dominantni. CommitBench kompilira 1.6 milijuna parova predaja/razlika iz 72.000 GitHub repozitorija, omogućujući usporedbu transformerskih modela velikog razmjera. Preostali izazovi uključuju usklađivanje poruka s namjerom programera, rukovanje višejezičnim repozitorijima i balansiranje informativnosti s kratkoćom.</w:t>
      </w:r>
    </w:p>
    <w:p>
      <w:pPr>
        <w:pStyle w:val="Heading3"/>
        <w:spacing w:before="360" w:after="200"/>
      </w:pPr>
      <w:r>
        <w:rPr>
          <w:rFonts w:ascii="Georgia" w:cs="Georgia" w:eastAsia="Georgia" w:hAnsi="Georgia"/>
          <w:b/>
          <w:bCs/>
          <w:sz w:val="26"/>
          <w:szCs w:val="26"/>
        </w:rPr>
        <w:t xml:space="preserve">3.3.5  Zadaci softverskog inženjerstva</w:t>
      </w:r>
    </w:p>
    <w:p>
      <w:pPr>
        <w:spacing w:after="200" w:line="320"/>
      </w:pPr>
      <w:r>
        <w:rPr>
          <w:rFonts w:ascii="Georgia" w:cs="Georgia" w:eastAsia="Georgia" w:hAnsi="Georgia"/>
          <w:sz w:val="24"/>
          <w:szCs w:val="24"/>
        </w:rPr>
        <w:t xml:space="preserve">Obitelj SWE-bench mjerila postala je temelj za evaluaciju velikih jezičnih modela na zadacima softverskog inženjerstva iz stvarnog svijeta. Izvorni SWE-bench sadrži 2.294 Python parova problem/zahtjev za spajanje (engl. </w:t>
      </w:r>
      <w:r>
        <w:rPr>
          <w:rFonts w:ascii="Georgia" w:cs="Georgia" w:eastAsia="Georgia" w:hAnsi="Georgia"/>
          <w:i/>
          <w:iCs/>
          <w:sz w:val="24"/>
          <w:szCs w:val="24"/>
        </w:rPr>
        <w:t xml:space="preserve">pull request</w:t>
      </w:r>
      <w:r>
        <w:rPr>
          <w:rFonts w:ascii="Georgia" w:cs="Georgia" w:eastAsia="Georgia" w:hAnsi="Georgia"/>
          <w:sz w:val="24"/>
          <w:szCs w:val="24"/>
        </w:rPr>
        <w:t xml:space="preserve">), gdje modeli moraju riješiti GitHub probleme verificirane putem jediničnih testova koji padnu na neispravnom kodu i prođu na ispravnom. JavaBench proširuje ovu evaluaciju na Javu, fokusirajući se na objektno orijentirano rezoniranje. SWE-bench Lite nudi podskup od 300 zadataka za smanjenje računalnih troškova. SWE-bench Multilingual proširuje pokrivanje na devet programskih jezika, dok SWE-bench Multimodal uvodi 517 problema baziranih na slikama. SWE-bench Verified pridonosi 500 ljudski kuriranih primjera s evaluacijom baziranom na Dockeru. Nedavna proširenja ciljaju poboljšanje vremenske i praktične realnosti. SWE-bench Live kontinuirano uključuje nove GitHub probleme, čineći mjerilo dinamičnijim i znatno težim. SWE-Perf evaluira optimizaciju performansi, SWE-Dev pomiče fokus s popravljanja grešaka na implementaciju značajki, a SWE-Lancer preoblikuje evaluaciju kao izvršenje projekta u stilu slobodnjaka (engl. </w:t>
      </w:r>
      <w:r>
        <w:rPr>
          <w:rFonts w:ascii="Georgia" w:cs="Georgia" w:eastAsia="Georgia" w:hAnsi="Georgia"/>
          <w:i/>
          <w:iCs/>
          <w:sz w:val="24"/>
          <w:szCs w:val="24"/>
        </w:rPr>
        <w:t xml:space="preserve">freelance</w:t>
      </w:r>
      <w:r>
        <w:rPr>
          <w:rFonts w:ascii="Georgia" w:cs="Georgia" w:eastAsia="Georgia" w:hAnsi="Georgia"/>
          <w:sz w:val="24"/>
          <w:szCs w:val="24"/>
        </w:rPr>
        <w:t xml:space="preserve">) koristeći 1.488 stvarnih UpWork zadataka u vrijednosti od približno milijun dolara.</w:t>
      </w:r>
    </w:p>
    <w:p>
      <w:pPr>
        <w:pStyle w:val="Heading3"/>
        <w:spacing w:before="360" w:after="200"/>
      </w:pPr>
      <w:r>
        <w:rPr>
          <w:rFonts w:ascii="Georgia" w:cs="Georgia" w:eastAsia="Georgia" w:hAnsi="Georgia"/>
          <w:b/>
          <w:bCs/>
          <w:sz w:val="26"/>
          <w:szCs w:val="26"/>
        </w:rPr>
        <w:t xml:space="preserve">3.3.6  Sveobuhvatni razvoj softvera</w:t>
      </w:r>
    </w:p>
    <w:p>
      <w:pPr>
        <w:spacing w:after="200" w:line="320"/>
      </w:pPr>
      <w:r>
        <w:rPr>
          <w:rFonts w:ascii="Georgia" w:cs="Georgia" w:eastAsia="Georgia" w:hAnsi="Georgia"/>
          <w:sz w:val="24"/>
          <w:szCs w:val="24"/>
        </w:rPr>
        <w:t xml:space="preserve">Novija mjerila proširuju opseg evaluacije od izoliranih isječaka koda prema širem i složenijem ekosustavu razvoja softvera. Ovaj trend odražava rastuće razumijevanje da vrijednost modela ne leži samo u pisanju koda, nego u njegovoj sposobnosti razumijevanja, dokumentiranja i interakcije s čitavim životnim ciklusom razvoja. README Eval prelazi izvan koda kako bi procijenio razumijevanje projekta na visokoj razini, zadajući modelima generiranje dokumentacije repozitorija iz kontekstualnih metapodataka. OmniGIRL evaluira sposobnost modela da riješi GitHub probleme, uvodeći višejezične i multimodalne izazove uključivanjem slika unutar prijava grešaka. GitGoodBench je prvi koji testira AI agente na njihovom vladanju sustavima za upravljanje verzijama, otkrivajući da čak i sofisticirani agenti zakazuju na složenim ali uobičajenim zadacima poput rješavanja konflikata spajanja.</w:t>
      </w:r>
    </w:p>
    <w:p>
      <w:pPr>
        <w:pStyle w:val="Heading3"/>
        <w:spacing w:before="360" w:after="200"/>
      </w:pPr>
      <w:r>
        <w:rPr>
          <w:rFonts w:ascii="Georgia" w:cs="Georgia" w:eastAsia="Georgia" w:hAnsi="Georgia"/>
          <w:b/>
          <w:bCs/>
          <w:sz w:val="26"/>
          <w:szCs w:val="26"/>
        </w:rPr>
        <w:t xml:space="preserve">3.3.7  Razumijevanje na razini repozitorija i dugog konteksta</w:t>
      </w:r>
    </w:p>
    <w:p>
      <w:pPr>
        <w:spacing w:after="200" w:line="320"/>
      </w:pPr>
      <w:r>
        <w:rPr>
          <w:rFonts w:ascii="Georgia" w:cs="Georgia" w:eastAsia="Georgia" w:hAnsi="Georgia"/>
          <w:sz w:val="24"/>
          <w:szCs w:val="24"/>
        </w:rPr>
        <w:t xml:space="preserve">Kako se sposobnost modela za obradu dužih konteksta poboljšava, evaluacija razumijevanja koda na razini repozitorija postaje posebno važna. RepoQA i CodeRepoQA fokusiraju se na evaluaciju sposobnosti razumijevanja dugog konteksta koda kod velikih jezičnih modela. RepoQA zahtijeva od modela da pronađu funkcije na temelju opisa na prirodnom jeziku, dok CodeRepoQA procjenjuje sposobnost odgovaranja na pitanja na razini repozitorija u području softverskog inženjerstva. LongCodeU pruža sveobuhvatniji i izazovniji skup zadataka, evaluirajući sposobnost razumijevanja dugog koda kod modela kroz četiri ključna aspekta, svjesnost kodnih jedinica, razumijevanje unutar kodnih jedinica, razumijevanje odnosa između kodnih jedinica i razumijevanje dugih dokumenata. LongCodeZip predlaže okvir bez treniranja dizajniran za učinkovitu kompresiju dugih kodnih konteksta, postižući do 5.6 puta kompresiju bez degradacije performansi.</w:t>
      </w:r>
    </w:p>
    <w:p>
      <w:r>
        <w:br w:type="page"/>
      </w:r>
    </w:p>
    <w:p>
      <w:pPr>
        <w:pStyle w:val="Heading2"/>
        <w:spacing w:before="400" w:after="240"/>
      </w:pPr>
      <w:r>
        <w:rPr>
          <w:rFonts w:ascii="Georgia" w:cs="Georgia" w:eastAsia="Georgia" w:hAnsi="Georgia"/>
          <w:b/>
          <w:bCs/>
          <w:sz w:val="30"/>
          <w:szCs w:val="30"/>
        </w:rPr>
        <w:t xml:space="preserve">3.4  Agentski sustavi</w:t>
      </w:r>
    </w:p>
    <w:p>
      <w:pPr>
        <w:spacing w:after="200" w:line="320"/>
      </w:pPr>
      <w:r>
        <w:rPr>
          <w:rFonts w:ascii="Georgia" w:cs="Georgia" w:eastAsia="Georgia" w:hAnsi="Georgia"/>
          <w:sz w:val="24"/>
          <w:szCs w:val="24"/>
        </w:rPr>
        <w:t xml:space="preserve">Do sada smo govorili o evaluaciji modela u kontroliranim uvjetima, davali smo im zadatak i mjerili izlaz. No stvarni svijet razvoja softvera nije kontrolirani eksperiment. Programeri koriste alate, pretražuju web, interagiraju s grafičkim sučeljima, rade u terminalu i donose odluke u kontekstu koji se neprestano mijenja. Agentski sustavi su modeli koji rade upravo to, ne samo generiraju kod, nego aktivno djeluju u digitalnom okruženju. Evaluacija takvih sustava zahtijeva fundamentalno drugačija mjerila.</w:t>
      </w:r>
    </w:p>
    <w:p>
      <w:pPr>
        <w:pStyle w:val="Heading3"/>
        <w:spacing w:before="360" w:after="200"/>
      </w:pPr>
      <w:r>
        <w:rPr>
          <w:rFonts w:ascii="Georgia" w:cs="Georgia" w:eastAsia="Georgia" w:hAnsi="Georgia"/>
          <w:b/>
          <w:bCs/>
          <w:sz w:val="26"/>
          <w:szCs w:val="26"/>
        </w:rPr>
        <w:t xml:space="preserve">3.4.1  Korištenje alata od strane agenata</w:t>
      </w:r>
    </w:p>
    <w:p>
      <w:pPr>
        <w:spacing w:after="200" w:line="320"/>
      </w:pPr>
      <w:r>
        <w:rPr>
          <w:rFonts w:ascii="Georgia" w:cs="Georgia" w:eastAsia="Georgia" w:hAnsi="Georgia"/>
          <w:sz w:val="24"/>
          <w:szCs w:val="24"/>
        </w:rPr>
        <w:t xml:space="preserve">Temeljna sposobnost svakog agenta je interakcija s digitalnim svijetom kroz alate poput programskih sučelja i funkcija. Rana mjerila poput API-Banka i ToolBencha uspostavila su temelj za ovu evaluaciju, testirajući sposobnost agenta da ispravno odabere i pozove pravi alat za dani zadatak. No složenost ovih evaluacija brzo napreduje. BFCL primjerice napreduje od pojedinačnih poziva funkcija do složenih, višekružnih i višekoraknih scenarija koji bolje oponašaju interakcije iz stvarnog svijeta. Nadalje, mjerila se pomiču od generičkih zadataka korištenja alata prema domenski specifičnim primjenama, pri čemu okviri poput Tau Bencha procjenjuju performanse agenata u realističnim poslovnim radnim procesima poput korisničke podrške.</w:t>
      </w:r>
    </w:p>
    <w:p>
      <w:pPr>
        <w:pStyle w:val="Heading3"/>
        <w:spacing w:before="360" w:after="200"/>
      </w:pPr>
      <w:r>
        <w:rPr>
          <w:rFonts w:ascii="Georgia" w:cs="Georgia" w:eastAsia="Georgia" w:hAnsi="Georgia"/>
          <w:b/>
          <w:bCs/>
          <w:sz w:val="26"/>
          <w:szCs w:val="26"/>
        </w:rPr>
        <w:t xml:space="preserve">3.4.2  Mjerila za duboko istraživanje</w:t>
      </w:r>
    </w:p>
    <w:p>
      <w:pPr>
        <w:spacing w:after="200" w:line="320"/>
      </w:pPr>
      <w:r>
        <w:rPr>
          <w:rFonts w:ascii="Georgia" w:cs="Georgia" w:eastAsia="Georgia" w:hAnsi="Georgia"/>
          <w:sz w:val="24"/>
          <w:szCs w:val="24"/>
        </w:rPr>
        <w:t xml:space="preserve">Pravo mjerilo naprednog agenta leži u njegovoj sposobnosti da nadiđe jednostavan dohvat informacija i provede duboko, ljudima slično rezoniranje. Mjerila u ovoj kategoriji dizajnirana su da budu trivijalno laka za ljude ali da razotkriju duboka ograničenja trenutnih AI sustava. GAIA je pionirski uvela ovaj pristup s pitanjima iz stvarnog svijeta koja zahtijevaju kombinaciju rezoniranja, pregledavanja weba i korištenja alata, otkrivajući dramatičan jaz u performansama gdje vodeći modeli zakazuju na zadacima koje ljudi rješavaju s preko 90% točnošću. Ovaj izazov gura se dalje u specijalizirane, visokorizične domene. xbench evaluira agente na profesionalnim radnim procesima poput pronalaženja talenata i marketinga, dok DeepResearch Bench podiže letvicu na akademski standard, zahtijevajući od agenata da sintetiziraju izvješća razine analitičara o temama doktorske razine.</w:t>
      </w:r>
    </w:p>
    <w:p>
      <w:pPr>
        <w:pStyle w:val="Heading3"/>
        <w:spacing w:before="360" w:after="200"/>
      </w:pPr>
      <w:r>
        <w:rPr>
          <w:rFonts w:ascii="Georgia" w:cs="Georgia" w:eastAsia="Georgia" w:hAnsi="Georgia"/>
          <w:b/>
          <w:bCs/>
          <w:sz w:val="26"/>
          <w:szCs w:val="26"/>
        </w:rPr>
        <w:t xml:space="preserve">3.4.3  Mjerila za web pretraživanje</w:t>
      </w:r>
    </w:p>
    <w:p>
      <w:pPr>
        <w:spacing w:after="200" w:line="320"/>
      </w:pPr>
      <w:r>
        <w:rPr>
          <w:rFonts w:ascii="Georgia" w:cs="Georgia" w:eastAsia="Georgia" w:hAnsi="Georgia"/>
          <w:sz w:val="24"/>
          <w:szCs w:val="24"/>
        </w:rPr>
        <w:t xml:space="preserve">Otvoreni web predstavlja možda najneograničenije i najnemilosrdnije okruženje za autonomne agente. Za razliku od zatvorenih mjerila s predefiniranim stanjima, pretraživanje weba iz stvarnog svijeta zahtijeva ustrajnost, prilagodljivost i sposobnost filtriranja bučnih ili proturječnih informacija. BrowseComp oblikuje dohvat informacija kao zadatak kompozicijskog rezoniranja, zahtijevajući od agenata da agregiraju fragmentirane dokaze raspoređene na više web stranica. Njegova proširenja uključuju BrowseComp-ZH za višejezično pretraživanje i BrowseComp-Plus koje razdvaja rezoniranje od dohvata. Rezultati prijavljeni dosad ostaju otrežnjujući. Čak i najusješniji modeli postižu gotovo nultu uspješnost na cjelovitim zadacima, naglašavajući da robustno rezoniranje na razini weba ostaje veliki neriješeni problem.</w:t>
      </w:r>
    </w:p>
    <w:p>
      <w:pPr>
        <w:pStyle w:val="Heading3"/>
        <w:spacing w:before="360" w:after="200"/>
      </w:pPr>
      <w:r>
        <w:rPr>
          <w:rFonts w:ascii="Georgia" w:cs="Georgia" w:eastAsia="Georgia" w:hAnsi="Georgia"/>
          <w:b/>
          <w:bCs/>
          <w:sz w:val="26"/>
          <w:szCs w:val="26"/>
        </w:rPr>
        <w:t xml:space="preserve">3.4.4  Mjerila za agente grafičkih korisničkih sučelja</w:t>
      </w:r>
    </w:p>
    <w:p>
      <w:pPr>
        <w:spacing w:after="200" w:line="320"/>
      </w:pPr>
      <w:r>
        <w:rPr>
          <w:rFonts w:ascii="Georgia" w:cs="Georgia" w:eastAsia="Georgia" w:hAnsi="Georgia"/>
          <w:sz w:val="24"/>
          <w:szCs w:val="24"/>
        </w:rPr>
        <w:t xml:space="preserve">Razvoj autonomnih agenata sposobnih za razumijevanje i interakciju s grafičkim korisničkim sučeljima, na web, stolnim i mobilnim platformama, predstavlja značajnu prekretnicu prema općenamjenskoj umjetnoj inteligenciji. Mjerila ciljaju dvije komplementarne dimenzije sposobnosti. Prvo, navigaciju sučeljem, odnosno djelovanje kao korisnik. Temeljna mjerila poput WebShopa i Mind2Weba uspostavila su ovu paradigmu pružajući tisuće ciljem vođenih zadataka koji zahtijevaju od agenata da djeluju unutar stvarnih ili simuliranih web stranica, otkrivajući da čak i moćni modeli imaju poteškoća s dugoročnim rezoniranjem i preciznim utemeljenjem u korisničkom sučelju. OmniACT uvodi ujedinjena mjerila koja obuhvaćaju web, stolne i mobilne postavke. Drugo, razvoj sučelja, odnosno djelovanje kao kreator. Design2Code i WebCode2M pružaju skupove podataka velikog razmjera koji povezuju dizajnerske ulaze s odgovarajućim implementacijama koda. WebGen-Bench zahtijeva generiranje čitavih višedatotečnih web stranica od nule, dok Web-Bench modelira realistične radne procese softverskog inženjerstva sa sekvencijalno ovisnim zadacima.</w:t>
      </w:r>
    </w:p>
    <w:p>
      <w:pPr>
        <w:pStyle w:val="Heading3"/>
        <w:spacing w:before="360" w:after="200"/>
      </w:pPr>
      <w:r>
        <w:rPr>
          <w:rFonts w:ascii="Georgia" w:cs="Georgia" w:eastAsia="Georgia" w:hAnsi="Georgia"/>
          <w:b/>
          <w:bCs/>
          <w:sz w:val="26"/>
          <w:szCs w:val="26"/>
        </w:rPr>
        <w:t xml:space="preserve">3.4.5  Korištenje terminala</w:t>
      </w:r>
    </w:p>
    <w:p>
      <w:pPr>
        <w:spacing w:after="200" w:line="320"/>
      </w:pPr>
      <w:r>
        <w:rPr>
          <w:rFonts w:ascii="Georgia" w:cs="Georgia" w:eastAsia="Georgia" w:hAnsi="Georgia"/>
          <w:sz w:val="24"/>
          <w:szCs w:val="24"/>
        </w:rPr>
        <w:t xml:space="preserve">Terminal-Bench je novo mjerilo koje evaluira sposobnost kodnog agenta da autonomno djeluje u terminalskom okruženju na stvarnim zadacima. Ono nadilazi tradicionalnu paradigmu generiranja ili popravljanja koda unutar definiranog okruženja, zahtijevajući od kodnog agenta da posjeduje razvojne sposobnosti na razini sustava. To uključuje sposobnost istraživanja sustava i izvršavanja naredbi ljuske i raznih alata naredbenog retka za dovršavanje složenih zadataka na razini sustava, poput kompiliranja i pokretanja potpune Linux jezgre iz izvornog koda ili postavljanja funkcionalnog poslužitelja od nule. Za razliku od SWE-bencha koji ima jasne granice problema u obliku repozitorija ili mape, u Terminal-Benchu čitavo okruženje je prostor problema koji treba riješiti. Cilj agenta je isporučiti uspješno pokrenut ili konfiguriran sustav izvođenjem sistemske konfiguracije, upravljanja ovisnostima i izvršavanja potpunog radnog procesa.</w:t>
      </w:r>
    </w:p>
    <w:p>
      <w:pPr>
        <w:spacing w:after="200" w:line="320"/>
      </w:pPr>
      <w:r>
        <w:rPr>
          <w:rFonts w:ascii="Georgia" w:cs="Georgia" w:eastAsia="Georgia" w:hAnsi="Georgia"/>
          <w:sz w:val="24"/>
          <w:szCs w:val="24"/>
        </w:rPr>
        <w:t xml:space="preserve">Ovdje se zatvara krug koji smo otvorili na početku ovog poglavlja. Krenuli smo od pitanja kako mjerimo jesu li modeli za kod dobri, prošli smo kroz metrike od površnog podudaranja do izvršavanja i prosudbe, kroz zadatke od jedne izjave do čitavih repozitorija, i završili s agentskim sustavima koji djeluju u neograničenim okruženjima. Za vašu profesionalnu praksu, razumijevanje ove taksonomije znači da kada netko tvrdi da je neki model postigao impresivne rezultate, vi ćete znati pitati na kojem mjerilu, s kojom metrikom, na kojoj razini granularnosti. A to je razlika između onoga tko čita naslove i onoga tko razumije istraživanje.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2026-03-23T06:20:36.187Z</dcterms:created>
  <dcterms:modified xsi:type="dcterms:W3CDTF">2026-03-23T06:20:36.188Z</dcterms:modified>
</cp:coreProperties>
</file>

<file path=docProps/custom.xml><?xml version="1.0" encoding="utf-8"?>
<Properties xmlns="http://schemas.openxmlformats.org/officeDocument/2006/custom-properties" xmlns:vt="http://schemas.openxmlformats.org/officeDocument/2006/docPropsVTypes"/>
</file>