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300"/>
      </w:pPr>
      <w:r>
        <w:rPr>
          <w:rFonts w:ascii="Georgia" w:cs="Georgia" w:eastAsia="Georgia" w:hAnsi="Georgia"/>
          <w:b/>
          <w:bCs/>
          <w:sz w:val="36"/>
          <w:szCs w:val="36"/>
        </w:rPr>
        <w:t xml:space="preserve">5  Agenti za softversko inženjerstvo</w:t>
      </w:r>
    </w:p>
    <w:p>
      <w:pPr>
        <w:spacing w:after="200" w:line="320"/>
      </w:pPr>
      <w:r>
        <w:rPr>
          <w:rFonts w:ascii="Georgia" w:cs="Georgia" w:eastAsia="Georgia" w:hAnsi="Georgia"/>
          <w:sz w:val="24"/>
          <w:szCs w:val="24"/>
        </w:rPr>
        <w:t xml:space="preserve">Do sada smo govorili o modelima kao o alatima, daješ im zadatak, oni vrate odgovor. Ali što se dogodi kada model prestane biti alat i postane kolega? Zamislite da u vašem timu sjedi novi član koji ne samo da piše kod, nego i čita specifikacije, postavlja pitanja o zahtjevima, predlaže arhitekturu, piše testove, analizira zapisnike grešaka, pregledava tuđi kod i sudjeluje u planiranju sprinteva. Upravo to su agenti za softversko inženjerstvo (engl. </w:t>
      </w:r>
      <w:r>
        <w:rPr>
          <w:rFonts w:ascii="Georgia" w:cs="Georgia" w:eastAsia="Georgia" w:hAnsi="Georgia"/>
          <w:i/>
          <w:iCs/>
          <w:sz w:val="24"/>
          <w:szCs w:val="24"/>
        </w:rPr>
        <w:t xml:space="preserve">SWE Agents</w:t>
      </w:r>
      <w:r>
        <w:rPr>
          <w:rFonts w:ascii="Georgia" w:cs="Georgia" w:eastAsia="Georgia" w:hAnsi="Georgia"/>
          <w:sz w:val="24"/>
          <w:szCs w:val="24"/>
        </w:rPr>
        <w:t xml:space="preserve">), autonomni ili poluautonomni sustavi dizajnirani za podršku, automatizaciju ili poboljšanje tradicionalnih radnih procesa softverskog inženjerstva. Nedavni razvoji u velikim jezičnim modelima doprinijeli su pojavi ovih agenata, koji demonstriraju potencijal za učinkovitost, točnost i skalabilnost kroz čitav životni ciklus razvoja softvera.</w:t>
      </w:r>
    </w:p>
    <w:p>
      <w:pPr>
        <w:spacing w:after="200" w:line="320"/>
      </w:pPr>
      <w:r>
        <w:rPr>
          <w:rFonts w:ascii="Georgia" w:cs="Georgia" w:eastAsia="Georgia" w:hAnsi="Georgia"/>
          <w:sz w:val="24"/>
          <w:szCs w:val="24"/>
        </w:rPr>
        <w:t xml:space="preserve">Da bismo sustavno ispitali njihove sposobnosti i implikacije, ovaj odjeljak organizira SWE agente prema njihovim zadacima unutar klasičnih faza vodopadnog modela, od analize zahtjeva i dizajna, preko razvoja softvera i testiranja, do postavljanja i održavanja. Ovaj organizacijski okvir ne samo da ilustrira raspon primjena agenata, nego otkriva i izazove i inovacije specifične za svaku fazu. Osim toga, analiziramo paradigme treniranja, uključujući kuriranje podataka, fino ugađanje i strategije pojačanog učenja, koje omogućuju učinkovite SWE agente.</w:t>
      </w:r>
    </w:p>
    <w:p>
      <w:pPr>
        <w:pStyle w:val="Heading2"/>
        <w:spacing w:before="400" w:after="240"/>
      </w:pPr>
      <w:r>
        <w:rPr>
          <w:rFonts w:ascii="Georgia" w:cs="Georgia" w:eastAsia="Georgia" w:hAnsi="Georgia"/>
          <w:b/>
          <w:bCs/>
          <w:sz w:val="30"/>
          <w:szCs w:val="30"/>
        </w:rPr>
        <w:t xml:space="preserve">5.1  SWE agenti kroz životni ciklus softverskog inženjerstva</w:t>
      </w:r>
    </w:p>
    <w:p>
      <w:pPr>
        <w:pStyle w:val="Heading3"/>
        <w:spacing w:before="360" w:after="200"/>
      </w:pPr>
      <w:r>
        <w:rPr>
          <w:rFonts w:ascii="Georgia" w:cs="Georgia" w:eastAsia="Georgia" w:hAnsi="Georgia"/>
          <w:b/>
          <w:bCs/>
          <w:sz w:val="26"/>
          <w:szCs w:val="26"/>
        </w:rPr>
        <w:t xml:space="preserve">5.1.1  Inženjerstvo zahtjeva</w:t>
      </w:r>
    </w:p>
    <w:p>
      <w:pPr>
        <w:spacing w:after="200" w:line="320"/>
      </w:pPr>
      <w:r>
        <w:rPr>
          <w:rFonts w:ascii="Georgia" w:cs="Georgia" w:eastAsia="Georgia" w:hAnsi="Georgia"/>
          <w:sz w:val="24"/>
          <w:szCs w:val="24"/>
        </w:rPr>
        <w:t xml:space="preserve">Inženjerstvo zahtjeva čini ključnu disciplinu u softverskom inženjerstvu koja premošćuje zahtjeve dionika s tehničkim implementacijama, osiguravajući da isporučeni sustav ispunjava korisnička očekivanja. Zamislite to kao razgovor između arhitekta i obitelji koja želi sagraditi kuću. Obitelj kaže želimo puno svjetla i otvoreni plan, ali arhitekt mora te nejasne želje pretvoriti u precizne nacrte s dimenzijama, materijalima i instalacijama. Upravo to rade agenti u fazi zahtjeva. Proces se odvija kroz nekoliko međusobno povezanih faza.</w:t>
      </w:r>
    </w:p>
    <w:p>
      <w:pPr>
        <w:spacing w:after="200" w:line="320"/>
      </w:pPr>
      <w:r>
        <w:rPr>
          <w:rFonts w:ascii="Georgia" w:cs="Georgia" w:eastAsia="Georgia" w:hAnsi="Georgia"/>
          <w:b/>
          <w:bCs/>
          <w:sz w:val="24"/>
          <w:szCs w:val="24"/>
        </w:rPr>
        <w:t xml:space="preserve">Prikupljanje. </w:t>
      </w:r>
      <w:r>
        <w:rPr>
          <w:rFonts w:ascii="Georgia" w:cs="Georgia" w:eastAsia="Georgia" w:hAnsi="Georgia"/>
          <w:sz w:val="24"/>
          <w:szCs w:val="24"/>
        </w:rPr>
        <w:t xml:space="preserve">Faza prikupljanja fokusira se na identificiranje i izvlačenje očekivanja dionika. Simulacija korisnika putem agenata pojavila se kao moćna paradigma. Elicitron generira raznolike simulirane korisničke agente koji autonomno interagiraju s ciljnim proizvodima, bilježeći svoja iskustva i pružajući strukturirane povratne informacije. Ispitivanjem i analizom ovih simuliranih korisnika, sustav otkriva i eksplicitne i latentne zahtjeve, značajno proširujući pokrivanje izvan konvencionalnog ispitivanja fokusiranog na ljude.</w:t>
      </w:r>
    </w:p>
    <w:p>
      <w:pPr>
        <w:spacing w:after="200" w:line="320"/>
      </w:pPr>
      <w:r>
        <w:rPr>
          <w:rFonts w:ascii="Georgia" w:cs="Georgia" w:eastAsia="Georgia" w:hAnsi="Georgia"/>
          <w:b/>
          <w:bCs/>
          <w:sz w:val="24"/>
          <w:szCs w:val="24"/>
        </w:rPr>
        <w:t xml:space="preserve">Ispitivanje i usklađivanje. </w:t>
      </w:r>
      <w:r>
        <w:rPr>
          <w:rFonts w:ascii="Georgia" w:cs="Georgia" w:eastAsia="Georgia" w:hAnsi="Georgia"/>
          <w:sz w:val="24"/>
          <w:szCs w:val="24"/>
        </w:rPr>
        <w:t xml:space="preserve">Nakon prikupljanja, faza ispitivanja osigurava da su prikupljeni zahtjevi koherentni, izvedivi i razumljivi. Višeagentski sustavi pokazali su se učinkovitima u automatizaciji ovog analitičkog procesa. Jedan pristup simulira virtualni razvojni tim sastavljen od agenata s određenim ulogama poput vlasnika proizvoda i osiguranja kvalitete, koji suradnički generiraju, evaluiraju i rangiraju korisničke priče. Drugi uvodi mehanizam višeagentske debate u kojoj suprotstavljeni agenti raspravljaju o interpretacijama zahtjeva dok agent sudac konsolidira mišljenja u usavršenu i uravnoteženu specifikaciju.</w:t>
      </w:r>
    </w:p>
    <w:p>
      <w:pPr>
        <w:spacing w:after="200" w:line="320"/>
      </w:pPr>
      <w:r>
        <w:rPr>
          <w:rFonts w:ascii="Georgia" w:cs="Georgia" w:eastAsia="Georgia" w:hAnsi="Georgia"/>
          <w:b/>
          <w:bCs/>
          <w:sz w:val="24"/>
          <w:szCs w:val="24"/>
        </w:rPr>
        <w:t xml:space="preserve">Modeliranje i formalizacija. </w:t>
      </w:r>
      <w:r>
        <w:rPr>
          <w:rFonts w:ascii="Georgia" w:cs="Georgia" w:eastAsia="Georgia" w:hAnsi="Georgia"/>
          <w:sz w:val="24"/>
          <w:szCs w:val="24"/>
        </w:rPr>
        <w:t xml:space="preserve">U ovoj fazi zahtjevi se prevode u strukturirane, strojno interpretabilne reprezentacije od apstraktnih UML modela do konkretnih prototipova korisničkog sučelja. Progresivno poticanje (engl. </w:t>
      </w:r>
      <w:r>
        <w:rPr>
          <w:rFonts w:ascii="Georgia" w:cs="Georgia" w:eastAsia="Georgia" w:hAnsi="Georgia"/>
          <w:i/>
          <w:iCs/>
          <w:sz w:val="24"/>
          <w:szCs w:val="24"/>
        </w:rPr>
        <w:t xml:space="preserve">progressive prompting</w:t>
      </w:r>
      <w:r>
        <w:rPr>
          <w:rFonts w:ascii="Georgia" w:cs="Georgia" w:eastAsia="Georgia" w:hAnsi="Georgia"/>
          <w:sz w:val="24"/>
          <w:szCs w:val="24"/>
        </w:rPr>
        <w:t xml:space="preserve">) iterativno mapira zahtjeve na prirodnom jeziku u objektno orijentirane strukture koda, olakšavajući sljedivost od teksta do implementacije. PrototypeFlow koordinira više specijaliziranih dizajnerskih agenata pod nadzornim koordinatorom za transformaciju tekstualnih zahtjeva u koherentne makete sučelja. DCGen koristi multimodalne agentske kolektive koji interpretiraju snimke zaslona korisničkog sučelja i generiraju funkcionalni kod.</w:t>
      </w:r>
    </w:p>
    <w:p>
      <w:pPr>
        <w:spacing w:after="200" w:line="320"/>
      </w:pPr>
      <w:r>
        <w:rPr>
          <w:rFonts w:ascii="Georgia" w:cs="Georgia" w:eastAsia="Georgia" w:hAnsi="Georgia"/>
          <w:b/>
          <w:bCs/>
          <w:sz w:val="24"/>
          <w:szCs w:val="24"/>
        </w:rPr>
        <w:t xml:space="preserve">Osiguranje i potvrda te cjeloviti pristup. </w:t>
      </w:r>
      <w:r>
        <w:rPr>
          <w:rFonts w:ascii="Georgia" w:cs="Georgia" w:eastAsia="Georgia" w:hAnsi="Georgia"/>
          <w:sz w:val="24"/>
          <w:szCs w:val="24"/>
        </w:rPr>
        <w:t xml:space="preserve">Završna faza validira da su formalizirani zahtjevi ispravno specificirani i usklađeni s namjerom dionika. UXAgent postavlja tisuće raznolikih virtualnih korisnika koji autonomno navigiraju web sučeljima i pružaju opsežne povratne informacije o upotrebljivosti i zadovoljstvu. Cjeloviti pristup integrira više RE procesa u kontinuirani cjevovod vođen povratnim informacijama. MARE uspostavlja agentski radni prostor gdje agenti za prikupljanje hvataju ulaz dionika, agenti za modeliranje ga prevode u formalne strukture, a agenti za validaciju kontinuirano testiraju koherentnost zahtjeva, čime zatvaraju petlju između otkrivanja i verifikacije.</w:t>
      </w:r>
    </w:p>
    <w:p>
      <w:pPr>
        <w:pStyle w:val="Heading3"/>
        <w:spacing w:before="360" w:after="200"/>
      </w:pPr>
      <w:r>
        <w:rPr>
          <w:rFonts w:ascii="Georgia" w:cs="Georgia" w:eastAsia="Georgia" w:hAnsi="Georgia"/>
          <w:b/>
          <w:bCs/>
          <w:sz w:val="26"/>
          <w:szCs w:val="26"/>
        </w:rPr>
        <w:t xml:space="preserve">5.1.2  Razvoj softvera</w:t>
      </w:r>
    </w:p>
    <w:p>
      <w:pPr>
        <w:spacing w:after="200" w:line="320"/>
      </w:pPr>
      <w:r>
        <w:rPr>
          <w:rFonts w:ascii="Georgia" w:cs="Georgia" w:eastAsia="Georgia" w:hAnsi="Georgia"/>
          <w:b/>
          <w:bCs/>
          <w:sz w:val="24"/>
          <w:szCs w:val="24"/>
        </w:rPr>
        <w:t xml:space="preserve">Sinteza programa. </w:t>
      </w:r>
      <w:r>
        <w:rPr>
          <w:rFonts w:ascii="Georgia" w:cs="Georgia" w:eastAsia="Georgia" w:hAnsi="Georgia"/>
          <w:sz w:val="24"/>
          <w:szCs w:val="24"/>
        </w:rPr>
        <w:t xml:space="preserve">Agenti za sintezu programa proširuju se izvan statičkog poticanja uključivanjem višekoračnog rezoniranja, verifikacije bazirane na testovima i petlji usavršavanja vođenih povratnim informacijama. Zamislite programera koji ne piše kod u jednom potezu, nego planira, piše, testira, pronalazi greške, popravlja ih i ponovo testira. Upravo taj ciklus simuliraju agenti za sintezu programa. Arhitekture se mogu organizirati u dva smjera. Jednagentski iterativni sustavi oslanjaju se na jedan veliki jezični model koji iterativno poboljšava vlastite izlaze kroz cikluse rezoniranja, samorefleksije i ponovnog poticanja. AlphaCodium primjerice potiče model da nacrta implementacije, analizira potencijalne nedostatke na prirodnom jeziku i regenerira poboljšana rješenja koristeći strukturirane YAML izlaze. Višeagentski cjevovodi uvode dodatne uloge za emulaciju suradničkog razvoja softvera. MapCoder koordinira dohvatitelja, planera, kodera i uklanjatelja grešaka u strukturiranom radnom procesu. ChatDev i MetaGPT proširuju ovu ideju simuliranjem višeuloških organizacija.</w:t>
      </w:r>
    </w:p>
    <w:p>
      <w:pPr>
        <w:spacing w:after="200" w:line="320"/>
      </w:pPr>
      <w:r>
        <w:rPr>
          <w:rFonts w:ascii="Georgia" w:cs="Georgia" w:eastAsia="Georgia" w:hAnsi="Georgia"/>
          <w:sz w:val="24"/>
          <w:szCs w:val="24"/>
        </w:rPr>
        <w:t xml:space="preserve">Uspjeh u agentskoj sintezi programa ovisi ne samo o generiranju jednog izlaza, nego o tome koliko učinkovito agent istražuje i usavršava prostor rješenja. Četiri komplementarne strategije ilustriraju ovu paradigmu. Paralelno uzorkovanje i odabir koristi stohastičnost velikih jezičnih modela jer se vjerojatnost generiranja ispravnog rješenja povećava s brojem uzoraka. Iterativno usavršavanje generira početno rješenje i iterativno ga poboljšava koristeći povratne informacije iz izvršavanja javnih testnih slučajeva, statičkih dijagnostika ili vlastite kritike modela. Hibridno pretraživanje kombinira paralelno generiranje s iterativnim usavršavanjem. Ponovno rangiranje bazirano na konzistentnosti koristi slaganje među višestrukim kandidatskim izlazima kao implicitni signal ispravnosti.</w:t>
      </w:r>
    </w:p>
    <w:p>
      <w:pPr>
        <w:spacing w:after="200" w:line="320"/>
      </w:pPr>
      <w:r>
        <w:rPr>
          <w:rFonts w:ascii="Georgia" w:cs="Georgia" w:eastAsia="Georgia" w:hAnsi="Georgia"/>
          <w:b/>
          <w:bCs/>
          <w:sz w:val="24"/>
          <w:szCs w:val="24"/>
        </w:rPr>
        <w:t xml:space="preserve">Tekst u SQL. </w:t>
      </w:r>
      <w:r>
        <w:rPr>
          <w:rFonts w:ascii="Georgia" w:cs="Georgia" w:eastAsia="Georgia" w:hAnsi="Georgia"/>
          <w:sz w:val="24"/>
          <w:szCs w:val="24"/>
        </w:rPr>
        <w:t xml:space="preserve">Unutar šireg krajolika agenata za softversko inženjerstvo, pretvaranje teksta u SQL igra kritičnu ulogu tijekom faze razvoja, omogućujući inteligentnim sustavima transformaciju zahtjeva na prirodnom jeziku u strukturirane upite baze podataka. Područje je evoluiralo od ranih sustava temeljenih na pravilima i predlošcima, preko neuronskih modela s enkoderom i dekoderom, do nedavnih cjevovoda vođenih LLM-ovima koji uključuju povezivanje shema, povratne informacije iz izvršavanja i višeagentsku suradnju. DAIL-SQL razmatra i pitanja i SQL upite za odabir primjera s malo uzorika, usvajajući strategiju organizacije primjera za balansiranje kvalitete i kvantitete. MAC-SQL i MCS-SQL, usmjereni na višeagentsku suradnju, dizajnirani su za rukovanje zamršenijim scenarijima podataka i širim rasponom tipova grešaka za otkrivanje i ispravak.</w:t>
      </w:r>
    </w:p>
    <w:p>
      <w:pPr>
        <w:spacing w:after="200" w:line="320"/>
      </w:pPr>
      <w:r>
        <w:rPr>
          <w:rFonts w:ascii="Georgia" w:cs="Georgia" w:eastAsia="Georgia" w:hAnsi="Georgia"/>
          <w:b/>
          <w:bCs/>
          <w:sz w:val="24"/>
          <w:szCs w:val="24"/>
        </w:rPr>
        <w:t xml:space="preserve">Generiranje komentara i pregled koda. </w:t>
      </w:r>
      <w:r>
        <w:rPr>
          <w:rFonts w:ascii="Georgia" w:cs="Georgia" w:eastAsia="Georgia" w:hAnsi="Georgia"/>
          <w:sz w:val="24"/>
          <w:szCs w:val="24"/>
        </w:rPr>
        <w:t xml:space="preserve">Generiranje komentara odnosi se na automatizirano stvaranje anotacija na prirodnom jeziku koje opisuju svrhu, funkcionalnost ili ponašanje segmenata koda. Rani pristupi koristili su metode bazirane na mapiranju koje su uspostavljale izravne korespondencije između fragmenata koda i opisnog teksta. Neuronski sekvenca-u-sekvencu modeli označili su pomak prema generativnim pristupima. S pojavom LLM-ova i agenata za softversko inženjerstvo, generiranje komentara transformiralo se iz statičkog zadatka tekst-u-tekst u interaktivni proces vođen rezoniranjem. Za automatizirani pregled koda, napredni agentski okviri uvode višeagentsku orkestraciju u kojoj specijalizirani agenti pregledavatelji simuliraju suradničke ljudske timove za pregled, koordinirajući se kroz dijeljenu memoriju i rezoniranje bazirano na ulogama. Hydra-Reviewer uvodi paralelnu višeagentsku arhitekturu gdje se svaki agent fokusira na jednu dimenziju pregleda poput logike, čitljivosti ili sigurnosti. CodeAgent modelira timsku suradnju s hijerarhijskim ulogama, postižući 41% višu stopu otkrivanja ranjivosti od GPT-4.</w:t>
      </w:r>
    </w:p>
    <w:p>
      <w:pPr>
        <w:pStyle w:val="Heading3"/>
        <w:spacing w:before="360" w:after="200"/>
      </w:pPr>
      <w:r>
        <w:rPr>
          <w:rFonts w:ascii="Georgia" w:cs="Georgia" w:eastAsia="Georgia" w:hAnsi="Georgia"/>
          <w:b/>
          <w:bCs/>
          <w:sz w:val="26"/>
          <w:szCs w:val="26"/>
        </w:rPr>
        <w:t xml:space="preserve">5.1.3  Testiranje softvera</w:t>
      </w:r>
    </w:p>
    <w:p>
      <w:pPr>
        <w:spacing w:after="200" w:line="320"/>
      </w:pPr>
      <w:r>
        <w:rPr>
          <w:rFonts w:ascii="Georgia" w:cs="Georgia" w:eastAsia="Georgia" w:hAnsi="Georgia"/>
          <w:sz w:val="24"/>
          <w:szCs w:val="24"/>
        </w:rPr>
        <w:t xml:space="preserve">Testiranje softvera je faza u kojoj se provjerava radi li sustav onako kako je zamišljen. Zamislite inspektora koji dolazi provjeriti novosagrađenu kuću. Ne provjerava samo izgleda li kuća lijepo, nego pritišće svaki prekidač, otvara svaku slavinu, penje se na svaki kat i namjerno pokušava pronaći ono što ne radi. Agenti za testiranje rade upravo to, ali u digitalnom svijetu. ChatTester i ChatUniTest generiraju jedinične testove putem konverzacijskog pristupa s LLM-ovima. TestPilot automatizira generiranje testova za JavaScript projekte. CoverUp koristi iterativnu strategiju za poboljšanje pokrivanja koda testovima. Za fuzz testiranje, automatizirane tehnike koriste pojačano učenje za generiranje učinkovitih testnih ulaza koji otkrivaju greške i sigurnosne ranjivosti. CKGFuzzer koristi grafove znanja za vođenje fuzz testiranja, poboljšavajući pokrivanje i otkrivanje grešaka.</w:t>
      </w:r>
    </w:p>
    <w:p>
      <w:pPr>
        <w:pStyle w:val="Heading3"/>
        <w:spacing w:before="360" w:after="200"/>
      </w:pPr>
      <w:r>
        <w:rPr>
          <w:rFonts w:ascii="Georgia" w:cs="Georgia" w:eastAsia="Georgia" w:hAnsi="Georgia"/>
          <w:b/>
          <w:bCs/>
          <w:sz w:val="26"/>
          <w:szCs w:val="26"/>
        </w:rPr>
        <w:t xml:space="preserve">5.1.4  Održavanje softvera</w:t>
      </w:r>
    </w:p>
    <w:p>
      <w:pPr>
        <w:spacing w:after="200" w:line="320"/>
      </w:pPr>
      <w:r>
        <w:rPr>
          <w:rFonts w:ascii="Georgia" w:cs="Georgia" w:eastAsia="Georgia" w:hAnsi="Georgia"/>
          <w:sz w:val="24"/>
          <w:szCs w:val="24"/>
        </w:rPr>
        <w:t xml:space="preserve">Održavanje softvera obuhvaća aktivnosti nakon isporuke, uključujući lokalizaciju grešaka, generiranje zakrpi, rješavanje problema, analizu zapisnika, optimizaciju kompajlera, dekompilaciju i deobfuskaciju. Za lokalizaciju grešaka, AgentFL koristi višeagentski sustav koji simulira suradnički tim za uklanjanje grešaka, dok FlexFL kombinira statičku analizu s LLM-ovim rezoniranjem. Za generiranje zakrpi, RepairAgent uvodi potpuno automatiziranoga agenta koji autonomno izvodi lokalizaciju grešaka, generiranje zakrpi i validaciju u jedinstvenoj petlji povratnih informacija. AutoCodeRover kombinira navigaciju apstraktnog sintaksnog stabla s analitičkim rezoniranjem za precizno razumijevanje konteksta i generiranje zakrpi. Za analizu zapisnika, agentski sustavi poput LogRESP-Agent koriste obrasce ReAct rezoniranja za automatiziranu analizu uzroka korijenskih problema iz zapisa sustava. Za optimizaciju kompajlera, Pearl uvodi okvir dubokog pojačanog učenja za odabir optimalnih transformacija, dok CompilerDream koristi pristup baziran na modelu svijeta s izvanmrežnim pojačanim učenjem.</w:t>
      </w:r>
    </w:p>
    <w:p>
      <w:pPr>
        <w:pStyle w:val="Heading3"/>
        <w:spacing w:before="360" w:after="200"/>
      </w:pPr>
      <w:r>
        <w:rPr>
          <w:rFonts w:ascii="Georgia" w:cs="Georgia" w:eastAsia="Georgia" w:hAnsi="Georgia"/>
          <w:b/>
          <w:bCs/>
          <w:sz w:val="26"/>
          <w:szCs w:val="26"/>
        </w:rPr>
        <w:t xml:space="preserve">5.1.5  Cjeloviti agenti za softver</w:t>
      </w:r>
    </w:p>
    <w:p>
      <w:pPr>
        <w:spacing w:after="200" w:line="320"/>
      </w:pPr>
      <w:r>
        <w:rPr>
          <w:rFonts w:ascii="Georgia" w:cs="Georgia" w:eastAsia="Georgia" w:hAnsi="Georgia"/>
          <w:sz w:val="24"/>
          <w:szCs w:val="24"/>
        </w:rPr>
        <w:t xml:space="preserve">Cjeloviti agenti za softver pokušavaju pokriti čitav životni ciklus razvoja, od prikupljanja zahtjeva do isporuke gotovog proizvoda. Zamislite tvrtku u kojoj umjesto tima od dvadeset ljudi imate ekosustav agenata koji pokrivaju svaku ulogu, od projekt menadžera do testera. ChatDev simulira čitavu softversku tvrtku s agentima u ulogama izvršnog direktora, programera, testera i dizajnera koji komuniciraju na prirodnom jeziku. MetaGPT formalizira ovaj pristup uvođenjem standardiziranih operativnih procedura u višeagentske okvire. AgileCoder implementira agilni razvojni proces s iteracijama koje uključuju planiranje sprinteva, kodiranje i pregled. Ovi okviri pružaju praktični nacrt za viziju integrirane međufazne automatizacije.</w:t>
      </w:r>
    </w:p>
    <w:p>
      <w:r>
        <w:br w:type="page"/>
      </w:r>
    </w:p>
    <w:p>
      <w:pPr>
        <w:pStyle w:val="Heading2"/>
        <w:spacing w:before="400" w:after="240"/>
      </w:pPr>
      <w:r>
        <w:rPr>
          <w:rFonts w:ascii="Georgia" w:cs="Georgia" w:eastAsia="Georgia" w:hAnsi="Georgia"/>
          <w:b/>
          <w:bCs/>
          <w:sz w:val="30"/>
          <w:szCs w:val="30"/>
        </w:rPr>
        <w:t xml:space="preserve">5.2  Opći kodovi agenti u softverskom inženjerstvu</w:t>
      </w:r>
    </w:p>
    <w:p>
      <w:pPr>
        <w:spacing w:after="200" w:line="320"/>
      </w:pPr>
      <w:r>
        <w:rPr>
          <w:rFonts w:ascii="Georgia" w:cs="Georgia" w:eastAsia="Georgia" w:hAnsi="Georgia"/>
          <w:sz w:val="24"/>
          <w:szCs w:val="24"/>
        </w:rPr>
        <w:t xml:space="preserve">Uz specijalizirane agente za pojedine faze, postoji čitava kategorija općih agenata koji funkcioniraju kao svestrani alati primjenjivi kroz više faza razvoja. OpenHands pruža okvir s više podagenata za navigaciju, uređivanje i testiranje unutar izoliranog IDE-a. HyperAgent koristi četveročlani tim (planer, navigator, urednik, izvršitelj) koji postiže vrhunske performanse na RepoBenchu alociranjem različitih modela za različite funkcije. SWE-Agent pruža minimalističko ali učinkovito sučelje koje omugućuje LLM-u navigaciju repozitorijima, uređivanje datoteka i izvršavanje naredbi u terminalnom okruženju. AGENTLESS demonstrira da čak i pristup bez agenata, koji koristi jednostavno dvofazno lokaliziranje i popravljanje, može postići konkurentne rezultate, dovodeći u pitanje potrebu za složenim agentskim arhitekturama za neke zadatke.</w:t>
      </w:r>
    </w:p>
    <w:p>
      <w:pPr>
        <w:pStyle w:val="Heading2"/>
        <w:spacing w:before="400" w:after="240"/>
      </w:pPr>
      <w:r>
        <w:rPr>
          <w:rFonts w:ascii="Georgia" w:cs="Georgia" w:eastAsia="Georgia" w:hAnsi="Georgia"/>
          <w:b/>
          <w:bCs/>
          <w:sz w:val="30"/>
          <w:szCs w:val="30"/>
        </w:rPr>
        <w:t xml:space="preserve">5.3  Tehnike treniranja za SWE agente</w:t>
      </w:r>
    </w:p>
    <w:p>
      <w:pPr>
        <w:spacing w:after="200" w:line="320"/>
      </w:pPr>
      <w:r>
        <w:rPr>
          <w:rFonts w:ascii="Georgia" w:cs="Georgia" w:eastAsia="Georgia" w:hAnsi="Georgia"/>
          <w:b/>
          <w:bCs/>
          <w:sz w:val="24"/>
          <w:szCs w:val="24"/>
        </w:rPr>
        <w:t xml:space="preserve">Fino ugađanje. </w:t>
      </w:r>
      <w:r>
        <w:rPr>
          <w:rFonts w:ascii="Georgia" w:cs="Georgia" w:eastAsia="Georgia" w:hAnsi="Georgia"/>
          <w:sz w:val="24"/>
          <w:szCs w:val="24"/>
        </w:rPr>
        <w:t xml:space="preserve">Nadzirano fino ugađanje koristi kurirane parove ulaz/izlaz poput parova problem/zakrpa za učenje iz demonstracija. Ključni resursi uključuju SWE-smith koji pruža skalabilni cjevovod za generiranje instanci zadataka, SWE-Gym koji pruža Python instance s izvršivim okruženjima i RepoBench koji evaluira dovršavanje kroz tisuće repozitorija. Izazov je osigurati kvalitetu podataka pri skaliranju jer automatizirane metode generiranja mogu uvesti suptilne greške koje je teško otkriti bez sveobuhvatnog testiranja.</w:t>
      </w:r>
    </w:p>
    <w:p>
      <w:pPr>
        <w:spacing w:after="200" w:line="320"/>
      </w:pPr>
      <w:r>
        <w:rPr>
          <w:rFonts w:ascii="Georgia" w:cs="Georgia" w:eastAsia="Georgia" w:hAnsi="Georgia"/>
          <w:b/>
          <w:bCs/>
          <w:sz w:val="24"/>
          <w:szCs w:val="24"/>
        </w:rPr>
        <w:t xml:space="preserve">Pojačano učenje. </w:t>
      </w:r>
      <w:r>
        <w:rPr>
          <w:rFonts w:ascii="Georgia" w:cs="Georgia" w:eastAsia="Georgia" w:hAnsi="Georgia"/>
          <w:sz w:val="24"/>
          <w:szCs w:val="24"/>
        </w:rPr>
        <w:t xml:space="preserve">RL pruža zasebnu paradigmu pomičući fokus s oponašanja statičkih skupova podataka na učenje optimalnih ponašanja kroz izravnu interakciju s okruženjem. Metode gradijenata politike izravno optimiziraju politiku odlučivanja i dobro su prilagođene zadacima s velikim i složenim prostorima akcija. Izvanmrežno pojačano učenje uči iz fiksnog, unaprijed prikupljenog skupa interakcija bez aktivnog istraživanja okruženja, što je kritično za zadatke gdje je živa interakcija previše skupa ili rizična. Metode bazirane na preferencijama poput RLHF-a optimalne su kada signal nagrade nije lako definiran objektivnom metrikom nego se temelji na kvalitativnim povratnim informacijama. Ključna spoznaja je da uspješna primjena RL-a u SWE agentima rijetko je samostalni proces. Gotovo uvijek mu prethodi SFT koji služi kao kritična faza inicijalizacije koja agentovu politiku postavlja na snažnu osnovu iz visokokvalitetnih primjera. Najnapredniji pristupi tretiraju odnos između SFT-a i RL-a ne kao linearnu jednosmjernu sekvencu, nego kao kontinuirani i iterativni ciklus u kojem uspješne trajektorije otkrivene RL agentom koriste se za stvaranje novih visokokvalitetnih podataka za sljedeći krug SFT-a.</w:t>
      </w:r>
    </w:p>
    <w:p>
      <w:r>
        <w:br w:type="page"/>
      </w:r>
    </w:p>
    <w:p>
      <w:pPr>
        <w:pStyle w:val="Heading2"/>
        <w:spacing w:before="400" w:after="240"/>
      </w:pPr>
      <w:r>
        <w:rPr>
          <w:rFonts w:ascii="Georgia" w:cs="Georgia" w:eastAsia="Georgia" w:hAnsi="Georgia"/>
          <w:b/>
          <w:bCs/>
          <w:sz w:val="30"/>
          <w:szCs w:val="30"/>
        </w:rPr>
        <w:t xml:space="preserve">5.4  Budući trendovi. Prema integriranim i autonomnim ekosustavima softverskog inženjerstva</w:t>
      </w:r>
    </w:p>
    <w:p>
      <w:pPr>
        <w:spacing w:after="200" w:line="320"/>
      </w:pPr>
      <w:r>
        <w:rPr>
          <w:rFonts w:ascii="Georgia" w:cs="Georgia" w:eastAsia="Georgia" w:hAnsi="Georgia"/>
          <w:sz w:val="24"/>
          <w:szCs w:val="24"/>
        </w:rPr>
        <w:t xml:space="preserve">Razvoj SWE agenata označava jasnu tehnološku putanju od automatizacije specifične za zadatke prema autonomnijim i integriranijim sustavima koji obuhvaćaju čitav životni ciklus razvoja softvera. Identificiramo pet ključnih smjerova.</w:t>
      </w:r>
    </w:p>
    <w:p>
      <w:pPr>
        <w:spacing w:after="200" w:line="320"/>
      </w:pPr>
      <w:r>
        <w:rPr>
          <w:rFonts w:ascii="Georgia" w:cs="Georgia" w:eastAsia="Georgia" w:hAnsi="Georgia"/>
          <w:b/>
          <w:bCs/>
          <w:sz w:val="24"/>
          <w:szCs w:val="24"/>
        </w:rPr>
        <w:t xml:space="preserve">Od specijaliziranih agenata do orkestracije čitavog životnog ciklusa. </w:t>
      </w:r>
      <w:r>
        <w:rPr>
          <w:rFonts w:ascii="Georgia" w:cs="Georgia" w:eastAsia="Georgia" w:hAnsi="Georgia"/>
          <w:sz w:val="24"/>
          <w:szCs w:val="24"/>
        </w:rPr>
        <w:t xml:space="preserve">Trenutni SWE agenti često djeluju u neovisnim fazama, optimizirani za diskretne etape životnog ciklusa softvera. Značajan budući smjer bit će razvoj integriranih agentskih okvira za čitav životni ciklus koji orkestriraju radne procese koji se bešavno prelijevaju iz jedne faze u sljedeću. Agent bi mogao preuzeti korisnički zahtjev visoke razine, uključiti se u višeagentski proces za usavršavanje zahtjeva, generirati odgovarajući kod i dokumentaciju, stvoriti robustne skupove testova za validaciju i na kraju upravljati postavljanjem i održavanjem analizom zapisa sustava.</w:t>
      </w:r>
    </w:p>
    <w:p>
      <w:pPr>
        <w:spacing w:after="200" w:line="320"/>
      </w:pPr>
      <w:r>
        <w:rPr>
          <w:rFonts w:ascii="Georgia" w:cs="Georgia" w:eastAsia="Georgia" w:hAnsi="Georgia"/>
          <w:b/>
          <w:bCs/>
          <w:sz w:val="24"/>
          <w:szCs w:val="24"/>
        </w:rPr>
        <w:t xml:space="preserve">Duboko kontekstualno razumijevanje i dugoročna memorija. </w:t>
      </w:r>
      <w:r>
        <w:rPr>
          <w:rFonts w:ascii="Georgia" w:cs="Georgia" w:eastAsia="Georgia" w:hAnsi="Georgia"/>
          <w:sz w:val="24"/>
          <w:szCs w:val="24"/>
        </w:rPr>
        <w:t xml:space="preserve">Trajni izazov za SWE agente je ograničeni kontekstni prozor LLM-ova koji ometa njihovu sposobnost rezoniranja o velikim, složenim bazama koda. Budućnost leži u agentima koji mogu graditi i održavati trajne, dinamičke grafove znanja softverskih projekata, obuhvaćajući ne samo statičku strukturu nego i evolucijsku povijest, ponašanje u izvršavanju i implicitne dizajnerske principe.</w:t>
      </w:r>
    </w:p>
    <w:p>
      <w:pPr>
        <w:spacing w:after="200" w:line="320"/>
      </w:pPr>
      <w:r>
        <w:rPr>
          <w:rFonts w:ascii="Georgia" w:cs="Georgia" w:eastAsia="Georgia" w:hAnsi="Georgia"/>
          <w:b/>
          <w:bCs/>
          <w:sz w:val="24"/>
          <w:szCs w:val="24"/>
        </w:rPr>
        <w:t xml:space="preserve">Od suradnje do samoevolucije. </w:t>
      </w:r>
      <w:r>
        <w:rPr>
          <w:rFonts w:ascii="Georgia" w:cs="Georgia" w:eastAsia="Georgia" w:hAnsi="Georgia"/>
          <w:sz w:val="24"/>
          <w:szCs w:val="24"/>
        </w:rPr>
        <w:t xml:space="preserve">Buduća istraživanja pomiču se od jednoagentskih sustava prema suradničkim višeagentskim ekosustavima, naglašavajući specijalizaciju uloga i dinamičku interakciju. Gledajući dalje, agenti će steći sposobnost samoevolucije. Okviri poput SWE-Exp, SWE-Debate i SE-Agent istražuju mehanizme za učenje iz povijesnog iskustva i internih debata, omogućujući agentima da kontinuirano usavršavaju svoje strategije.</w:t>
      </w:r>
    </w:p>
    <w:p>
      <w:pPr>
        <w:spacing w:after="200" w:line="320"/>
      </w:pPr>
      <w:r>
        <w:rPr>
          <w:rFonts w:ascii="Georgia" w:cs="Georgia" w:eastAsia="Georgia" w:hAnsi="Georgia"/>
          <w:b/>
          <w:bCs/>
          <w:sz w:val="24"/>
          <w:szCs w:val="24"/>
        </w:rPr>
        <w:t xml:space="preserve">Sinergistička suradnja čovjeka i agenta. </w:t>
      </w:r>
      <w:r>
        <w:rPr>
          <w:rFonts w:ascii="Georgia" w:cs="Georgia" w:eastAsia="Georgia" w:hAnsi="Georgia"/>
          <w:sz w:val="24"/>
          <w:szCs w:val="24"/>
        </w:rPr>
        <w:t xml:space="preserve">Najutjecajnija budućnost vjerojatno uključuje sinergističku suradnju čovjeka i agenta, a ne potpunu autonomiju. Umjesto da zamjenjuju programere, agenti će evoluirati u proaktivne inteligentne programere u paru. Budući sustavi imat će modele interakcije mješovite inicijative u kojima agent rukuje napornim i ponavljajućim aspektima kodiranja, testiranja i uklanjanja grešaka, dok ljudski programer pruža strateški smjer visoke razine i validira kritične odluke.</w:t>
      </w:r>
    </w:p>
    <w:p>
      <w:pPr>
        <w:spacing w:after="200" w:line="320"/>
      </w:pPr>
      <w:r>
        <w:rPr>
          <w:rFonts w:ascii="Georgia" w:cs="Georgia" w:eastAsia="Georgia" w:hAnsi="Georgia"/>
          <w:b/>
          <w:bCs/>
          <w:sz w:val="24"/>
          <w:szCs w:val="24"/>
        </w:rPr>
        <w:t xml:space="preserve">Povjerenje, sigurnost i provjerljivost po dizajnu. </w:t>
      </w:r>
      <w:r>
        <w:rPr>
          <w:rFonts w:ascii="Georgia" w:cs="Georgia" w:eastAsia="Georgia" w:hAnsi="Georgia"/>
          <w:sz w:val="24"/>
          <w:szCs w:val="24"/>
        </w:rPr>
        <w:t xml:space="preserve">Kako SWE agenti stječu više autonomije i dobivaju veći pristup produkcijskim sustavima, osiguravanje da su njihove akcije sigurne i provjerljive postaje ključna briga. Budući rad mora integrirati sigurnost i verifikaciju kao prvoklasne građane u procesu rezoniranja agenta, uključujući razvoj agenata koji mogu proaktivno identificirati i ublažiti sigurnosne ranjivosti tijekom generiranja koda, kombinirajući formalne metode poput provjere modela s generativnim sposobnostima LLM-ova za pružanje dokazivih jamstava ispravnosti.</w:t>
      </w:r>
    </w:p>
    <w:p>
      <w:pPr>
        <w:spacing w:after="200" w:line="320"/>
      </w:pPr>
      <w:r>
        <w:rPr>
          <w:rFonts w:ascii="Georgia" w:cs="Georgia" w:eastAsia="Georgia" w:hAnsi="Georgia"/>
          <w:sz w:val="24"/>
          <w:szCs w:val="24"/>
        </w:rPr>
        <w:t xml:space="preserve">Za vašu profesionalnu praksu, ovi trendovi znače jednu konkretnu stvar. SWE agenti neće zamijeniti programere, ali će fundamentalno promijeniti što znači biti programer. Sposobnost suradnje s autonomnim agentima, razumijevanja njihovih mogućnosti i ograničenja te učinkovitog vođenja njihovog rada postat će jednako važna vještina kao što je danas poznavanje programskog jezika ili razvojnog okvira. Tko nauči surađivati s ovim sustavima, sjedit će za stolom. Tko ih ignorira, riskirat će da ga stol zaobiđe.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300"/>
      <w:outlineLvl w:val="0"/>
    </w:pPr>
    <w:rPr>
      <w:rFonts w:ascii="Georgia" w:cs="Georgia" w:eastAsia="Georgia" w:hAnsi="Georgia"/>
      <w:b/>
      <w:bCs/>
      <w:color w:val="1a1a1a"/>
      <w:sz w:val="36"/>
      <w:szCs w:val="36"/>
    </w:rPr>
  </w:style>
  <w:style w:type="paragraph" w:styleId="Heading2">
    <w:name w:val="Heading 2"/>
    <w:basedOn w:val="Normal"/>
    <w:next w:val="Normal"/>
    <w:qFormat/>
    <w:pPr>
      <w:spacing w:before="400" w:after="240"/>
      <w:outlineLvl w:val="1"/>
    </w:pPr>
    <w:rPr>
      <w:rFonts w:ascii="Georgia" w:cs="Georgia" w:eastAsia="Georgia" w:hAnsi="Georgia"/>
      <w:b/>
      <w:bCs/>
      <w:color w:val="2a2a2a"/>
      <w:sz w:val="30"/>
      <w:szCs w:val="30"/>
    </w:rPr>
  </w:style>
  <w:style w:type="paragraph" w:styleId="Heading3">
    <w:name w:val="Heading 3"/>
    <w:basedOn w:val="Normal"/>
    <w:next w:val="Normal"/>
    <w:qFormat/>
    <w:pPr>
      <w:spacing w:before="360" w:after="200"/>
      <w:outlineLvl w:val="2"/>
    </w:pPr>
    <w:rPr>
      <w:rFonts w:ascii="Georgia" w:cs="Georgia" w:eastAsia="Georgia" w:hAnsi="Georgia"/>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2026-03-23T06:33:10.655Z</dcterms:created>
  <dcterms:modified xsi:type="dcterms:W3CDTF">2026-03-23T06:33:10.656Z</dcterms:modified>
</cp:coreProperties>
</file>

<file path=docProps/custom.xml><?xml version="1.0" encoding="utf-8"?>
<Properties xmlns="http://schemas.openxmlformats.org/officeDocument/2006/custom-properties" xmlns:vt="http://schemas.openxmlformats.org/officeDocument/2006/docPropsVTypes"/>
</file>