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80" w:after="300"/>
      </w:pPr>
      <w:r>
        <w:rPr>
          <w:rFonts w:ascii="Georgia" w:cs="Georgia" w:eastAsia="Georgia" w:hAnsi="Georgia"/>
          <w:b/>
          <w:bCs/>
          <w:sz w:val="36"/>
          <w:szCs w:val="36"/>
        </w:rPr>
        <w:t xml:space="preserve">1  Uvod</w:t>
      </w:r>
    </w:p>
    <w:p>
      <w:pPr>
        <w:spacing w:after="200" w:line="320"/>
      </w:pPr>
      <w:r>
        <w:rPr>
          <w:rFonts w:ascii="Georgia" w:cs="Georgia" w:eastAsia="Georgia" w:hAnsi="Georgia"/>
          <w:sz w:val="24"/>
          <w:szCs w:val="24"/>
        </w:rPr>
        <w:t xml:space="preserve">Dvadeset devetog listopada 1969. godine, u laboratoriju UCLA-a u Los Angelesu, mladi istraživač po imenu Charley Kline sjeo je za računalni terminal i pokušao poslati jednu jedinu riječ drugom računalu udaljenom oko četiri stotine kilometara, na Stanfordu. Riječ je bila </w:t>
      </w:r>
      <w:r>
        <w:rPr>
          <w:rFonts w:ascii="Georgia" w:cs="Georgia" w:eastAsia="Georgia" w:hAnsi="Georgia"/>
          <w:i/>
          <w:iCs/>
          <w:sz w:val="24"/>
          <w:szCs w:val="24"/>
        </w:rPr>
        <w:t xml:space="preserve">login</w:t>
      </w:r>
      <w:r>
        <w:rPr>
          <w:rFonts w:ascii="Georgia" w:cs="Georgia" w:eastAsia="Georgia" w:hAnsi="Georgia"/>
          <w:sz w:val="24"/>
          <w:szCs w:val="24"/>
        </w:rPr>
        <w:t xml:space="preserve">. Sustav se srušio nakon dva slova. Ekran je pokazao samo </w:t>
      </w:r>
      <w:r>
        <w:rPr>
          <w:rFonts w:ascii="Georgia" w:cs="Georgia" w:eastAsia="Georgia" w:hAnsi="Georgia"/>
          <w:i/>
          <w:iCs/>
          <w:sz w:val="24"/>
          <w:szCs w:val="24"/>
        </w:rPr>
        <w:t xml:space="preserve">lo</w:t>
      </w:r>
      <w:r>
        <w:rPr>
          <w:rFonts w:ascii="Georgia" w:cs="Georgia" w:eastAsia="Georgia" w:hAnsi="Georgia"/>
          <w:sz w:val="24"/>
          <w:szCs w:val="24"/>
        </w:rPr>
        <w:t xml:space="preserve">. Ipak, ta dva slova putovala su kroz telefonske linije poput prvih koraka djeteta koje još ne zna da će jednog dana pretrčati maraton. Pet i pol desetljeća kasnije, strojevi ne samo da šalju poruke, nego pišu softver, ispravljaju greške u tuđem kodu i sudjeluju u arhitektonskim odlukama koje oblikuju digitalne proizvode kojima se koriste milijarde ljudi. Put od ta dva slova do današnjeg stanja stvari nije bio linearan, ali je bio neizbježan.</w:t>
      </w:r>
    </w:p>
    <w:p>
      <w:pPr>
        <w:spacing w:after="200" w:line="320"/>
      </w:pPr>
      <w:r>
        <w:rPr>
          <w:rFonts w:ascii="Georgia" w:cs="Georgia" w:eastAsia="Georgia" w:hAnsi="Georgia"/>
          <w:sz w:val="24"/>
          <w:szCs w:val="24"/>
        </w:rPr>
        <w:t xml:space="preserve">Zamislite tvornicu u kojoj radnici ne sastavljaju dijelove rukama, nego riječima. Jedan radnik kaže </w:t>
      </w:r>
      <w:r>
        <w:rPr>
          <w:rFonts w:ascii="Georgia" w:cs="Georgia" w:eastAsia="Georgia" w:hAnsi="Georgia"/>
          <w:i/>
          <w:iCs/>
          <w:sz w:val="24"/>
          <w:szCs w:val="24"/>
        </w:rPr>
        <w:t xml:space="preserve">napravi dugme koje mijenja boju kada ga korisnik pritisne</w:t>
      </w:r>
      <w:r>
        <w:rPr>
          <w:rFonts w:ascii="Georgia" w:cs="Georgia" w:eastAsia="Georgia" w:hAnsi="Georgia"/>
          <w:sz w:val="24"/>
          <w:szCs w:val="24"/>
        </w:rPr>
        <w:t xml:space="preserve">, a stroj na drugoj strani tvornice proizvede gotov komad softvera koji radi točno to. Upravo se to događa danas kada veliki jezični modeli (engl. </w:t>
      </w:r>
      <w:r>
        <w:rPr>
          <w:rFonts w:ascii="Georgia" w:cs="Georgia" w:eastAsia="Georgia" w:hAnsi="Georgia"/>
          <w:i/>
          <w:iCs/>
          <w:sz w:val="24"/>
          <w:szCs w:val="24"/>
        </w:rPr>
        <w:t xml:space="preserve">Large Language Models</w:t>
      </w:r>
      <w:r>
        <w:rPr>
          <w:rFonts w:ascii="Georgia" w:cs="Georgia" w:eastAsia="Georgia" w:hAnsi="Georgia"/>
          <w:sz w:val="24"/>
          <w:szCs w:val="24"/>
        </w:rPr>
        <w:t xml:space="preserve"> ili LLM) prevode ljudski jezik u izvršivi kod. Ova analogija s tvornicom nije pretjerana. Alati poput GitHub Copilota, Cursora, Claude Codea i CodeWhisperera funkcioniraju upravo tako, pretvarajući opis zadatka napisan običnim riječima u funkcionalne programe koje računalo može izvršiti. Transformacija je toliko duboka da mijenja sam pojam programiranja, jer više nije potrebno poznavati svaku sintaktičku nijansu programskog jezika da biste stvorili nešto korisno.</w:t>
      </w:r>
    </w:p>
    <w:p>
      <w:pPr>
        <w:spacing w:after="200" w:line="320"/>
      </w:pPr>
      <w:r>
        <w:rPr>
          <w:rFonts w:ascii="Georgia" w:cs="Georgia" w:eastAsia="Georgia" w:hAnsi="Georgia"/>
          <w:sz w:val="24"/>
          <w:szCs w:val="24"/>
        </w:rPr>
        <w:t xml:space="preserve">Zašto bi vas to trebalo zanimati? Zato što se evolucija razvoja softvera može podijeliti u jasne epohe, a mi upravo živimo na prijelazu iz jedne u drugu. Prva epoha trajala je od šezdesetih do osamdesetih godina dvadesetog stoljeća i u njoj su programeri ručno pisali svaki redak koda. Druga epoha donijela je integrirane razvojne alate poput IDE-eva i sustava za upravljanje verzijama koji su učinili ručni rad produktivnijim. Treća epoha, od devedesetih do dvadesetih godina ovog stoljeća, obilježena je razvojnim okvirima (engl. </w:t>
      </w:r>
      <w:r>
        <w:rPr>
          <w:rFonts w:ascii="Georgia" w:cs="Georgia" w:eastAsia="Georgia" w:hAnsi="Georgia"/>
          <w:i/>
          <w:iCs/>
          <w:sz w:val="24"/>
          <w:szCs w:val="24"/>
        </w:rPr>
        <w:t xml:space="preserve">frameworks</w:t>
      </w:r>
      <w:r>
        <w:rPr>
          <w:rFonts w:ascii="Georgia" w:cs="Georgia" w:eastAsia="Georgia" w:hAnsi="Georgia"/>
          <w:sz w:val="24"/>
          <w:szCs w:val="24"/>
        </w:rPr>
        <w:t xml:space="preserve">) koji su apstrahirali rutinske zadatke. No četvrta epoha, ona u kojoj se nalazimo od otprilike 2020. godine, radikalno je drugačija. U njoj umjetna inteligencija ne samo da pomaže programerima, nego počinje samostalno obavljati značajne dijelove razvojnog procesa. I upravo je to epoha o kojoj govori ovaj tekst.</w:t>
      </w:r>
    </w:p>
    <w:p>
      <w:pPr>
        <w:spacing w:after="200" w:line="320"/>
      </w:pPr>
      <w:r>
        <w:rPr>
          <w:rFonts w:ascii="Georgia" w:cs="Georgia" w:eastAsia="Georgia" w:hAnsi="Georgia"/>
          <w:sz w:val="24"/>
          <w:szCs w:val="24"/>
        </w:rPr>
        <w:t xml:space="preserve">Krajolik suvremenih modela za kodiranje otkriva stratešku podjelu između dvaju pristupa. S jedne strane nalaze se modeli opće namjene poput GPT serije, Claudea i LLaMA obitelji, koji nude izvanrednu širinu jer su trenirani na golemim količinama prirodnog jezika zajedno s programskim kodom. S druge strane stoje specijalizirani modeli za kod poput StarCodera, Code LLaMA-e, DeepSeek-Codera i QwenCodera, koji postižu vrhunske rezultate na mjerilima specifičnima za programiranje zahvaljujući ciljanom pretreniranju na programerskim podatcima. Dramatično poboljšanje performansi, od jednoznamenkastih postotaka do više od 95% uspješnosti na standardiziranim testovima poput HumanEvala, odražava i algoritmske inovacije i dublja uvida u strukturu samog koda.</w:t>
      </w:r>
    </w:p>
    <w:p>
      <w:pPr>
        <w:spacing w:after="200" w:line="320"/>
      </w:pPr>
      <w:r>
        <w:rPr>
          <w:rFonts w:ascii="Georgia" w:cs="Georgia" w:eastAsia="Georgia" w:hAnsi="Georgia"/>
          <w:sz w:val="24"/>
          <w:szCs w:val="24"/>
        </w:rPr>
        <w:t xml:space="preserve">Usprkos golemom istraživačkom naporu i brzoj komercijalnoj primjeni, u literaturi postoji kritična praznina između širine inovacija i dubine sustavne analize. Postojeći pregledi uglavnom su pristupali panoramski, pokrivajući široke kategorije zadataka ili se fokusirajući na starije generacije modela, dok suvremeni napredci ostaju nedovoljno sintetizirani. Posebno su nedovoljno istražene sofisticirane strategije kuriranja podataka, metode usklađivanja ponašanja modela s namjerama programera, napredne paradigme poticanja (engl. </w:t>
      </w:r>
      <w:r>
        <w:rPr>
          <w:rFonts w:ascii="Georgia" w:cs="Georgia" w:eastAsia="Georgia" w:hAnsi="Georgia"/>
          <w:i/>
          <w:iCs/>
          <w:sz w:val="24"/>
          <w:szCs w:val="24"/>
        </w:rPr>
        <w:t xml:space="preserve">prompting</w:t>
      </w:r>
      <w:r>
        <w:rPr>
          <w:rFonts w:ascii="Georgia" w:cs="Georgia" w:eastAsia="Georgia" w:hAnsi="Georgia"/>
          <w:sz w:val="24"/>
          <w:szCs w:val="24"/>
        </w:rPr>
        <w:t xml:space="preserve">) uključujući lančano rezoniranje (engl. </w:t>
      </w:r>
      <w:r>
        <w:rPr>
          <w:rFonts w:ascii="Georgia" w:cs="Georgia" w:eastAsia="Georgia" w:hAnsi="Georgia"/>
          <w:i/>
          <w:iCs/>
          <w:sz w:val="24"/>
          <w:szCs w:val="24"/>
        </w:rPr>
        <w:t xml:space="preserve">chain-of-thought</w:t>
      </w:r>
      <w:r>
        <w:rPr>
          <w:rFonts w:ascii="Georgia" w:cs="Georgia" w:eastAsia="Georgia" w:hAnsi="Georgia"/>
          <w:sz w:val="24"/>
          <w:szCs w:val="24"/>
        </w:rPr>
        <w:t xml:space="preserve">), te pojava autonomnih agenata za kodiranje sposobnih za višekorakno rješavanje problema. Ovaj tekst nastoji upravo tu prazninu popuniti, nudeći sustavni pregled cjelokupnog životnog ciklusa modela za kodiranje, od početnog prikupljanja i čišćenja podataka, preko pretreniranja i arhitektonskih inovacija, do naprednih metoda finoštimanja i primjene u stvarnom softverskom inženjerstvu. Svrha nije pretvoriti vas u stručnjake za strojno učenje, ali jest omogućiti vam da razumijete koncept dovoljno duboko da u profesionalnom razgovoru možete postaviti pravo pitanje u pravom trenutku.</w:t>
      </w:r>
    </w:p>
    <w:p>
      <w:r>
        <w:br w:type="page"/>
      </w:r>
    </w:p>
    <w:p>
      <w:pPr>
        <w:pStyle w:val="Heading1"/>
        <w:spacing w:before="480" w:after="300"/>
      </w:pPr>
      <w:r>
        <w:rPr>
          <w:rFonts w:ascii="Georgia" w:cs="Georgia" w:eastAsia="Georgia" w:hAnsi="Georgia"/>
          <w:b/>
          <w:bCs/>
          <w:sz w:val="36"/>
          <w:szCs w:val="36"/>
        </w:rPr>
        <w:t xml:space="preserve">2  Temeljni modeli za kod</w:t>
      </w:r>
    </w:p>
    <w:p>
      <w:pPr>
        <w:spacing w:after="200" w:line="320"/>
      </w:pPr>
      <w:r>
        <w:rPr>
          <w:rFonts w:ascii="Georgia" w:cs="Georgia" w:eastAsia="Georgia" w:hAnsi="Georgia"/>
          <w:sz w:val="24"/>
          <w:szCs w:val="24"/>
        </w:rPr>
        <w:t xml:space="preserve">Prije nego što zaronimo u specijalizirane modele za programski kod, nužno je razumjeti tlo na kojem su izgrađeni. Veliki jezični modeli opće namjene su temelj, osnova na kojoj počiva sve što slijedi. Zamislite da gradite kuću. Temelj sam po sebi ne izgleda impresivno, to su beton i armaturu zakopani u zemlju, i nitko ga ne fotografira za naslovnicu arhitektonskog časopisa. Ali bez njega, ni najljepša fasada ne može stajati. Veliki jezični modeli opće namjene upravo su taj temelj za sve specijalizirane sustave koji generiraju, analiziraju i popravljaju kod.</w:t>
      </w:r>
    </w:p>
    <w:p>
      <w:pPr>
        <w:pStyle w:val="Heading2"/>
        <w:spacing w:before="400" w:after="240"/>
      </w:pPr>
      <w:r>
        <w:rPr>
          <w:rFonts w:ascii="Georgia" w:cs="Georgia" w:eastAsia="Georgia" w:hAnsi="Georgia"/>
          <w:b/>
          <w:bCs/>
          <w:sz w:val="30"/>
          <w:szCs w:val="30"/>
        </w:rPr>
        <w:t xml:space="preserve">2.1  Veliki jezični modeli opće namjene</w:t>
      </w:r>
    </w:p>
    <w:p>
      <w:pPr>
        <w:pStyle w:val="Heading3"/>
        <w:spacing w:before="360" w:after="200"/>
      </w:pPr>
      <w:r>
        <w:rPr>
          <w:rFonts w:ascii="Georgia" w:cs="Georgia" w:eastAsia="Georgia" w:hAnsi="Georgia"/>
          <w:b/>
          <w:bCs/>
          <w:sz w:val="26"/>
          <w:szCs w:val="26"/>
        </w:rPr>
        <w:t xml:space="preserve">2.1.1  Uspon velikih jezičnih modela</w:t>
      </w:r>
    </w:p>
    <w:p>
      <w:pPr>
        <w:spacing w:after="200" w:line="320"/>
      </w:pPr>
      <w:r>
        <w:rPr>
          <w:rFonts w:ascii="Georgia" w:cs="Georgia" w:eastAsia="Georgia" w:hAnsi="Georgia"/>
          <w:sz w:val="24"/>
          <w:szCs w:val="24"/>
        </w:rPr>
        <w:t xml:space="preserve">Prije nego što su transformeri stupili na scenu, napredak u umjetnoj inteligenciji bio je rascjepkan poput razbijenoga ogledala. Postojali su specijalizirani sustavi za strojno prevođenje, zasebni cjevovodi za dijalog, posebni motori za sintezu programa. Svaki je radio pristojno u svojoj niši, ali nijedan nije mogao izaći iz nje. Zamislite grad u kojem svaka četvrt ima vlastitu željezničku prugu, ali nijedna pruga nije spojena s drugom. Možete putovati unutar četvrti, ali ne možete prijeći iz jedne u drugu. Transformerska arhitektura, predstavljena 2017. godine u čuvenom radu </w:t>
      </w:r>
      <w:r>
        <w:rPr>
          <w:rFonts w:ascii="Georgia" w:cs="Georgia" w:eastAsia="Georgia" w:hAnsi="Georgia"/>
          <w:i/>
          <w:iCs/>
          <w:sz w:val="24"/>
          <w:szCs w:val="24"/>
        </w:rPr>
        <w:t xml:space="preserve">Attention Is All You Need</w:t>
      </w:r>
      <w:r>
        <w:rPr>
          <w:rFonts w:ascii="Georgia" w:cs="Georgia" w:eastAsia="Georgia" w:hAnsi="Georgia"/>
          <w:sz w:val="24"/>
          <w:szCs w:val="24"/>
        </w:rPr>
        <w:t xml:space="preserve">, bila je upravo ta spojna pruga. Umjesto da gradi zasebne sustave za svaki zadatak, transformersko pretreniranje i prijenos znanja ujedinili su te raznorodne niti u jedinstven, skalabilan okvir koji se mogao prilagoditi različitim zadacima i modalitetima.</w:t>
      </w:r>
    </w:p>
    <w:p>
      <w:pPr>
        <w:spacing w:after="200" w:line="320"/>
      </w:pPr>
      <w:r>
        <w:rPr>
          <w:rFonts w:ascii="Georgia" w:cs="Georgia" w:eastAsia="Georgia" w:hAnsi="Georgia"/>
          <w:sz w:val="24"/>
          <w:szCs w:val="24"/>
        </w:rPr>
        <w:t xml:space="preserve">Zakoni skaliranja pokazali su nešto fascinantno. Sa svakim povećanjem broja parametara modela, količine podataka i računalne snage, performanse su rasle na predvidljiv način. Ali najuzbudljivije bile su takozvane emergentne sposobnosti, vještine koje se pojavljuju tek na određenim skalama, kao da model na nekom pragu veličine naglo nauči nešto što manje verzije naprosto ne mogu. Doduše, recentna istraživanja ukazuju da bi dio tih emergentnih sposobnosti mogao biti artefakt načina mjerenja, a ne stvarni skok u sposobnostima, što daje nešto nijansiraniju sliku o dobrobitima puke veličine. No činjenica ostaje neporeciva. Modeli su, rastom, stekli dvije posebno značajne klase sposobnosti koje nikad nisu bile eksplicitno programirane.</w:t>
      </w:r>
    </w:p>
    <w:p>
      <w:pPr>
        <w:spacing w:after="200" w:line="320"/>
      </w:pPr>
      <w:r>
        <w:rPr>
          <w:rFonts w:ascii="Georgia" w:cs="Georgia" w:eastAsia="Georgia" w:hAnsi="Georgia"/>
          <w:sz w:val="24"/>
          <w:szCs w:val="24"/>
        </w:rPr>
        <w:t xml:space="preserve">Prva je sposobnost kodiranja. Modeli opće namjene pokazali su iznenađujuću vještinu u generiranju programskog koda, što je kataliziralo razvoj modela eksplicitno treniranih na kodu. OpenAI-jev Codex demonstrirao je funkcionalno generiranje koda iz opisa na prirodnom jeziku i uveo standardizirane načine evaluacije poput HumanEvala. Paralelno, DeepMindov AlphaCode pokazao je da kombinacija masovnog uzorkovanja i filtriranja može dostići razinu natjecateljskog programiranja približnu medijalnom ljudskom natjecatelju u simuliranim Codeforces uvjetima. Ovi rezultati utvrdili su da jezično modeliranje i sinteza koda dijele strukturu koju je moguće iskoristiti, čineći LLM-ove odmah upotrebljivima za zadatke od generiranja predložaka koda do rješavanja algoritmskih problema.</w:t>
      </w:r>
    </w:p>
    <w:p>
      <w:pPr>
        <w:spacing w:after="200" w:line="320"/>
      </w:pPr>
      <w:r>
        <w:rPr>
          <w:rFonts w:ascii="Georgia" w:cs="Georgia" w:eastAsia="Georgia" w:hAnsi="Georgia"/>
          <w:sz w:val="24"/>
          <w:szCs w:val="24"/>
        </w:rPr>
        <w:t xml:space="preserve">Druga emergentna sposobnost još je uzbudljivija. Kada su LLM-ovi opremljeni vanjskim alatima, memorijom i zatvorenom petljom rezoniranja, počeli su nalikovati na donositelje odluka, a ne na statičke prediktore. Metode poput ReActa isprepliću tragove rezoniranja s akcijama u okruženju kako bi planirali, prikupljali informacije i ispravljali smjer. Komplementarni pristupi poput Toolformera pokazali su da modeli mogu naučiti kada i kako pozivati vanjske programska sučelja (engl. </w:t>
      </w:r>
      <w:r>
        <w:rPr>
          <w:rFonts w:ascii="Georgia" w:cs="Georgia" w:eastAsia="Georgia" w:hAnsi="Georgia"/>
          <w:i/>
          <w:iCs/>
          <w:sz w:val="24"/>
          <w:szCs w:val="24"/>
        </w:rPr>
        <w:t xml:space="preserve">API</w:t>
      </w:r>
      <w:r>
        <w:rPr>
          <w:rFonts w:ascii="Georgia" w:cs="Georgia" w:eastAsia="Georgia" w:hAnsi="Georgia"/>
          <w:sz w:val="24"/>
          <w:szCs w:val="24"/>
        </w:rPr>
        <w:t xml:space="preserve">) na samoupravljan način, poboljšavajući pouzdanost na zadacima koji profitiraju od kalkulatora, pretraživanja ili dohvaćanja podataka. Među njima, najreprezentativniji agenti za softversko inženjerstvo (engl. </w:t>
      </w:r>
      <w:r>
        <w:rPr>
          <w:rFonts w:ascii="Georgia" w:cs="Georgia" w:eastAsia="Georgia" w:hAnsi="Georgia"/>
          <w:i/>
          <w:iCs/>
          <w:sz w:val="24"/>
          <w:szCs w:val="24"/>
        </w:rPr>
        <w:t xml:space="preserve">SWE agents</w:t>
      </w:r>
      <w:r>
        <w:rPr>
          <w:rFonts w:ascii="Georgia" w:cs="Georgia" w:eastAsia="Georgia" w:hAnsi="Georgia"/>
          <w:sz w:val="24"/>
          <w:szCs w:val="24"/>
        </w:rPr>
        <w:t xml:space="preserve">) postigli su zapažen napredak.</w:t>
      </w:r>
    </w:p>
    <w:p>
      <w:pPr>
        <w:spacing w:after="200" w:line="320"/>
      </w:pPr>
      <w:r>
        <w:rPr>
          <w:rFonts w:ascii="Georgia" w:cs="Georgia" w:eastAsia="Georgia" w:hAnsi="Georgia"/>
          <w:sz w:val="24"/>
          <w:szCs w:val="24"/>
        </w:rPr>
        <w:t xml:space="preserve">Zajedno gledano, ovi razvoji označavaju čist prekid s uskim, zadatku specifičnim sustavima i pomak prema općem sustavu za kodiranje koji pruža jedinstvenu podlogu za jezik, programiranje i rezoniranje posredovano alatima. No upravo ta širina otkriva i granice u točnosti, sigurnosti i pouzdanosti na razini cijelih sustava u profesionalnim softverskim okruženjima. I upravo te granice motiviraju specijalizirane modele za kodiranje i agente kojima se bavi ostatak ovog teksta.</w:t>
      </w:r>
    </w:p>
    <w:p>
      <w:pPr>
        <w:pStyle w:val="Heading3"/>
        <w:spacing w:before="360" w:after="200"/>
      </w:pPr>
      <w:r>
        <w:rPr>
          <w:rFonts w:ascii="Georgia" w:cs="Georgia" w:eastAsia="Georgia" w:hAnsi="Georgia"/>
          <w:b/>
          <w:bCs/>
          <w:sz w:val="26"/>
          <w:szCs w:val="26"/>
        </w:rPr>
        <w:t xml:space="preserve">2.1.2  Arhitekture modela</w:t>
      </w:r>
    </w:p>
    <w:p>
      <w:pPr>
        <w:spacing w:after="200" w:line="320"/>
      </w:pPr>
      <w:r>
        <w:rPr>
          <w:rFonts w:ascii="Georgia" w:cs="Georgia" w:eastAsia="Georgia" w:hAnsi="Georgia"/>
          <w:sz w:val="24"/>
          <w:szCs w:val="24"/>
        </w:rPr>
        <w:t xml:space="preserve">Uz golem rast u razmjeru i količini podataka, inovacije u arhitekturi modela bile su jedan od ključnih stupova brzog napretka velikih jezičnih modela. Zamislite tvorničku halu u kojoj rade stotine radnika. U početku, svaki radnik sudjeluje u svakom koraku proizvodnje, što je pouzdano ali skupo. To je način na koji funkcioniraju gusti modeli (engl. </w:t>
      </w:r>
      <w:r>
        <w:rPr>
          <w:rFonts w:ascii="Georgia" w:cs="Georgia" w:eastAsia="Georgia" w:hAnsi="Georgia"/>
          <w:i/>
          <w:iCs/>
          <w:sz w:val="24"/>
          <w:szCs w:val="24"/>
        </w:rPr>
        <w:t xml:space="preserve">dense models</w:t>
      </w:r>
      <w:r>
        <w:rPr>
          <w:rFonts w:ascii="Georgia" w:cs="Georgia" w:eastAsia="Georgia" w:hAnsi="Georgia"/>
          <w:sz w:val="24"/>
          <w:szCs w:val="24"/>
        </w:rPr>
        <w:t xml:space="preserve">). Zatim netko dolazi na ideju da se radnici specijaliziraju, svaki za određeni tip zadatka, i da se na pokretnu traku pozivaju samo oni koji su za taj konkretni korak najpotrebniji. To je načelo mješavine stručnjaka (engl. </w:t>
      </w:r>
      <w:r>
        <w:rPr>
          <w:rFonts w:ascii="Georgia" w:cs="Georgia" w:eastAsia="Georgia" w:hAnsi="Georgia"/>
          <w:i/>
          <w:iCs/>
          <w:sz w:val="24"/>
          <w:szCs w:val="24"/>
        </w:rPr>
        <w:t xml:space="preserve">Mixture of Experts</w:t>
      </w:r>
      <w:r>
        <w:rPr>
          <w:rFonts w:ascii="Georgia" w:cs="Georgia" w:eastAsia="Georgia" w:hAnsi="Georgia"/>
          <w:sz w:val="24"/>
          <w:szCs w:val="24"/>
        </w:rPr>
        <w:t xml:space="preserve"> ili MoE). A onda se pojavljuju i potpuno drugačije ideje organizacije, od rekurentnih linija do difuzijskih postupaka koji materijal oblikuju postupnim dotjerivanjem umjesto sekvencijalnim slaganjem. Evolucija arhitektura upravo je priča o tim različitim načinima organizacije rada.</w:t>
      </w:r>
    </w:p>
    <w:p>
      <w:pPr>
        <w:spacing w:after="200" w:line="320"/>
      </w:pPr>
      <w:r>
        <w:rPr>
          <w:rFonts w:ascii="Georgia" w:cs="Georgia" w:eastAsia="Georgia" w:hAnsi="Georgia"/>
          <w:b/>
          <w:bCs/>
          <w:sz w:val="24"/>
          <w:szCs w:val="24"/>
        </w:rPr>
        <w:t xml:space="preserve">Gusti modeli. </w:t>
      </w:r>
      <w:r>
        <w:rPr>
          <w:rFonts w:ascii="Georgia" w:cs="Georgia" w:eastAsia="Georgia" w:hAnsi="Georgia"/>
          <w:sz w:val="24"/>
          <w:szCs w:val="24"/>
        </w:rPr>
        <w:t xml:space="preserve">Transformerski model ostaje temelj modernih LLM-ova, koristeći guste arhitekture u kojima svaki parametar sudjeluje u obradi svakog tokena. Ovaj dizajn, izgrađen na slojevima mehanizma pažnje (engl. </w:t>
      </w:r>
      <w:r>
        <w:rPr>
          <w:rFonts w:ascii="Georgia" w:cs="Georgia" w:eastAsia="Georgia" w:hAnsi="Georgia"/>
          <w:i/>
          <w:iCs/>
          <w:sz w:val="24"/>
          <w:szCs w:val="24"/>
        </w:rPr>
        <w:t xml:space="preserve">attention</w:t>
      </w:r>
      <w:r>
        <w:rPr>
          <w:rFonts w:ascii="Georgia" w:cs="Georgia" w:eastAsia="Georgia" w:hAnsi="Georgia"/>
          <w:sz w:val="24"/>
          <w:szCs w:val="24"/>
        </w:rPr>
        <w:t xml:space="preserve">) i unaprijednih mreža, omogućio je izvanredan napredak u hvatanju dugoročnih ovisnosti i proboje u zadacima obrade prirodnog jezika. Modeli poput LLaMA obitelji i njezinih nasljednika pokazali su da otvoreni modeli visoke kvalitete mogu konkurirati vlasničkim sustavima, skalirajući se od 7 milijardi do 70 milijardi parametara. Serija GLM proširila je guste arhitekture u dvojezične i višejezične domene, dok je obitelj Qwen naglasila snažne performanse u razumijevanju i generiranju sa skalabilnim gustim modelima. Mistral je pak istaknuo kako pažljivo inženjerstvo, poput grupirane pažnje za upite (engl. </w:t>
      </w:r>
      <w:r>
        <w:rPr>
          <w:rFonts w:ascii="Georgia" w:cs="Georgia" w:eastAsia="Georgia" w:hAnsi="Georgia"/>
          <w:i/>
          <w:iCs/>
          <w:sz w:val="24"/>
          <w:szCs w:val="24"/>
        </w:rPr>
        <w:t xml:space="preserve">grouped query attention</w:t>
      </w:r>
      <w:r>
        <w:rPr>
          <w:rFonts w:ascii="Georgia" w:cs="Georgia" w:eastAsia="Georgia" w:hAnsi="Georgia"/>
          <w:sz w:val="24"/>
          <w:szCs w:val="24"/>
        </w:rPr>
        <w:t xml:space="preserve"> ili GQA), može postići konkurentne rezultate s manje parametara. Gusti modeli su računski zahtjevni, ali nastavljaju evoluirati prema većoj učinkovitosti i svestranosti.</w:t>
      </w:r>
    </w:p>
    <w:p>
      <w:pPr>
        <w:spacing w:after="200" w:line="320"/>
      </w:pPr>
      <w:r>
        <w:rPr>
          <w:rFonts w:ascii="Georgia" w:cs="Georgia" w:eastAsia="Georgia" w:hAnsi="Georgia"/>
          <w:b/>
          <w:bCs/>
          <w:sz w:val="24"/>
          <w:szCs w:val="24"/>
        </w:rPr>
        <w:t xml:space="preserve">Mješavina stručnjaka (MoE). </w:t>
      </w:r>
      <w:r>
        <w:rPr>
          <w:rFonts w:ascii="Georgia" w:cs="Georgia" w:eastAsia="Georgia" w:hAnsi="Georgia"/>
          <w:sz w:val="24"/>
          <w:szCs w:val="24"/>
        </w:rPr>
        <w:t xml:space="preserve">MoE proširuje kapacitet modela kroz uvjetno računanje bez proporcionalnog povećanja aktivirane računalne snage. Svaki token usmjerava se na samo mali broj stručnjaka, obično najsposobnijih </w:t>
      </w:r>
      <w:r>
        <w:rPr>
          <w:rFonts w:ascii="Georgia" w:cs="Georgia" w:eastAsia="Georgia" w:hAnsi="Georgia"/>
          <w:i/>
          <w:iCs/>
          <w:sz w:val="24"/>
          <w:szCs w:val="24"/>
        </w:rPr>
        <w:t xml:space="preserve">k</w:t>
      </w:r>
      <w:r>
        <w:rPr>
          <w:rFonts w:ascii="Georgia" w:cs="Georgia" w:eastAsia="Georgia" w:hAnsi="Georgia"/>
          <w:sz w:val="24"/>
          <w:szCs w:val="24"/>
        </w:rPr>
        <w:t xml:space="preserve"> stručnjaka, za izračun proslijeđivanja, zamjenjujući rijetku aktivaciju za veći efektivni kapacitet. U zajednici otvorenog koda, serija Mixtral učinila je usmjeravanje na dva stručnjaka de facto inženjerskim standardom. Varijanta 8×7B demonstrirala je da aktiviranje manje parametara može nadmašiti veće guste modele, a naknadna 8×22B dodatno je pomaknula granice sposobnosti i propusnosti. Serija Qwen uvela je MoE varijante kroz svoje verzije 1.5, 2.5 i 3. DeepSeek je sistematizirao učinkovit dizajn rijetkih stručnjaka i višeglave latentne pažnje (engl. </w:t>
      </w:r>
      <w:r>
        <w:rPr>
          <w:rFonts w:ascii="Georgia" w:cs="Georgia" w:eastAsia="Georgia" w:hAnsi="Georgia"/>
          <w:i/>
          <w:iCs/>
          <w:sz w:val="24"/>
          <w:szCs w:val="24"/>
        </w:rPr>
        <w:t xml:space="preserve">Multi-head Latent Attention</w:t>
      </w:r>
      <w:r>
        <w:rPr>
          <w:rFonts w:ascii="Georgia" w:cs="Georgia" w:eastAsia="Georgia" w:hAnsi="Georgia"/>
          <w:sz w:val="24"/>
          <w:szCs w:val="24"/>
        </w:rPr>
        <w:t xml:space="preserve"> ili MLA) u svojoj V2/V3 seriji, gdje V2 ima 236 milijardi ukupnih parametara s oko 21 milijardom aktiviranih, a V3 ima 671 milijardu ukupnih parametara s oko 37 milijardi aktiviranih. DeepSeek R1 nadalje je nadogradio V3-Base pojačanim učenjem za značajno poboljšanje lančanog rezoniranja. GLM-4.5 primijenio je MoE velikog razmjera, integriravši hibridne načine rezoniranja u jedinstven model za kodiranje, rezoniranje i agentske primjene. Također, cijela LLaMA-4 serija također usvaja MoE arhitekturu. Ukratko, MoE je postao jedna od glavnih arhitektura za optimizaciju omjera efektivnog kapaciteta i u praksi sinergijski djeluje s rukovanjem dugim kontekstima, kompresijom KV predmemorije i predikcijom više tokena, tvoreći učinkovitu paradigmu za velika produkcijska okruženja.</w:t>
      </w:r>
    </w:p>
    <w:p>
      <w:pPr>
        <w:spacing w:after="200" w:line="320"/>
      </w:pPr>
      <w:r>
        <w:rPr>
          <w:rFonts w:ascii="Georgia" w:cs="Georgia" w:eastAsia="Georgia" w:hAnsi="Georgia"/>
          <w:b/>
          <w:bCs/>
          <w:sz w:val="24"/>
          <w:szCs w:val="24"/>
        </w:rPr>
        <w:t xml:space="preserve">Rekurentni modeli. </w:t>
      </w:r>
      <w:r>
        <w:rPr>
          <w:rFonts w:ascii="Georgia" w:cs="Georgia" w:eastAsia="Georgia" w:hAnsi="Georgia"/>
          <w:sz w:val="24"/>
          <w:szCs w:val="24"/>
        </w:rPr>
        <w:t xml:space="preserve">Arhitekture rekurentnog tipa ponovno posjećuju sekvencijalno modeliranje kako bi smanjile memoriju i latenciju zadržavajući paralelno treniranje. RWKV spaja paralelizabilno treniranje nalik transformerima s rekurentnim zaključivanjem, aktivirajući stanje konstantne veličine u svakom koraku tako da dekodiranje skalira linearno i može se približiti kvaliteti transformera pri sličnim veličinama. Retentivne mreže (engl. </w:t>
      </w:r>
      <w:r>
        <w:rPr>
          <w:rFonts w:ascii="Georgia" w:cs="Georgia" w:eastAsia="Georgia" w:hAnsi="Georgia"/>
          <w:i/>
          <w:iCs/>
          <w:sz w:val="24"/>
          <w:szCs w:val="24"/>
        </w:rPr>
        <w:t xml:space="preserve">RetNet</w:t>
      </w:r>
      <w:r>
        <w:rPr>
          <w:rFonts w:ascii="Georgia" w:cs="Georgia" w:eastAsia="Georgia" w:hAnsi="Georgia"/>
          <w:sz w:val="24"/>
          <w:szCs w:val="24"/>
        </w:rPr>
        <w:t xml:space="preserve">) zamjenjuju pažnju operatorom zadržavanja koji podržava potpuno paralelno treniranje i rekurentno ili blokovno rekurentno zaključivanje, dajući obradbu dugih sekvenci u linearnom vremenu sa snažnim rezultatima jezičnog modeliranja. Mamba uvodi selektivne modele prostora stanja (engl. </w:t>
      </w:r>
      <w:r>
        <w:rPr>
          <w:rFonts w:ascii="Georgia" w:cs="Georgia" w:eastAsia="Georgia" w:hAnsi="Georgia"/>
          <w:i/>
          <w:iCs/>
          <w:sz w:val="24"/>
          <w:szCs w:val="24"/>
        </w:rPr>
        <w:t xml:space="preserve">state-space models</w:t>
      </w:r>
      <w:r>
        <w:rPr>
          <w:rFonts w:ascii="Georgia" w:cs="Georgia" w:eastAsia="Georgia" w:hAnsi="Georgia"/>
          <w:sz w:val="24"/>
          <w:szCs w:val="24"/>
        </w:rPr>
        <w:t xml:space="preserve">) čiji parametri ovise o ulazu, omogućujući dekodiranje u linearnom vremenu i konkurentne performanse na jezičnim zadacima uz visoku propusnost. Srodni operatori dugog dosega poput Hyene koriste implicitno parametrizirane duge konvolucije s kontrolnim mehanizmima kako bi postigli kvalitetu pažnje uz subkvadratni trošak, što omogućuje duljine konteksta daleko iznad standardnih režima pažnje. Dodatno, DeltaNet uvodi hardverski učinkovit način za paralelizaciju linearnih transformera s delta pravilom, dok Gated DeltaNet kombinira kontrolne mehanizme s delta ažuriranjem za bolje upravljanje memorijom, dosljedno nadmašujući Mambu-2 i DeltaNet na dugokontekstnim zadacima i zadacima dohvata.</w:t>
      </w:r>
    </w:p>
    <w:p>
      <w:pPr>
        <w:spacing w:after="200" w:line="320"/>
      </w:pPr>
      <w:r>
        <w:rPr>
          <w:rFonts w:ascii="Georgia" w:cs="Georgia" w:eastAsia="Georgia" w:hAnsi="Georgia"/>
          <w:b/>
          <w:bCs/>
          <w:sz w:val="24"/>
          <w:szCs w:val="24"/>
        </w:rPr>
        <w:t xml:space="preserve">Modeli bazirani na difuziji. </w:t>
      </w:r>
      <w:r>
        <w:rPr>
          <w:rFonts w:ascii="Georgia" w:cs="Georgia" w:eastAsia="Georgia" w:hAnsi="Georgia"/>
          <w:sz w:val="24"/>
          <w:szCs w:val="24"/>
        </w:rPr>
        <w:t xml:space="preserve">Difuzijski jezični modeli zamjenjuju dekodiranje slijeva nadesno iterativnim koracima odnošumljivanja koji pročišćavaju bučnu sekvencu u tečan tekst, omogućujući snažnu globalnu kontrolu nad atributima i strukturom. Temeljni radovi na diskretnoj difuziji formalizirali su procese korupcije i odnošumljivanja izravno u prostoru tokena, uspostavljajući principijelne prijelazne jezgre za kategoričke podatke kao što je tekst. Nedavno su se pojavili veći napori koji guraju difuzijske jezične modele izvan malih prototipova. LLaDA trenira difuzijske modele za jezik od nule putem rasporeda maskiranja i obrnutog odnošumljivanja s običnim transformerom, postizući konkurentnost s autoregresivnim baznim modelima slične veličine. Na komercijalnoj strani, Mercury Coder oblikuje kodiranje kao paralelno višetokensko odnošumljivanje i reklamira znatne prednosti u brzini u odnosu na autoregresivne modele. Gemini Diffusion još je jedan istraživački model koji istražuje difuziju za generiranje teksta, signalizirajući kontinuirani interes za neautoregresivno dekodiranje na produkcijskoj skali. Iako difuzijski jezični modeli nude mogućnost kontrole i paralelizabilne ciljeve treniranja, obično zahtijevaju mnogo koraka uzorkovanja, što motivira istraživanje bržih uzorkivača i hibridnih autoregresivno-difuzijskih dekodera.</w:t>
      </w:r>
    </w:p>
    <w:p>
      <w:pPr>
        <w:spacing w:after="200" w:line="320"/>
      </w:pPr>
      <w:r>
        <w:rPr>
          <w:rFonts w:ascii="Georgia" w:cs="Georgia" w:eastAsia="Georgia" w:hAnsi="Georgia"/>
          <w:b/>
          <w:bCs/>
          <w:sz w:val="24"/>
          <w:szCs w:val="24"/>
        </w:rPr>
        <w:t xml:space="preserve">Hibridne arhitekture. </w:t>
      </w:r>
      <w:r>
        <w:rPr>
          <w:rFonts w:ascii="Georgia" w:cs="Georgia" w:eastAsia="Georgia" w:hAnsi="Georgia"/>
          <w:sz w:val="24"/>
          <w:szCs w:val="24"/>
        </w:rPr>
        <w:t xml:space="preserve">Hibridne arhitekture isprepliću komplementarne operatore sekvenci, obično kombinirajući transformersku pažnju s blokovima prostora stanja ili rekurentnim blokovima, često uz MoE unaprijedne mreže, kako bi u jednom skupu uskladili kvalitetu, duljinu konteksta i propusnost. Jamba je kanonički primjer koji isprepliće slojeve transformera i Mambe s MoE, postižući visoku propusnost na dugim kontekstima zadržavajući snažne performanse. U Qwen liniji, Qwen3-Next usvaja hibridni dizajn pažnje koji miješa linearne operatore u stilu Gated DeltaNeta s kontroliranom pažnjom i rijetkom aktivacijom MoE, ciljajući kontekste od 256.000 i više tokena s malim brojem aktivnih parametara po tokenu. Obitelj DeepSeek također spaja višestruke ideje, jer V3 uvodi MLA s DeepSeek-MoE za učinkovito treniranje i zaključivanje, a nedavni V3.2-Exp dodaje eksperimentalni mehanizam rijetke pažnje kao međukorak prema hibridnoj arhitekturi sljedeće generacije.</w:t>
      </w:r>
    </w:p>
    <w:p>
      <w:pPr>
        <w:spacing w:after="200" w:line="320"/>
      </w:pPr>
      <w:r>
        <w:rPr>
          <w:rFonts w:ascii="Georgia" w:cs="Georgia" w:eastAsia="Georgia" w:hAnsi="Georgia"/>
          <w:sz w:val="24"/>
          <w:szCs w:val="24"/>
        </w:rPr>
        <w:t xml:space="preserve">Ukratko, arhitektura modela diversificirala se od univerzalnog gustog transformera prema alatnici koja uključuje rijetke stručnjake, rekurentnost i prostor stanja, difuziju, hibridne pristupe i učinkovite mehanizme pažnje. Ovi izbori omogućuju praktičarima da balansiraju kapacitet, latenciju i duljinu konteksta, pružajući sposobnosti koje podupiru i opće LLM-ove i specijalizirane sustave za kodiranje o kojima govorimo dalje. Za vašu profesionalnu praksu to znači jedno. Kada na sastanku netko kaže da prebacuju infrastrukturu na MoE arhitekturu ili da razmatraju Mambu za zaključivanje u stvarnom vremenu, više nećete morati šutjeti. Razumjet ćete da se radi o temeljno različitim načinima organiziranja računanja unutar modela, svaki s vlastitim prednostima u trošku, brzini i kvaliteti.</w:t>
      </w:r>
    </w:p>
    <w:p>
      <w:pPr>
        <w:pStyle w:val="Heading3"/>
        <w:spacing w:before="360" w:after="200"/>
      </w:pPr>
      <w:r>
        <w:rPr>
          <w:rFonts w:ascii="Georgia" w:cs="Georgia" w:eastAsia="Georgia" w:hAnsi="Georgia"/>
          <w:b/>
          <w:bCs/>
          <w:sz w:val="26"/>
          <w:szCs w:val="26"/>
        </w:rPr>
        <w:t xml:space="preserve">2.1.3  Multimodalnost</w:t>
      </w:r>
    </w:p>
    <w:p>
      <w:pPr>
        <w:spacing w:after="200" w:line="320"/>
      </w:pPr>
      <w:r>
        <w:rPr>
          <w:rFonts w:ascii="Georgia" w:cs="Georgia" w:eastAsia="Georgia" w:hAnsi="Georgia"/>
          <w:sz w:val="24"/>
          <w:szCs w:val="24"/>
        </w:rPr>
        <w:t xml:space="preserve">Do sada smo govorili o modelima koji rade s tekstom, bilo da je to prirodni jezik ili programski kod. Ali stvarni svijet razvoja softvera nije čisto tekstualan. Zamislite da radite na mobilnoj aplikaciji i dizajner vam pošalje skicu korisničkog sučelja, dijagram arhitekture sustava ili snimku zaslona postojeće stranice s napomenom </w:t>
      </w:r>
      <w:r>
        <w:rPr>
          <w:rFonts w:ascii="Georgia" w:cs="Georgia" w:eastAsia="Georgia" w:hAnsi="Georgia"/>
          <w:i/>
          <w:iCs/>
          <w:sz w:val="24"/>
          <w:szCs w:val="24"/>
        </w:rPr>
        <w:t xml:space="preserve">napravi nešto ovako</w:t>
      </w:r>
      <w:r>
        <w:rPr>
          <w:rFonts w:ascii="Georgia" w:cs="Georgia" w:eastAsia="Georgia" w:hAnsi="Georgia"/>
          <w:sz w:val="24"/>
          <w:szCs w:val="24"/>
        </w:rPr>
        <w:t xml:space="preserve">. U tom trenutku, model koji razumije samo tekst nalikuje kuharu koji može čitati recepte, ali je slijep. Može raditi s riječima, ali ne vidi što je na tanjuru.</w:t>
      </w:r>
    </w:p>
    <w:p>
      <w:pPr>
        <w:spacing w:after="200" w:line="320"/>
      </w:pPr>
      <w:r>
        <w:rPr>
          <w:rFonts w:ascii="Georgia" w:cs="Georgia" w:eastAsia="Georgia" w:hAnsi="Georgia"/>
          <w:sz w:val="24"/>
          <w:szCs w:val="24"/>
        </w:rPr>
        <w:t xml:space="preserve">Upravo tu nastupa multimodalnost. Modeli za kodiranje trebaju obrađivati vizualne informacije poput dijagrama, snimaka zaslona i elemenata korisničkog sučelja da bi razumjeli i generirali kod u stvarnim scenarijima. Ove sposobnosti čine temelj za radne tijekove orijentirane na kod. Najnovije generacije modela, poput Gemini serije i Claudea, integrirale su vizualno razumijevanje izravno u svoju arhitekturu, što znači da mogu primiti sliku korisničkog sučelja i generirati HTML ili CSS koji ga reproducira, ili analizirati dijagram toka podataka i predložiti odgovarajuću arhitekturu koda.</w:t>
      </w:r>
    </w:p>
    <w:p>
      <w:pPr>
        <w:spacing w:after="200" w:line="320"/>
      </w:pPr>
      <w:r>
        <w:rPr>
          <w:rFonts w:ascii="Georgia" w:cs="Georgia" w:eastAsia="Georgia" w:hAnsi="Georgia"/>
          <w:sz w:val="24"/>
          <w:szCs w:val="24"/>
        </w:rPr>
        <w:t xml:space="preserve">Zašto bi vas multimodalnost trebala zanimati? Zamislite budući radni dan u kojem projekt menadžer dijeli dijagram u Figmi i pita može li AI izravno iz tog dijagrama generirati početnu strukturu koda. Ili zamislite da testirate aplikaciju, napravite snimku zaslona greške i tražite od modela da dijagnosticira problem na temelju onoga što vidi. To više nije znanstvena fantastika. To je smjer u kojem se ova tehnologija kreće, i razumijevanje multimodalnosti ključno je za razumijevanje zašto sljedeća generacija alata za kodiranje izgleda upravo onako kako izgleda. Valja napomenuti da modaliteti poput zvuka ili govora zasad ostaju izvan ovog područja, budući da njihova primjena u generiranju koda još nije dosegla zrelost vizualnih modaliteta.</w:t>
      </w:r>
    </w:p>
    <w:p>
      <w:pPr>
        <w:pStyle w:val="Heading3"/>
        <w:spacing w:before="360" w:after="200"/>
      </w:pPr>
      <w:r>
        <w:rPr>
          <w:rFonts w:ascii="Georgia" w:cs="Georgia" w:eastAsia="Georgia" w:hAnsi="Georgia"/>
          <w:b/>
          <w:bCs/>
          <w:sz w:val="26"/>
          <w:szCs w:val="26"/>
        </w:rPr>
        <w:t xml:space="preserve">2.1.4  Ograničenja velikih jezičnih modela opće namjene</w:t>
      </w:r>
    </w:p>
    <w:p>
      <w:pPr>
        <w:spacing w:after="200" w:line="320"/>
      </w:pPr>
      <w:r>
        <w:rPr>
          <w:rFonts w:ascii="Georgia" w:cs="Georgia" w:eastAsia="Georgia" w:hAnsi="Georgia"/>
          <w:sz w:val="24"/>
          <w:szCs w:val="24"/>
        </w:rPr>
        <w:t xml:space="preserve">Sve što smo dosad opisali moglo bi stvoriti dojam da su veliki jezični modeli opće namjene rješenje za svaki problem u razvoju softvera. To bi bio opasan zaključak. Zamislite liječnika opće prakse. On zna dovoljno o svakom organu da prepozna simptome, ali kada trebate operaciju srca, tražite kardiokirurga. Veliki jezični modeli opće namjene su upravo taj liječnik opće prakse. Njihova širina je impresivna, ali dubina, robusnost i usklađenost s domenom često nisu dovoljne za profesionalno softversko inženjerstvo. Pogledajmo konkretno gdje se javljaju pukotine.</w:t>
      </w:r>
    </w:p>
    <w:p>
      <w:pPr>
        <w:spacing w:after="200" w:line="320"/>
      </w:pPr>
      <w:r>
        <w:rPr>
          <w:rFonts w:ascii="Georgia" w:cs="Georgia" w:eastAsia="Georgia" w:hAnsi="Georgia"/>
          <w:b/>
          <w:bCs/>
          <w:sz w:val="24"/>
          <w:szCs w:val="24"/>
        </w:rPr>
        <w:t xml:space="preserve">Specijalizacija i točnost. </w:t>
      </w:r>
      <w:r>
        <w:rPr>
          <w:rFonts w:ascii="Georgia" w:cs="Georgia" w:eastAsia="Georgia" w:hAnsi="Georgia"/>
          <w:sz w:val="24"/>
          <w:szCs w:val="24"/>
        </w:rPr>
        <w:t xml:space="preserve">Usprkos svojoj širini, modeli opće namjene često nemaju dubinu potrebnu za profesionalno softversko inženjerstvo. Mogu proizvesti kod koji povrinski izgleda ispravno, ali ne zadovoljava domenske ograničice poput suptilnih ugovora programskih sučelja (engl. </w:t>
      </w:r>
      <w:r>
        <w:rPr>
          <w:rFonts w:ascii="Georgia" w:cs="Georgia" w:eastAsia="Georgia" w:hAnsi="Georgia"/>
          <w:i/>
          <w:iCs/>
          <w:sz w:val="24"/>
          <w:szCs w:val="24"/>
        </w:rPr>
        <w:t xml:space="preserve">API contracts</w:t>
      </w:r>
      <w:r>
        <w:rPr>
          <w:rFonts w:ascii="Georgia" w:cs="Georgia" w:eastAsia="Georgia" w:hAnsi="Georgia"/>
          <w:sz w:val="24"/>
          <w:szCs w:val="24"/>
        </w:rPr>
        <w:t xml:space="preserve">), sigurnosnih politika, i teško održavaju invarijante kroz velike sustave. Dokazi iz evaluacija na razini čitavih repozitorija dodatno ukazuju da rješavanje problema iz stvarnog svijeta ostaje izazovno čak i za snažne modele i agentske alatne lance.</w:t>
      </w:r>
    </w:p>
    <w:p>
      <w:pPr>
        <w:spacing w:after="200" w:line="320"/>
      </w:pPr>
      <w:r>
        <w:rPr>
          <w:rFonts w:ascii="Georgia" w:cs="Georgia" w:eastAsia="Georgia" w:hAnsi="Georgia"/>
          <w:b/>
          <w:bCs/>
          <w:sz w:val="24"/>
          <w:szCs w:val="24"/>
        </w:rPr>
        <w:t xml:space="preserve">Sigurnost i pouzdanost. </w:t>
      </w:r>
      <w:r>
        <w:rPr>
          <w:rFonts w:ascii="Georgia" w:cs="Georgia" w:eastAsia="Georgia" w:hAnsi="Georgia"/>
          <w:sz w:val="24"/>
          <w:szCs w:val="24"/>
        </w:rPr>
        <w:t xml:space="preserve">Rastući korpus empirijskih studija pokazuje da funkcionalno ispravan kod iz općih LLM-ova može i dalje biti nesiguran. Evaluacije velikog razmjera koje uključuju više od stotinu modela kroz osamdeset zadataka izvješćuju da otprilike 45% generacija sadrži poznate ranjivosti, s malo poboljšanja kod novijih ili većih modela. Razmislite o tome. Gotovo polovica koda koji ovi modeli proizvode može sadržavati sigurnosne propuste. To je kao da vam građevinski inženjer kaže da svaki drugi most koji dizajnira ima strukturalni problem. Ne bi vas utješila činjenica da most izgleda lijepo.</w:t>
      </w:r>
    </w:p>
    <w:p>
      <w:pPr>
        <w:spacing w:after="200" w:line="320"/>
      </w:pPr>
      <w:r>
        <w:rPr>
          <w:rFonts w:ascii="Georgia" w:cs="Georgia" w:eastAsia="Georgia" w:hAnsi="Georgia"/>
          <w:b/>
          <w:bCs/>
          <w:sz w:val="24"/>
          <w:szCs w:val="24"/>
        </w:rPr>
        <w:t xml:space="preserve">Razumijevanje na razini repozitorija. </w:t>
      </w:r>
      <w:r>
        <w:rPr>
          <w:rFonts w:ascii="Georgia" w:cs="Georgia" w:eastAsia="Georgia" w:hAnsi="Georgia"/>
          <w:sz w:val="24"/>
          <w:szCs w:val="24"/>
        </w:rPr>
        <w:t xml:space="preserve">Čak i s proširenim kontekstnim prozorima, opći LLM-ovi ne koriste robustno vrlo duge ulaze. Performanse se pogoršavaju kada se relevantna informacija nalazi u sredini konteksta umjesto blizu njegovih krajeva, a mjerila na razini repozitorija koja pokrivaju zadatke poput višedatotečnog dovršavanja, dohvata i uređivanja otkrivaju ustrajne poteškoće u praćenju međudatotečnih ovisnosti i globalnom rezoniranju. Zamislite da čitate roman od tisuću stranica, ali zaboravljate sve što je pisalo na sredini knjige. Upravo to se događa velikim jezičnim modelima kada obrađuju velike baze koda.</w:t>
      </w:r>
    </w:p>
    <w:p>
      <w:pPr>
        <w:spacing w:after="200" w:line="320"/>
      </w:pPr>
      <w:r>
        <w:rPr>
          <w:rFonts w:ascii="Georgia" w:cs="Georgia" w:eastAsia="Georgia" w:hAnsi="Georgia"/>
          <w:b/>
          <w:bCs/>
          <w:sz w:val="24"/>
          <w:szCs w:val="24"/>
        </w:rPr>
        <w:t xml:space="preserve">Multimodalno trenje. </w:t>
      </w:r>
      <w:r>
        <w:rPr>
          <w:rFonts w:ascii="Georgia" w:cs="Georgia" w:eastAsia="Georgia" w:hAnsi="Georgia"/>
          <w:sz w:val="24"/>
          <w:szCs w:val="24"/>
        </w:rPr>
        <w:t xml:space="preserve">Opći multimodalni modeli pružaju korisnu percepciju za snimke zaslona, dokumente i dijagrame, ali finogranulirana hijerarhija korisničkog sučelja i semantika interakcije ostaju slabe točke. Nedavne analize razumijevanja grafičkih korisničkih sučelja (engl. </w:t>
      </w:r>
      <w:r>
        <w:rPr>
          <w:rFonts w:ascii="Georgia" w:cs="Georgia" w:eastAsia="Georgia" w:hAnsi="Georgia"/>
          <w:i/>
          <w:iCs/>
          <w:sz w:val="24"/>
          <w:szCs w:val="24"/>
        </w:rPr>
        <w:t xml:space="preserve">GUI</w:t>
      </w:r>
      <w:r>
        <w:rPr>
          <w:rFonts w:ascii="Georgia" w:cs="Georgia" w:eastAsia="Georgia" w:hAnsi="Georgia"/>
          <w:sz w:val="24"/>
          <w:szCs w:val="24"/>
        </w:rPr>
        <w:t xml:space="preserve">) bilježe da postojeći sustavi često specijaliziraju uske podzadatke umjesto da postižu holistično i dosljedno razumijevanje zaslona, što ograničava stabilne prijelaze od percepcije do akcije u stvarnim primjenama.</w:t>
      </w:r>
    </w:p>
    <w:p>
      <w:pPr>
        <w:spacing w:after="200" w:line="320"/>
      </w:pPr>
      <w:r>
        <w:rPr>
          <w:rFonts w:ascii="Georgia" w:cs="Georgia" w:eastAsia="Georgia" w:hAnsi="Georgia"/>
          <w:b/>
          <w:bCs/>
          <w:sz w:val="24"/>
          <w:szCs w:val="24"/>
        </w:rPr>
        <w:t xml:space="preserve">Agentska ograničenja. </w:t>
      </w:r>
      <w:r>
        <w:rPr>
          <w:rFonts w:ascii="Georgia" w:cs="Georgia" w:eastAsia="Georgia" w:hAnsi="Georgia"/>
          <w:sz w:val="24"/>
          <w:szCs w:val="24"/>
        </w:rPr>
        <w:t xml:space="preserve">Za postavke proširene alatima, evaluirani agenti i dalje zakazuju zbog krhkog dugoročnog rezoniranja, donošenja odluka i praćenja uputa. Sustavne evaluacije ističu značajne praznine kroz interaktivna okruženja i domene, a nove dijagnostike dokumentiraju halucinacije s alatima, poput pogrešnog odabira alata, netočnog vremena pozivanja ili fabriciranih rezultata alata. Ove studije nadalje predlažu usklađivanje pouzdanosti kako bi se ublažili takvi problemi, naglašavajući da robustno planiranje i vjerno korištenje alata ostaju otvoreni izazovi za opće LLM-ove.</w:t>
      </w:r>
    </w:p>
    <w:p>
      <w:pPr>
        <w:spacing w:after="200" w:line="320"/>
      </w:pPr>
      <w:r>
        <w:rPr>
          <w:rFonts w:ascii="Georgia" w:cs="Georgia" w:eastAsia="Georgia" w:hAnsi="Georgia"/>
          <w:sz w:val="24"/>
          <w:szCs w:val="24"/>
        </w:rPr>
        <w:t xml:space="preserve">Ukupno gledano, širina bez usklađenosti s domenom vodi do praznina u dubini, pouzdanosti i koherentnosti na razini sustava. Rješavanje ovih ograničenja motivira specijalizirano pretreniranje za kodiranje, kuriranje podataka, sigurnosno usklađivanje i evaluaciju, s modelima optimiziranima da djeluju kao stručni programeri, a ne kao generalisti. Ovdje prestaje analogija s liječnikom opće prakse i počinje priča o specijalistima. Oni su tema sljedećih poglavlja.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300"/>
      <w:outlineLvl w:val="0"/>
    </w:pPr>
    <w:rPr>
      <w:rFonts w:ascii="Georgia" w:cs="Georgia" w:eastAsia="Georgia" w:hAnsi="Georgia"/>
      <w:b/>
      <w:bCs/>
      <w:color w:val="1a1a1a"/>
      <w:sz w:val="36"/>
      <w:szCs w:val="36"/>
    </w:rPr>
  </w:style>
  <w:style w:type="paragraph" w:styleId="Heading2">
    <w:name w:val="Heading 2"/>
    <w:basedOn w:val="Normal"/>
    <w:next w:val="Normal"/>
    <w:qFormat/>
    <w:pPr>
      <w:spacing w:before="400" w:after="240"/>
      <w:outlineLvl w:val="1"/>
    </w:pPr>
    <w:rPr>
      <w:rFonts w:ascii="Georgia" w:cs="Georgia" w:eastAsia="Georgia" w:hAnsi="Georgia"/>
      <w:b/>
      <w:bCs/>
      <w:color w:val="2a2a2a"/>
      <w:sz w:val="30"/>
      <w:szCs w:val="30"/>
    </w:rPr>
  </w:style>
  <w:style w:type="paragraph" w:styleId="Heading3">
    <w:name w:val="Heading 3"/>
    <w:basedOn w:val="Normal"/>
    <w:next w:val="Normal"/>
    <w:qFormat/>
    <w:pPr>
      <w:spacing w:before="360" w:after="200"/>
      <w:outlineLvl w:val="2"/>
    </w:pPr>
    <w:rPr>
      <w:rFonts w:ascii="Georgia" w:cs="Georgia" w:eastAsia="Georgia" w:hAnsi="Georgia"/>
      <w:b/>
      <w:bCs/>
      <w:color w:val="3a3a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2026-03-23T06:05:59.427Z</dcterms:created>
  <dcterms:modified xsi:type="dcterms:W3CDTF">2026-03-23T06:05:59.428Z</dcterms:modified>
</cp:coreProperties>
</file>

<file path=docProps/custom.xml><?xml version="1.0" encoding="utf-8"?>
<Properties xmlns="http://schemas.openxmlformats.org/officeDocument/2006/custom-properties" xmlns:vt="http://schemas.openxmlformats.org/officeDocument/2006/docPropsVTypes"/>
</file>