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2.png" ContentType="image/png"/>
  <Override PartName="/word/media/rId28.png" ContentType="image/png"/>
  <Override PartName="/word/media/rId33.png" ContentType="image/png"/>
  <Override PartName="/word/media/rId38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Katolički influenceri i institucionalni deficit pažnje</w:t>
      </w:r>
    </w:p>
    <w:p>
      <w:pPr>
        <w:pStyle w:val="Subtitle"/>
      </w:pPr>
      <w:r>
        <w:t xml:space="preserve">Usporedba kreatorskih i službenih crkvenih izvora u DigiKat korpusu, 2021.–2026.</w:t>
      </w:r>
    </w:p>
    <w:p>
      <w:pPr>
        <w:pStyle w:val="Author"/>
      </w:pPr>
      <w:r>
        <w:t xml:space="preserve">Suzana Obrovac Lipar</w:t>
      </w:r>
    </w:p>
    <w:p>
      <w:pPr>
        <w:pStyle w:val="Author"/>
      </w:pPr>
      <w:r>
        <w:t xml:space="preserve">Luka Šikić</w:t>
      </w:r>
    </w:p>
    <w:p>
      <w:pPr>
        <w:pStyle w:val="Date"/>
      </w:pPr>
      <w:r>
        <w:t xml:space="preserve">2026-08-12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sažetak"/>
    <w:p>
      <w:pPr>
        <w:pStyle w:val="Heading1"/>
      </w:pPr>
      <w:r>
        <w:t xml:space="preserve">Sažetak</w:t>
      </w:r>
    </w:p>
    <w:p>
      <w:pPr>
        <w:pStyle w:val="FirstParagraph"/>
      </w:pPr>
      <w:r>
        <w:t xml:space="preserve">Institucionalni autoritet ne jamči digitalnu pažnju, ali usporedba crkvenih institucija i religijskih</w:t>
      </w:r>
      <w:r>
        <w:t xml:space="preserve"> </w:t>
      </w:r>
      <w:r>
        <w:t xml:space="preserve">kreatora lako zamijeni razliku među akterima razlikom među platformama. Ova studija analizira službeni</w:t>
      </w:r>
      <w:r>
        <w:t xml:space="preserve"> </w:t>
      </w:r>
      <w:r>
        <w:t xml:space="preserve">DigiKat korpus od 413.985 objava prikupljenih od 1. siječnja 2021. do</w:t>
      </w:r>
      <w:r>
        <w:t xml:space="preserve"> </w:t>
      </w:r>
      <w:r>
        <w:t xml:space="preserve">11. lipnja 2026. Primarni analitički skup obuhvaća 29.684 objava i</w:t>
      </w:r>
      <w:r>
        <w:t xml:space="preserve"> </w:t>
      </w:r>
      <w:r>
        <w:t xml:space="preserve">186 pouzdano klasificiranih oznaka izvora. Kreatorski izvori</w:t>
      </w:r>
      <w:r>
        <w:t xml:space="preserve"> </w:t>
      </w:r>
      <w:r>
        <w:t xml:space="preserve">obuhvaćaju laičke religijske kanale, pojedinačne svećenike i karizmatske zajednice. Institucionalni</w:t>
      </w:r>
      <w:r>
        <w:t xml:space="preserve"> </w:t>
      </w:r>
      <w:r>
        <w:t xml:space="preserve">izvori obuhvaćaju službene komunikatore, biskupijske i župne kanale te akademske ustanove. Pažnja je</w:t>
      </w:r>
      <w:r>
        <w:t xml:space="preserve"> </w:t>
      </w:r>
      <w:r>
        <w:t xml:space="preserve">izrazito koncentrirana među kreatorskim izvorima. Gini koeficijent iznosi</w:t>
      </w:r>
      <w:r>
        <w:t xml:space="preserve"> </w:t>
      </w:r>
      <w:r>
        <w:t xml:space="preserve">0,913 uz 95-postotni bootstrap interval</w:t>
      </w:r>
      <w:r>
        <w:t xml:space="preserve"> </w:t>
      </w:r>
      <w:r>
        <w:t xml:space="preserve">[0,789; 0,937]. Među izvorima s najmanje pet objava</w:t>
      </w:r>
      <w:r>
        <w:t xml:space="preserve"> </w:t>
      </w:r>
      <w:r>
        <w:t xml:space="preserve">medijan interakcija po objavi iznosi 158,0 za kreatorske i</w:t>
      </w:r>
      <w:r>
        <w:t xml:space="preserve"> </w:t>
      </w:r>
      <w:r>
        <w:t xml:space="preserve">14,4 za institucionalne izvore. Razlika ostaje pozitivna u</w:t>
      </w:r>
      <w:r>
        <w:t xml:space="preserve"> </w:t>
      </w:r>
      <w:r>
        <w:t xml:space="preserve">usporedbi ograničenoj na YouTube i prilagođenoj za broj objava i vrijeme prikupljanja. Platformski su</w:t>
      </w:r>
      <w:r>
        <w:t xml:space="preserve"> </w:t>
      </w:r>
      <w:r>
        <w:t xml:space="preserve">profili snažno različiti, dok se tematski profili razlikuju ponajprije u naglascima. Gotovo svi</w:t>
      </w:r>
      <w:r>
        <w:t xml:space="preserve"> </w:t>
      </w:r>
      <w:r>
        <w:t xml:space="preserve">prihvatljivi kreatorski izvori primarno su na YouTubeu, pa se ne može odvojeno procijeniti učinak</w:t>
      </w:r>
      <w:r>
        <w:t xml:space="preserve"> </w:t>
      </w:r>
      <w:r>
        <w:t xml:space="preserve">primarne platforme. Rezultati podupiru precizno ograničen institucionalni deficit zabilježenih</w:t>
      </w:r>
      <w:r>
        <w:t xml:space="preserve"> </w:t>
      </w:r>
      <w:r>
        <w:t xml:space="preserve">interakcija, ali ne dokazuju opću komunikacijsku nadmoć kreatora niti uzročni učinak njihova stila.</w:t>
      </w:r>
    </w:p>
    <w:p>
      <w:pPr>
        <w:pStyle w:val="BodyText"/>
      </w:pPr>
      <w:r>
        <w:rPr>
          <w:b/>
          <w:bCs/>
        </w:rPr>
        <w:t xml:space="preserve">Ključne riječi.</w:t>
      </w:r>
      <w:r>
        <w:t xml:space="preserve"> </w:t>
      </w:r>
      <w:r>
        <w:t xml:space="preserve">Ekonomija pažnje, religijski kreatori, digitalni mediji, Katolička crkva,</w:t>
      </w:r>
      <w:r>
        <w:t xml:space="preserve"> </w:t>
      </w:r>
      <w:r>
        <w:t xml:space="preserve">Hrvatska, platformska komunikacija</w:t>
      </w:r>
    </w:p>
    <w:bookmarkEnd w:id="9"/>
    <w:bookmarkStart w:id="10" w:name="uvod"/>
    <w:p>
      <w:pPr>
        <w:pStyle w:val="Heading1"/>
      </w:pPr>
      <w:r>
        <w:t xml:space="preserve">1. Uvod</w:t>
      </w:r>
    </w:p>
    <w:p>
      <w:pPr>
        <w:pStyle w:val="FirstParagraph"/>
      </w:pPr>
      <w:r>
        <w:t xml:space="preserve">Digitalne platforme dovode službene crkvene kanale, zajednice i pojedinačne kreatore u isti prostor</w:t>
      </w:r>
      <w:r>
        <w:t xml:space="preserve"> </w:t>
      </w:r>
      <w:r>
        <w:t xml:space="preserve">vidljivosti, ali ih ne dovode u jednake uvjete. Institucionalni izvori često objavljuju priopćenja,</w:t>
      </w:r>
      <w:r>
        <w:t xml:space="preserve"> </w:t>
      </w:r>
      <w:r>
        <w:t xml:space="preserve">arhivske zapise i servisne informacije. Kreatorski izvori češće djeluju kroz osobni glas, video i</w:t>
      </w:r>
      <w:r>
        <w:t xml:space="preserve"> </w:t>
      </w:r>
      <w:r>
        <w:t xml:space="preserve">izravno obraćanje publici. Zabilježena razlika u interakcijama zato može odražavati privlačnost</w:t>
      </w:r>
      <w:r>
        <w:t xml:space="preserve"> </w:t>
      </w:r>
      <w:r>
        <w:t xml:space="preserve">sadržaja, platformsku infrastrukturu, različite komunikacijske ciljeve ili način mjerenja. Empirijski</w:t>
      </w:r>
      <w:r>
        <w:t xml:space="preserve"> </w:t>
      </w:r>
      <w:r>
        <w:t xml:space="preserve">izazov nije samo utvrditi postoji li razlika, nego pokazati na kojoj se razini pojavljuje i gdje</w:t>
      </w:r>
      <w:r>
        <w:t xml:space="preserve"> </w:t>
      </w:r>
      <w:r>
        <w:t xml:space="preserve">prestaje biti usporediva.</w:t>
      </w:r>
    </w:p>
    <w:p>
      <w:pPr>
        <w:pStyle w:val="BodyText"/>
      </w:pPr>
      <w:r>
        <w:t xml:space="preserve">Naziv</w:t>
      </w:r>
      <w:r>
        <w:t xml:space="preserve"> </w:t>
      </w:r>
      <w:r>
        <w:rPr>
          <w:i/>
          <w:iCs/>
        </w:rPr>
        <w:t xml:space="preserve">katolički influencer</w:t>
      </w:r>
      <w:r>
        <w:t xml:space="preserve"> </w:t>
      </w:r>
      <w:r>
        <w:t xml:space="preserve">u ovom radu označava analitičku skupinu, a ne zanimanje, samoodređenje ili</w:t>
      </w:r>
      <w:r>
        <w:t xml:space="preserve"> </w:t>
      </w:r>
      <w:r>
        <w:t xml:space="preserve">prag broja pratitelja. Skupina uključuje pouzdano prepoznate laičke religijske kanale, pojedinačne</w:t>
      </w:r>
      <w:r>
        <w:t xml:space="preserve"> </w:t>
      </w:r>
      <w:r>
        <w:t xml:space="preserve">svećenike i karizmatske zajednice. Zbog te širine u analitičkom se tekstu koristi precizniji izraz</w:t>
      </w:r>
      <w:r>
        <w:t xml:space="preserve"> </w:t>
      </w:r>
      <w:r>
        <w:rPr>
          <w:b/>
          <w:bCs/>
        </w:rPr>
        <w:t xml:space="preserve">kreatorski izvori</w:t>
      </w:r>
      <w:r>
        <w:t xml:space="preserve">. Institucionalna skupina uključuje službene crkvene komunikatore, biskupijske i</w:t>
      </w:r>
      <w:r>
        <w:t xml:space="preserve"> </w:t>
      </w:r>
      <w:r>
        <w:t xml:space="preserve">župne izvore te katoličke akademske ustanove. Nezavisni katolički mediji, redovničke zajednice,</w:t>
      </w:r>
      <w:r>
        <w:t xml:space="preserve"> </w:t>
      </w:r>
      <w:r>
        <w:t xml:space="preserve">organizacije mladih, svjetovni mediji i nejasno klasificirani izvori nisu dio primarne usporedbe.</w:t>
      </w:r>
    </w:p>
    <w:p>
      <w:pPr>
        <w:pStyle w:val="BodyText"/>
      </w:pPr>
      <w:r>
        <w:t xml:space="preserve">Rad unapređuje raniju verziju analize na tri načina. Prvo, inferencija se oslanja na klasifikaciju</w:t>
      </w:r>
      <w:r>
        <w:t xml:space="preserve"> </w:t>
      </w:r>
      <w:r>
        <w:t xml:space="preserve">visoke pouzdanosti, dok se širi skup naziva koristi samo za provjeru osjetljivosti. Drugo, usporedba</w:t>
      </w:r>
      <w:r>
        <w:t xml:space="preserve"> </w:t>
      </w:r>
      <w:r>
        <w:t xml:space="preserve">interakcija provodi se i unutar YouTubea, jedine platforme s dovoljno kreatorskih i institucionalnih</w:t>
      </w:r>
      <w:r>
        <w:t xml:space="preserve"> </w:t>
      </w:r>
      <w:r>
        <w:t xml:space="preserve">izvora za smislen zajednički oslonac. Treće, tvrdnje o platformi, temama i svećeničkom statusu odvajaju</w:t>
      </w:r>
      <w:r>
        <w:t xml:space="preserve"> </w:t>
      </w:r>
      <w:r>
        <w:t xml:space="preserve">se od glavnog nalaza i ograničavaju na ono što struktura podataka doista može procijeniti.</w:t>
      </w:r>
    </w:p>
    <w:p>
      <w:pPr>
        <w:pStyle w:val="BodyText"/>
      </w:pPr>
      <w:r>
        <w:t xml:space="preserve">Analiza odgovara na pet pitanja.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P1. Koncentracija pažnje.</w:t>
      </w:r>
      <w:r>
        <w:t xml:space="preserve"> </w:t>
      </w:r>
      <w:r>
        <w:t xml:space="preserve">Koliko su zabilježene interakcije nejednako raspodijeljene među</w:t>
      </w:r>
      <w:r>
        <w:t xml:space="preserve"> </w:t>
      </w:r>
      <w:r>
        <w:t xml:space="preserve">kreatorskim izvorima?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P2. Institucionalni deficit pažnje.</w:t>
      </w:r>
      <w:r>
        <w:t xml:space="preserve"> </w:t>
      </w:r>
      <w:r>
        <w:t xml:space="preserve">Imaju li kreatorski izvori više interakcija po objavi od</w:t>
      </w:r>
      <w:r>
        <w:t xml:space="preserve"> </w:t>
      </w:r>
      <w:r>
        <w:t xml:space="preserve">institucionalnih izvora i ostaje li razlika unutar zajedničke platforme?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P3. Platformski profil.</w:t>
      </w:r>
      <w:r>
        <w:t xml:space="preserve"> </w:t>
      </w:r>
      <w:r>
        <w:t xml:space="preserve">Razlikuje li se raspodjela objava kreatorskih i institucionalnih izvora</w:t>
      </w:r>
      <w:r>
        <w:t xml:space="preserve"> </w:t>
      </w:r>
      <w:r>
        <w:t xml:space="preserve">među platformama?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P4. Tematski profil.</w:t>
      </w:r>
      <w:r>
        <w:t xml:space="preserve"> </w:t>
      </w:r>
      <w:r>
        <w:t xml:space="preserve">Razlikuju li se skupine po relativnoj zastupljenosti šest unaprijed</w:t>
      </w:r>
      <w:r>
        <w:t xml:space="preserve"> </w:t>
      </w:r>
      <w:r>
        <w:t xml:space="preserve">određenih tematskih obitelji?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P5. Razlike unutar kreatorskoga sloja.</w:t>
      </w:r>
      <w:r>
        <w:t xml:space="preserve"> </w:t>
      </w:r>
      <w:r>
        <w:t xml:space="preserve">Jesu li učestalost objavljivanja i vrsta kreatorskoga</w:t>
      </w:r>
      <w:r>
        <w:t xml:space="preserve"> </w:t>
      </w:r>
      <w:r>
        <w:t xml:space="preserve">izvora povezane s interakcijama po objavi te može li se procijeniti samostalan učinak primarne</w:t>
      </w:r>
      <w:r>
        <w:t xml:space="preserve"> </w:t>
      </w:r>
      <w:r>
        <w:t xml:space="preserve">platforme?</w:t>
      </w:r>
    </w:p>
    <w:bookmarkEnd w:id="10"/>
    <w:bookmarkStart w:id="16" w:name="podaci-i-metode"/>
    <w:p>
      <w:pPr>
        <w:pStyle w:val="Heading1"/>
      </w:pPr>
      <w:r>
        <w:t xml:space="preserve">2. Podaci i metode</w:t>
      </w:r>
    </w:p>
    <w:bookmarkStart w:id="12" w:name="dizajn-i-ulazni-korpus"/>
    <w:p>
      <w:pPr>
        <w:pStyle w:val="Heading2"/>
      </w:pPr>
      <w:r>
        <w:t xml:space="preserve">2.1 Dizajn i ulazni korpus</w:t>
      </w:r>
    </w:p>
    <w:p>
      <w:pPr>
        <w:pStyle w:val="FirstParagraph"/>
      </w:pPr>
      <w:r>
        <w:t xml:space="preserve">Studija je opservacijska analiza digitalnih objava. Ulaz je</w:t>
      </w:r>
      <w:r>
        <w:t xml:space="preserve"> </w:t>
      </w:r>
      <w:r>
        <w:rPr>
          <w:rStyle w:val="VerbatimChar"/>
        </w:rPr>
        <w:t xml:space="preserve">data/digikat_corpus.rds</w:t>
      </w:r>
      <w:r>
        <w:t xml:space="preserve">, službeni</w:t>
      </w:r>
      <w:r>
        <w:t xml:space="preserve"> </w:t>
      </w:r>
      <w:r>
        <w:t xml:space="preserve">DigiKat korpus izgrađen jedinstvenim pravilom uključivanja za cijelo razdoblje. Analitički kod prije</w:t>
      </w:r>
      <w:r>
        <w:t xml:space="preserve"> </w:t>
      </w:r>
      <w:r>
        <w:t xml:space="preserve">rada provjerava SHA-256 ulaza prema praćenom manifestu. Korpus obuhvaća razdoblje od 2021. do</w:t>
      </w:r>
      <w:r>
        <w:t xml:space="preserve"> </w:t>
      </w:r>
      <w:r>
        <w:t xml:space="preserve">11. lipnja 2026. Promjena instrumenta prikupljanja tijekom 2024. ograničava izravne usporedbe volumena</w:t>
      </w:r>
      <w:r>
        <w:t xml:space="preserve"> </w:t>
      </w:r>
      <w:r>
        <w:t xml:space="preserve">između razdoblja, a 2026. je nepotpuna godina. Analiza ne tumači vremensku promjenu količine objava.</w:t>
      </w:r>
    </w:p>
    <w:p>
      <w:pPr>
        <w:pStyle w:val="BodyText"/>
      </w:pPr>
      <w:r>
        <w:t xml:space="preserve">Tok od službenoga korpusa do primarnoga analitičkog skupa prikazan je u</w:t>
      </w:r>
      <w:r>
        <w:t xml:space="preserve"> </w:t>
      </w:r>
      <w:hyperlink w:anchor="tbl-sample-flow">
        <w:r>
          <w:rPr>
            <w:rStyle w:val="Hyperlink"/>
          </w:rPr>
          <w:t xml:space="preserve">Table 1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" w:name="tbl-sample-flow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Tok konstrukcije analitičkoga skupa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565"/>
              <w:gridCol w:w="856"/>
              <w:gridCol w:w="149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Korak analize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Objave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Oznake izvora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Službeni DigiKat korpus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413.985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10.777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Studijski obuhvat nakon isključenja TikToka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413.788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10.700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Svi klasificirani izvori, široki skup osjetljivosti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43.759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Primarni skup visoke pouzdanosti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29.684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Primarni skup s opaženim interakcijama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29.412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185</w:t>
                  </w:r>
                </w:p>
              </w:tc>
            </w:tr>
          </w:tbl>
          <w:bookmarkEnd w:id="11"/>
          <w:p/>
        </w:tc>
      </w:tr>
    </w:tbl>
    <w:p>
      <w:pPr>
        <w:pStyle w:val="BodyText"/>
      </w:pPr>
      <w:r>
        <w:t xml:space="preserve">TikTok je isključen iz studijskoga obuhvata jer naslijeđeni klasifikator nije definiran za tu</w:t>
      </w:r>
      <w:r>
        <w:t xml:space="preserve"> </w:t>
      </w:r>
      <w:r>
        <w:t xml:space="preserve">platformu. Isključenje obuhvaća 197 objava i ne mijenja službeni</w:t>
      </w:r>
      <w:r>
        <w:t xml:space="preserve"> </w:t>
      </w:r>
      <w:r>
        <w:t xml:space="preserve">korpus. Od preostalih objava, 99,1 % ima zabilježenu</w:t>
      </w:r>
      <w:r>
        <w:t xml:space="preserve"> </w:t>
      </w:r>
      <w:r>
        <w:t xml:space="preserve">vrijednost varijable interakcija u primarnom skupu.</w:t>
      </w:r>
    </w:p>
    <w:bookmarkEnd w:id="12"/>
    <w:bookmarkStart w:id="13" w:name="klasifikacija-i-jedinica-analize"/>
    <w:p>
      <w:pPr>
        <w:pStyle w:val="Heading2"/>
      </w:pPr>
      <w:r>
        <w:t xml:space="preserve">2.2 Klasifikacija i jedinica analize</w:t>
      </w:r>
    </w:p>
    <w:p>
      <w:pPr>
        <w:pStyle w:val="FirstParagraph"/>
      </w:pPr>
      <w:r>
        <w:t xml:space="preserve">Klasifikator radi na oznaci</w:t>
      </w:r>
      <w:r>
        <w:t xml:space="preserve"> </w:t>
      </w:r>
      <w:r>
        <w:rPr>
          <w:rStyle w:val="VerbatimChar"/>
        </w:rPr>
        <w:t xml:space="preserve">FROM</w:t>
      </w:r>
      <w:r>
        <w:t xml:space="preserve">, koja može predstavljati domenu, kanal, stranicu ili drugi naziv</w:t>
      </w:r>
      <w:r>
        <w:t xml:space="preserve"> </w:t>
      </w:r>
      <w:r>
        <w:t xml:space="preserve">izvora. Najprije primjenjuje unaprijed sastavljen popis poznatih naziva i kratica. Zatim prepoznaje</w:t>
      </w:r>
      <w:r>
        <w:t xml:space="preserve"> </w:t>
      </w:r>
      <w:r>
        <w:t xml:space="preserve">jasne biskupijske, župne i svećeničke obrasce. Primarni skup zadržava samo takve oznake visoke</w:t>
      </w:r>
      <w:r>
        <w:t xml:space="preserve"> </w:t>
      </w:r>
      <w:r>
        <w:t xml:space="preserve">pouzdanosti. Šira provjera osjetljivosti uključuje i nazive prepoznate devocijskim ili zajedničkim</w:t>
      </w:r>
      <w:r>
        <w:t xml:space="preserve"> </w:t>
      </w:r>
      <w:r>
        <w:t xml:space="preserve">jezičnim obrascem. Taj širi sloj povećava obuhvat, ali ne može pouzdano utvrditi katolički identitet</w:t>
      </w:r>
      <w:r>
        <w:t xml:space="preserve"> </w:t>
      </w:r>
      <w:r>
        <w:t xml:space="preserve">svakoga izvora.</w:t>
      </w:r>
    </w:p>
    <w:p>
      <w:pPr>
        <w:pStyle w:val="BodyText"/>
      </w:pPr>
      <w:r>
        <w:t xml:space="preserve">Jedinica analize nije nužno jedinstvena pravna osoba ili pojedinac. Isti stvarni akter može imati više</w:t>
      </w:r>
      <w:r>
        <w:t xml:space="preserve"> </w:t>
      </w:r>
      <w:r>
        <w:t xml:space="preserve">oznaka, a jedna oznaka može objediniti više platformskih prisutnosti. Zato se rezultati dosljedno</w:t>
      </w:r>
      <w:r>
        <w:t xml:space="preserve"> </w:t>
      </w:r>
      <w:r>
        <w:t xml:space="preserve">odnose na</w:t>
      </w:r>
      <w:r>
        <w:t xml:space="preserve"> </w:t>
      </w:r>
      <w:r>
        <w:rPr>
          <w:b/>
          <w:bCs/>
        </w:rPr>
        <w:t xml:space="preserve">oznake izvora</w:t>
      </w:r>
      <w:r>
        <w:t xml:space="preserve">. Privatna tablica s nazivima služi autorskoj provjeri klasifikacije i ne</w:t>
      </w:r>
      <w:r>
        <w:t xml:space="preserve"> </w:t>
      </w:r>
      <w:r>
        <w:t xml:space="preserve">ulazi u javne rezultate.</w:t>
      </w:r>
    </w:p>
    <w:bookmarkEnd w:id="13"/>
    <w:bookmarkStart w:id="14" w:name="mjera-pažnje"/>
    <w:p>
      <w:pPr>
        <w:pStyle w:val="Heading2"/>
      </w:pPr>
      <w:r>
        <w:t xml:space="preserve">2.3 Mjera pažnje</w:t>
      </w:r>
    </w:p>
    <w:p>
      <w:pPr>
        <w:pStyle w:val="FirstParagraph"/>
      </w:pPr>
      <w:r>
        <w:t xml:space="preserve">Pažnja se operacionalizira brojem zabilježenih interakcija u trenutku vendorskoga zahvata. Interakcije</w:t>
      </w:r>
      <w:r>
        <w:t xml:space="preserve"> </w:t>
      </w:r>
      <w:r>
        <w:t xml:space="preserve">uključuju platformi svojstvene reakcije, komentare, dijeljenja i srodne signale. Varijabla nije broj</w:t>
      </w:r>
      <w:r>
        <w:t xml:space="preserve"> </w:t>
      </w:r>
      <w:r>
        <w:t xml:space="preserve">jedinstvenih korisnika, doseg, broj pratitelja ni stopa angažmana normalizirana izloženošću. Njezino</w:t>
      </w:r>
      <w:r>
        <w:t xml:space="preserve"> </w:t>
      </w:r>
      <w:r>
        <w:t xml:space="preserve">značenje i trenutak bilježenja nisu jednaki na svim platformama. Nulte vrijednosti mogu označavati</w:t>
      </w:r>
      <w:r>
        <w:t xml:space="preserve"> </w:t>
      </w:r>
      <w:r>
        <w:t xml:space="preserve">izostanak interakcija ili izostanak zabilježenoga signala. Glavna međugrupna inferencija zato se</w:t>
      </w:r>
      <w:r>
        <w:t xml:space="preserve"> </w:t>
      </w:r>
      <w:r>
        <w:t xml:space="preserve">ponavlja unutar YouTubea, gdje se uspoređuje ista platformska vrsta zapisa.</w:t>
      </w:r>
    </w:p>
    <w:p>
      <w:pPr>
        <w:pStyle w:val="BodyText"/>
      </w:pPr>
      <w:r>
        <w:t xml:space="preserve">Za usporedbu po izvoru računa se prosječan broj interakcija po objavi s opaženom vrijednošću. Izvori s</w:t>
      </w:r>
      <w:r>
        <w:t xml:space="preserve"> </w:t>
      </w:r>
      <w:r>
        <w:t xml:space="preserve">manje od pet takvih objava isključuju se iz glavne usporedbe P2 i eksplorativnoga modela P5 kako</w:t>
      </w:r>
      <w:r>
        <w:t xml:space="preserve"> </w:t>
      </w:r>
      <w:r>
        <w:t xml:space="preserve">pojedinačna objava ne bi određivala prosjek cijeloga izvora. Pragovi od jedne, deset i dvadeset objava</w:t>
      </w:r>
      <w:r>
        <w:t xml:space="preserve"> </w:t>
      </w:r>
      <w:r>
        <w:t xml:space="preserve">koriste se u provjerama osjetljivosti.</w:t>
      </w:r>
    </w:p>
    <w:bookmarkEnd w:id="14"/>
    <w:bookmarkStart w:id="15" w:name="analitička-strategija"/>
    <w:p>
      <w:pPr>
        <w:pStyle w:val="Heading2"/>
      </w:pPr>
      <w:r>
        <w:t xml:space="preserve">2.4 Analitička strategija</w:t>
      </w:r>
    </w:p>
    <w:p>
      <w:pPr>
        <w:pStyle w:val="FirstParagraph"/>
      </w:pPr>
      <w:r>
        <w:t xml:space="preserve">Za P1 interakcije se zbrajaju po pouzdano klasificiranoj kreatorskoj oznaci izvora. Prikazuju se Gini</w:t>
      </w:r>
      <w:r>
        <w:t xml:space="preserve"> </w:t>
      </w:r>
      <w:r>
        <w:t xml:space="preserve">koeficijent, udio deset vodećih izvora i Lorenzova krivulja. Nesigurnost Gini koeficijenta procjenjuje</w:t>
      </w:r>
      <w:r>
        <w:t xml:space="preserve"> </w:t>
      </w:r>
      <w:r>
        <w:t xml:space="preserve">se s 2.000 ponovljenih uzoraka izvora. Logaritamska regresija</w:t>
      </w:r>
      <w:r>
        <w:t xml:space="preserve"> </w:t>
      </w:r>
      <w:r>
        <w:t xml:space="preserve">ukupnih interakcija na rang koristi se samo kao opis oblika raspodjele. Nije formalni test</w:t>
      </w:r>
      <w:r>
        <w:t xml:space="preserve"> </w:t>
      </w:r>
      <w:r>
        <w:t xml:space="preserve">potencijskoga zakona.</w:t>
      </w:r>
    </w:p>
    <w:p>
      <w:pPr>
        <w:pStyle w:val="BodyText"/>
      </w:pPr>
      <w:r>
        <w:t xml:space="preserve">Za P2 raspodjele izvorskih prosjeka uspoređuju se medijanima, bootstrap intervalom razlike medijana,</w:t>
      </w:r>
      <w:r>
        <w:t xml:space="preserve"> </w:t>
      </w:r>
      <w:r>
        <w:t xml:space="preserve">Wilcoxonovim testom i rang-biserijalnom korelacijom. Glavna prilagođena procjena ograničena je na</w:t>
      </w:r>
      <w:r>
        <w:t xml:space="preserve"> </w:t>
      </w:r>
      <w:r>
        <w:t xml:space="preserve">YouTube izvore s najmanje pet objava. Linearni model za</w:t>
      </w:r>
      <w:r>
        <w:t xml:space="preserve"> </w:t>
      </w:r>
      <w:r>
        <w:rPr>
          <w:rStyle w:val="VerbatimChar"/>
        </w:rPr>
        <w:t xml:space="preserve">log(1 + prosječne interakcije)</w:t>
      </w:r>
      <w:r>
        <w:t xml:space="preserve"> </w:t>
      </w:r>
      <w:r>
        <w:t xml:space="preserve">uključuje</w:t>
      </w:r>
      <w:r>
        <w:t xml:space="preserve"> </w:t>
      </w:r>
      <w:r>
        <w:t xml:space="preserve">skupinu izvora, logaritam broja objava i prosječno vrijeme prikupljanja. Intervali i testovi temelje se</w:t>
      </w:r>
      <w:r>
        <w:t xml:space="preserve"> </w:t>
      </w:r>
      <w:r>
        <w:t xml:space="preserve">na HC3 heteroskedastički robusnim standardnim pogreškama.</w:t>
      </w:r>
    </w:p>
    <w:p>
      <w:pPr>
        <w:pStyle w:val="BodyText"/>
      </w:pPr>
      <w:r>
        <w:t xml:space="preserve">P3 se procjenjuje raspodjelom objava po platformi i Cramerovim V. Kako bi se smanjila dominacija</w:t>
      </w:r>
      <w:r>
        <w:t xml:space="preserve"> </w:t>
      </w:r>
      <w:r>
        <w:t xml:space="preserve">vrlo produktivnih izvora, dodatno se računa prosječni platformski udio tako da svaka oznaka izvora ima</w:t>
      </w:r>
      <w:r>
        <w:t xml:space="preserve"> </w:t>
      </w:r>
      <w:r>
        <w:t xml:space="preserve">jednaku težinu. Interval razlike društvenih platformi dobiva se bootstrapom izvora.</w:t>
      </w:r>
    </w:p>
    <w:p>
      <w:pPr>
        <w:pStyle w:val="BodyText"/>
      </w:pPr>
      <w:r>
        <w:t xml:space="preserve">P4 koristi višestruki rječnik šest obitelji. To su devocijska, liturgijska, institucionalna,</w:t>
      </w:r>
      <w:r>
        <w:t xml:space="preserve"> </w:t>
      </w:r>
      <w:r>
        <w:t xml:space="preserve">socijalna, politička i zajednička tematika. Jedna objava može dobiti više oznaka. Razlika profila sažima</w:t>
      </w:r>
      <w:r>
        <w:t xml:space="preserve"> </w:t>
      </w:r>
      <w:r>
        <w:t xml:space="preserve">se Jensen-Shannonovom divergencijom, a nesigurnost divergencije i pojedinačnih razlika procjenjuje se</w:t>
      </w:r>
      <w:r>
        <w:t xml:space="preserve"> </w:t>
      </w:r>
      <w:r>
        <w:t xml:space="preserve">bootstrapom izvora. Rječnik je opisni instrument, a ne nadzirani klasifikator ili model tema.</w:t>
      </w:r>
    </w:p>
    <w:p>
      <w:pPr>
        <w:pStyle w:val="BodyText"/>
      </w:pPr>
      <w:r>
        <w:t xml:space="preserve">Za P5 se unutar kreatorskoga sloja modelira</w:t>
      </w:r>
      <w:r>
        <w:t xml:space="preserve"> </w:t>
      </w:r>
      <w:r>
        <w:rPr>
          <w:rStyle w:val="VerbatimChar"/>
        </w:rPr>
        <w:t xml:space="preserve">log(1 + prosječne interakcije)</w:t>
      </w:r>
      <w:r>
        <w:t xml:space="preserve"> </w:t>
      </w:r>
      <w:r>
        <w:t xml:space="preserve">pomoću logaritma broja</w:t>
      </w:r>
      <w:r>
        <w:t xml:space="preserve"> </w:t>
      </w:r>
      <w:r>
        <w:t xml:space="preserve">objava te pokazatelja svećeničkih izvora i karizmatskih zajednica. Laički kreatorski izvori čine</w:t>
      </w:r>
      <w:r>
        <w:t xml:space="preserve"> </w:t>
      </w:r>
      <w:r>
        <w:t xml:space="preserve">referentnu skupinu. Primarna platforma nije uključena ako u prihvatljivom uzorku nema najmanje pet</w:t>
      </w:r>
      <w:r>
        <w:t xml:space="preserve"> </w:t>
      </w:r>
      <w:r>
        <w:t xml:space="preserve">izvora u svakoj njezinoj kategoriji. P5 je eksplorativan, a koeficijenti se ne tumače uzročno.</w:t>
      </w:r>
    </w:p>
    <w:bookmarkEnd w:id="15"/>
    <w:bookmarkEnd w:id="16"/>
    <w:bookmarkStart w:id="51" w:name="rezultati"/>
    <w:p>
      <w:pPr>
        <w:pStyle w:val="Heading1"/>
      </w:pPr>
      <w:r>
        <w:t xml:space="preserve">3. Rezultati</w:t>
      </w:r>
    </w:p>
    <w:bookmarkStart w:id="17" w:name="analitički-obuhvat"/>
    <w:p>
      <w:pPr>
        <w:pStyle w:val="Heading2"/>
      </w:pPr>
      <w:r>
        <w:t xml:space="preserve">3.1 Analitički obuhvat</w:t>
      </w:r>
    </w:p>
    <w:p>
      <w:pPr>
        <w:pStyle w:val="FirstParagraph"/>
      </w:pPr>
      <w:r>
        <w:t xml:space="preserve">Primarni skup sadrži 67 kreatorskih i</w:t>
      </w:r>
      <w:r>
        <w:t xml:space="preserve"> </w:t>
      </w:r>
      <w:r>
        <w:t xml:space="preserve">119 institucionalnih oznaka izvora. One zajedno</w:t>
      </w:r>
      <w:r>
        <w:t xml:space="preserve"> </w:t>
      </w:r>
      <w:r>
        <w:t xml:space="preserve">proizvode 29.684 objava. Nakon praga od pet objava, usporedba P2</w:t>
      </w:r>
      <w:r>
        <w:t xml:space="preserve"> </w:t>
      </w:r>
      <w:r>
        <w:t xml:space="preserve">obuhvaća 42 kreatorska i</w:t>
      </w:r>
      <w:r>
        <w:t xml:space="preserve"> </w:t>
      </w:r>
      <w:r>
        <w:t xml:space="preserve">60 institucionalnih izvora. Razlika između punoga</w:t>
      </w:r>
      <w:r>
        <w:t xml:space="preserve"> </w:t>
      </w:r>
      <w:r>
        <w:t xml:space="preserve">klasificiranog skupa i primarnoga skupa nije tehnička sitnica. Ona uklanja najveći dio nazivno</w:t>
      </w:r>
      <w:r>
        <w:t xml:space="preserve"> </w:t>
      </w:r>
      <w:r>
        <w:t xml:space="preserve">prepoznatih, ali identitetski neprovjerenih devocijskih izvora.</w:t>
      </w:r>
    </w:p>
    <w:bookmarkEnd w:id="17"/>
    <w:bookmarkStart w:id="26" w:name="p1.-pažnja-je-izrazito-koncentrirana"/>
    <w:p>
      <w:pPr>
        <w:pStyle w:val="Heading2"/>
      </w:pPr>
      <w:r>
        <w:t xml:space="preserve">3.2 P1. Pažnja je izrazito koncentrirana</w:t>
      </w:r>
    </w:p>
    <w:p>
      <w:pPr>
        <w:pStyle w:val="FirstParagraph"/>
      </w:pPr>
      <w:r>
        <w:t xml:space="preserve">Analiza koncentracije obuhvaća 66 kreatorskih oznaka izvora s barem jednom</w:t>
      </w:r>
      <w:r>
        <w:t xml:space="preserve"> </w:t>
      </w:r>
      <w:r>
        <w:t xml:space="preserve">opaženom vrijednošću. Na 14.115 objava zabilježeno je ukupno</w:t>
      </w:r>
      <w:r>
        <w:t xml:space="preserve"> </w:t>
      </w:r>
      <w:r>
        <w:t xml:space="preserve">3.333.004 interakcija. Gini koeficijent iznosi</w:t>
      </w:r>
      <w:r>
        <w:t xml:space="preserve"> </w:t>
      </w:r>
      <w:r>
        <w:t xml:space="preserve">0,913, a njegov 95-postotni bootstrap interval</w:t>
      </w:r>
      <w:r>
        <w:t xml:space="preserve"> </w:t>
      </w:r>
      <w:r>
        <w:t xml:space="preserve">[0,789; 0,937]. Deset vodećih oznaka izvora prikuplja</w:t>
      </w:r>
      <w:r>
        <w:t xml:space="preserve"> </w:t>
      </w:r>
      <w:r>
        <w:t xml:space="preserve">92,5 % svih zabilježenih interakcija. Koncentracija ostaje vrlo visoka i u široj</w:t>
      </w:r>
      <w:r>
        <w:t xml:space="preserve"> </w:t>
      </w:r>
      <w:r>
        <w:t xml:space="preserve">klasifikaciji, u kojoj Gini iznosi 0,942.</w:t>
      </w:r>
    </w:p>
    <w:p>
      <w:pPr>
        <w:pStyle w:val="BodyText"/>
      </w:pPr>
      <w:hyperlink w:anchor="fig-h1-lorenz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prikazuje koliko se kumulativna raspodjela udaljava od potpune jednakosti. Površina</w:t>
      </w:r>
      <w:r>
        <w:t xml:space="preserve"> </w:t>
      </w:r>
      <w:r>
        <w:t xml:space="preserve">između dijagonale i krivulje nije dokaz posebne distribucijske porodice, ali jasno pokazuje da</w:t>
      </w:r>
      <w:r>
        <w:t xml:space="preserve"> </w:t>
      </w:r>
      <w:r>
        <w:t xml:space="preserve">„kreatorski sloj” nije homogena skupina uspješnih računa.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h1-lorenz"/>
          <w:p>
            <w:pPr>
              <w:pStyle w:val="Compact"/>
              <w:jc w:val="center"/>
            </w:pPr>
            <w:r>
              <w:drawing>
                <wp:inline>
                  <wp:extent cx="5334000" cy="45720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output/figures/h1_lorenz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572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Lorenzova krivulja zabilježenih interakcija među kreatorskim oznakama izvora visoke pouzdanosti. Dijagonala označava jednaku raspodjelu. Izvor: autorska analiza DigiKat korpusa.</w:t>
            </w:r>
          </w:p>
          <w:bookmarkEnd w:id="21"/>
        </w:tc>
      </w:tr>
    </w:tbl>
    <w:p>
      <w:pPr>
        <w:pStyle w:val="BodyText"/>
      </w:pPr>
      <w:r>
        <w:t xml:space="preserve">Opisna regresija ranga ima koeficijent determinacije 0,830. To je snažna</w:t>
      </w:r>
      <w:r>
        <w:t xml:space="preserve"> </w:t>
      </w:r>
      <w:r>
        <w:t xml:space="preserve">linearna prilagodba na logaritamskim skalama, ali nije dovoljna za tvrdnju da podaci slijede</w:t>
      </w:r>
      <w:r>
        <w:t xml:space="preserve"> </w:t>
      </w:r>
      <w:r>
        <w:t xml:space="preserve">potencijski zakon.</w:t>
      </w:r>
      <w:r>
        <w:t xml:space="preserve"> </w:t>
      </w:r>
      <w:hyperlink w:anchor="fig-h1-rank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zato služi kao dijagnostički prikaz, ne kao test distribucije.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h1-rank"/>
          <w:p>
            <w:pPr>
              <w:pStyle w:val="Compact"/>
              <w:jc w:val="center"/>
            </w:pPr>
            <w:r>
              <w:drawing>
                <wp:inline>
                  <wp:extent cx="5334000" cy="38100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output/figures/h1_rank_siz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1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Odnos ranga izvora i ukupnih interakcija na logaritamskim skalama. Pravac je opisna prilagodba. Izvor: autorska analiza DigiKat korpusa.</w:t>
            </w:r>
          </w:p>
          <w:bookmarkEnd w:id="25"/>
        </w:tc>
      </w:tr>
    </w:tbl>
    <w:bookmarkEnd w:id="26"/>
    <w:bookmarkStart w:id="32" w:name="X90bce9abb3cb774f7eb812dbdd6eb8e1e9116d9"/>
    <w:p>
      <w:pPr>
        <w:pStyle w:val="Heading2"/>
      </w:pPr>
      <w:r>
        <w:t xml:space="preserve">3.3 P2. Deficit interakcija ostaje u usporedbi unutar YouTubea</w:t>
      </w:r>
    </w:p>
    <w:p>
      <w:pPr>
        <w:pStyle w:val="FirstParagraph"/>
      </w:pPr>
      <w:r>
        <w:t xml:space="preserve">Među izvorima s najmanje pet objava, kreatorski medijan iznosi</w:t>
      </w:r>
      <w:r>
        <w:t xml:space="preserve"> </w:t>
      </w:r>
      <w:r>
        <w:t xml:space="preserve">158,0 interakcija po objavi, a institucionalni</w:t>
      </w:r>
      <w:r>
        <w:t xml:space="preserve"> </w:t>
      </w:r>
      <w:r>
        <w:t xml:space="preserve">14,4. Procijenjena razlika medijana iznosi</w:t>
      </w:r>
      <w:r>
        <w:t xml:space="preserve"> </w:t>
      </w:r>
      <w:r>
        <w:t xml:space="preserve">143,6, uz 95-postotni bootstrap interval</w:t>
      </w:r>
      <w:r>
        <w:t xml:space="preserve"> </w:t>
      </w:r>
      <w:r>
        <w:t xml:space="preserve">[80,0; 203,4]. Wilcoxonov</w:t>
      </w:r>
      <w:r>
        <w:t xml:space="preserve"> </w:t>
      </w:r>
      <w:r>
        <w:t xml:space="preserve">test daje W = 2.051,5 i p &lt; 0,001. Rang-biserijalna</w:t>
      </w:r>
      <w:r>
        <w:t xml:space="preserve"> </w:t>
      </w:r>
      <w:r>
        <w:t xml:space="preserve">korelacija od 0,628 pokazuje veliku raspodjelnu razliku u korist</w:t>
      </w:r>
      <w:r>
        <w:t xml:space="preserve"> </w:t>
      </w:r>
      <w:r>
        <w:t xml:space="preserve">kreatorskih izvora.</w:t>
      </w:r>
    </w:p>
    <w:p>
      <w:pPr>
        <w:pStyle w:val="BodyText"/>
      </w:pPr>
      <w:hyperlink w:anchor="tbl-engagement-descriptive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prikazuje broj izvora i interkvartilni raspon na kojima se temelji</w:t>
      </w:r>
      <w:r>
        <w:t xml:space="preserve"> </w:t>
      </w:r>
      <w:r>
        <w:t xml:space="preserve">usporedba medijana.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engagement-descriptiv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Interakcije po objavi prema skupini izvora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Skupina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Broj izvora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Medijan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Interkvartilni raspon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Institucionalni izvori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14,4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4,5–39,3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Kreatorski izvori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158,0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67,7–234,6</w:t>
                  </w:r>
                </w:p>
              </w:tc>
            </w:tr>
          </w:tbl>
          <w:bookmarkEnd w:id="27"/>
          <w:p/>
        </w:tc>
      </w:tr>
    </w:tbl>
    <w:p>
      <w:pPr>
        <w:pStyle w:val="BodyText"/>
      </w:pPr>
      <w:hyperlink w:anchor="fig-h2-engagement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pokazuje i veliku heterogenost unutar obje skupine. Nalaz nije rezultat samo nekoliko</w:t>
      </w:r>
      <w:r>
        <w:t xml:space="preserve"> </w:t>
      </w:r>
      <w:r>
        <w:t xml:space="preserve">ekstremnih vrijednosti jer je razlika vidljiva i u medijanima, ali rasponi upozoravaju da naziv skupine</w:t>
      </w:r>
      <w:r>
        <w:t xml:space="preserve"> </w:t>
      </w:r>
      <w:r>
        <w:t xml:space="preserve">ne određuje uspjeh pojedinačnoga izvora.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fig-h2-engagement"/>
          <w:p>
            <w:pPr>
              <w:pStyle w:val="Compact"/>
              <w:jc w:val="center"/>
            </w:pPr>
            <w:r>
              <w:drawing>
                <wp:inline>
                  <wp:extent cx="5334000" cy="38100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output/figures/h2_interactions_per_post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1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Prosječne interakcije po zabilježenoj objavi za izvore visoke pouzdanosti s najmanje pet objava. Okomita os koristi pseudo-logaritamsku transformaciju koja zadržava nulu. Izvor: autorska analiza DigiKat korpusa.</w:t>
            </w:r>
          </w:p>
          <w:bookmarkEnd w:id="31"/>
        </w:tc>
      </w:tr>
    </w:tbl>
    <w:p>
      <w:pPr>
        <w:pStyle w:val="BodyText"/>
      </w:pPr>
      <w:r>
        <w:t xml:space="preserve">Usporedba unutar YouTubea obuhvaća 41 kreatorski i</w:t>
      </w:r>
      <w:r>
        <w:t xml:space="preserve"> </w:t>
      </w:r>
      <w:r>
        <w:t xml:space="preserve">29 institucionalnih izvora. Nakon prilagodbe za broj</w:t>
      </w:r>
      <w:r>
        <w:t xml:space="preserve"> </w:t>
      </w:r>
      <w:r>
        <w:t xml:space="preserve">objava i prosječno vrijeme prikupljanja, koeficijent kreatorske skupine iznosi</w:t>
      </w:r>
      <w:r>
        <w:t xml:space="preserve"> </w:t>
      </w:r>
      <w:r>
        <w:t xml:space="preserve">1,449, uz 95-postotni HC3 interval</w:t>
      </w:r>
      <w:r>
        <w:t xml:space="preserve"> </w:t>
      </w:r>
      <w:r>
        <w:t xml:space="preserve">[0,664; 2,233] i</w:t>
      </w:r>
      <w:r>
        <w:t xml:space="preserve"> </w:t>
      </w:r>
      <w:r>
        <w:t xml:space="preserve">p &lt; 0,001. Eksponencirani koeficijent iznosi</w:t>
      </w:r>
      <w:r>
        <w:t xml:space="preserve"> </w:t>
      </w:r>
      <w:r>
        <w:t xml:space="preserve">4,26. Na transformiranoj ljestvici procijenjeni odnos kreće</w:t>
      </w:r>
      <w:r>
        <w:t xml:space="preserve"> </w:t>
      </w:r>
      <w:r>
        <w:t xml:space="preserve">se od 1,94 do</w:t>
      </w:r>
      <w:r>
        <w:t xml:space="preserve"> </w:t>
      </w:r>
      <w:r>
        <w:t xml:space="preserve">9,33. Time se glavni nalaz ne oslanja na izravnu</w:t>
      </w:r>
      <w:r>
        <w:t xml:space="preserve"> </w:t>
      </w:r>
      <w:r>
        <w:t xml:space="preserve">usporedbu weba i društvenih platformi. Koeficijent ostaje pozitivan uz pragove od jedne, deset i</w:t>
      </w:r>
      <w:r>
        <w:t xml:space="preserve"> </w:t>
      </w:r>
      <w:r>
        <w:t xml:space="preserve">dvadeset objava. Najmanja procjena iznosi 1,367, a</w:t>
      </w:r>
      <w:r>
        <w:t xml:space="preserve"> </w:t>
      </w:r>
      <w:r>
        <w:t xml:space="preserve">najveća p-vrijednost p = 0,024.</w:t>
      </w:r>
    </w:p>
    <w:p>
      <w:pPr>
        <w:pStyle w:val="BodyText"/>
      </w:pPr>
      <w:r>
        <w:t xml:space="preserve">Izraz</w:t>
      </w:r>
      <w:r>
        <w:t xml:space="preserve"> </w:t>
      </w:r>
      <w:r>
        <w:rPr>
          <w:b/>
          <w:bCs/>
        </w:rPr>
        <w:t xml:space="preserve">institucionalni deficit pažnje</w:t>
      </w:r>
      <w:r>
        <w:t xml:space="preserve"> </w:t>
      </w:r>
      <w:r>
        <w:t xml:space="preserve">opravdan je samo u ovom ograničenom smislu. Riječ je o manjem</w:t>
      </w:r>
      <w:r>
        <w:t xml:space="preserve"> </w:t>
      </w:r>
      <w:r>
        <w:t xml:space="preserve">broju zabilježenih interakcija po objavi, uključujući usporedive YouTube izvore. Nalaz ne pokazuje</w:t>
      </w:r>
      <w:r>
        <w:t xml:space="preserve"> </w:t>
      </w:r>
      <w:r>
        <w:t xml:space="preserve">koliko je ljudi sadržaj vidjelo, koliko mu vjeruje, je li ispunio institucionalnu svrhu ili kakav je</w:t>
      </w:r>
      <w:r>
        <w:t xml:space="preserve"> </w:t>
      </w:r>
      <w:r>
        <w:t xml:space="preserve">duhovni i društveni učinak imao.</w:t>
      </w:r>
    </w:p>
    <w:bookmarkEnd w:id="32"/>
    <w:bookmarkStart w:id="37" w:name="Xca89aab72eb65d06b374cdf743f8fb0b2f09985"/>
    <w:p>
      <w:pPr>
        <w:pStyle w:val="Heading2"/>
      </w:pPr>
      <w:r>
        <w:t xml:space="preserve">3.4 P3. Platformski profili snažno se razlikuju</w:t>
      </w:r>
    </w:p>
    <w:p>
      <w:pPr>
        <w:pStyle w:val="FirstParagraph"/>
      </w:pPr>
      <w:r>
        <w:t xml:space="preserve">Kreatorski izvori objavljuju 100,0 % sadržaja na Facebooku,</w:t>
      </w:r>
      <w:r>
        <w:t xml:space="preserve"> </w:t>
      </w:r>
      <w:r>
        <w:t xml:space="preserve">Instagramu, YouTubeu i Twitteru/X, dok je odgovarajući institucionalni udio</w:t>
      </w:r>
      <w:r>
        <w:t xml:space="preserve"> </w:t>
      </w:r>
      <w:r>
        <w:t xml:space="preserve">56,2 %. Web čini</w:t>
      </w:r>
      <w:r>
        <w:t xml:space="preserve"> </w:t>
      </w:r>
      <w:r>
        <w:t xml:space="preserve">43,8 % institucionalnih objava i</w:t>
      </w:r>
      <w:r>
        <w:t xml:space="preserve"> </w:t>
      </w:r>
      <w:r>
        <w:t xml:space="preserve">0,02 % kreatorskih objava. Cramerov V na razini objava iznosi</w:t>
      </w:r>
      <w:r>
        <w:t xml:space="preserve"> </w:t>
      </w:r>
      <w:r>
        <w:t xml:space="preserve">0,772, a na razini prisutnosti izvora na platformi</w:t>
      </w:r>
      <w:r>
        <w:t xml:space="preserve"> </w:t>
      </w:r>
      <w:r>
        <w:t xml:space="preserve">0,459.</w:t>
      </w:r>
    </w:p>
    <w:p>
      <w:pPr>
        <w:pStyle w:val="BodyText"/>
      </w:pPr>
      <w:r>
        <w:t xml:space="preserve">Razlika nije samo posljedica najproduktivnijih izvora. Kada svaka oznaka izvora dobije jednaku težinu,</w:t>
      </w:r>
      <w:r>
        <w:t xml:space="preserve"> </w:t>
      </w:r>
      <w:r>
        <w:t xml:space="preserve">prosječan udio društvenih platformi iznosi 97,0 %</w:t>
      </w:r>
      <w:r>
        <w:t xml:space="preserve"> </w:t>
      </w:r>
      <w:r>
        <w:t xml:space="preserve">za kreatorske i 68,1 % za institucionalne</w:t>
      </w:r>
      <w:r>
        <w:t xml:space="preserve"> </w:t>
      </w:r>
      <w:r>
        <w:t xml:space="preserve">izvore. Razlika iznosi 28,9 postotnih bodova, uz 95-postotni bootstrap</w:t>
      </w:r>
      <w:r>
        <w:t xml:space="preserve"> </w:t>
      </w:r>
      <w:r>
        <w:t xml:space="preserve">interval od 19,9 postotnih bodova do</w:t>
      </w:r>
      <w:r>
        <w:t xml:space="preserve"> </w:t>
      </w:r>
      <w:r>
        <w:t xml:space="preserve">38,0 postotnih bodova.</w:t>
      </w:r>
    </w:p>
    <w:p>
      <w:pPr>
        <w:pStyle w:val="BodyText"/>
      </w:pPr>
      <w:hyperlink w:anchor="fig-h3-platform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prikazuje postotke objava, a ne procijenjenu publiku. Stoga opisuje alokaciju sadržaja</w:t>
      </w:r>
      <w:r>
        <w:t xml:space="preserve"> </w:t>
      </w:r>
      <w:r>
        <w:t xml:space="preserve">u promatranom korpusu. Ne identificira namjeru aktera niti algoritamsku distribuciju.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h3-platform"/>
          <w:p>
            <w:pPr>
              <w:pStyle w:val="Compact"/>
              <w:jc w:val="center"/>
            </w:pPr>
            <w:r>
              <w:drawing>
                <wp:inline>
                  <wp:extent cx="5334000" cy="333375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output/figures/h3_platform_mix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333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Raspodjela objava po platformi i skupini u primarnom skupu visoke pouzdanosti. Izvor: autorska analiza DigiKat korpusa.</w:t>
            </w:r>
          </w:p>
          <w:bookmarkEnd w:id="36"/>
        </w:tc>
      </w:tr>
    </w:tbl>
    <w:bookmarkEnd w:id="37"/>
    <w:bookmarkStart w:id="42" w:name="X3041340ff821fefdb3ff693a9827c9e2fcb34eb"/>
    <w:p>
      <w:pPr>
        <w:pStyle w:val="Heading2"/>
      </w:pPr>
      <w:r>
        <w:t xml:space="preserve">3.5 P4. Skupine dijele tematsku jezgru, ali različito naglašavaju njezine dijelove</w:t>
      </w:r>
    </w:p>
    <w:p>
      <w:pPr>
        <w:pStyle w:val="FirstParagraph"/>
      </w:pPr>
      <w:r>
        <w:t xml:space="preserve">Rječnik je dodijelio barem jednu oznaku za 28.904 od</w:t>
      </w:r>
      <w:r>
        <w:t xml:space="preserve"> </w:t>
      </w:r>
      <w:r>
        <w:t xml:space="preserve">29.684 objava s tekstom. To je pokrivenost od</w:t>
      </w:r>
      <w:r>
        <w:t xml:space="preserve"> </w:t>
      </w:r>
      <w:r>
        <w:t xml:space="preserve">97,4 %. Jensen-Shannonova divergencija između profila iznosi</w:t>
      </w:r>
      <w:r>
        <w:t xml:space="preserve"> </w:t>
      </w:r>
      <w:r>
        <w:t xml:space="preserve">0,079. Njezin 95-postotni izvorski bootstrap interval kreće se od</w:t>
      </w:r>
      <w:r>
        <w:t xml:space="preserve"> </w:t>
      </w:r>
      <w:r>
        <w:t xml:space="preserve">0,061 do 0,157. Procjena je viša od rezultata</w:t>
      </w:r>
      <w:r>
        <w:t xml:space="preserve"> </w:t>
      </w:r>
      <w:r>
        <w:t xml:space="preserve">šire klasifikacije od 0,059, što potvrđuje da izbor izvora utječe na veličinu</w:t>
      </w:r>
      <w:r>
        <w:t xml:space="preserve"> </w:t>
      </w:r>
      <w:r>
        <w:t xml:space="preserve">tematske razlike.</w:t>
      </w:r>
    </w:p>
    <w:p>
      <w:pPr>
        <w:pStyle w:val="BodyText"/>
      </w:pPr>
      <w:r>
        <w:t xml:space="preserve">Devocijske oznake imaju 15,8 postotnih bodova veći udio u kreatorskom profilu.</w:t>
      </w:r>
      <w:r>
        <w:t xml:space="preserve"> </w:t>
      </w:r>
      <w:r>
        <w:t xml:space="preserve">Bootstrap interval kreće se od 8,4 postotnih bodova do</w:t>
      </w:r>
      <w:r>
        <w:t xml:space="preserve"> </w:t>
      </w:r>
      <w:r>
        <w:t xml:space="preserve">38,0 postotnih bodova. Institucionalne oznake imaju</w:t>
      </w:r>
      <w:r>
        <w:t xml:space="preserve"> </w:t>
      </w:r>
      <w:r>
        <w:t xml:space="preserve">17,0 postotnih bodova veći udio u institucionalnom profilu, uz interval</w:t>
      </w:r>
      <w:r>
        <w:t xml:space="preserve"> </w:t>
      </w:r>
      <w:r>
        <w:t xml:space="preserve">razlike kreatora prema institucijama od -21,0 postotnih bodova do</w:t>
      </w:r>
      <w:r>
        <w:t xml:space="preserve"> </w:t>
      </w:r>
      <w:r>
        <w:t xml:space="preserve">-12,4 postotnih bodova.</w:t>
      </w:r>
    </w:p>
    <w:p>
      <w:pPr>
        <w:pStyle w:val="BodyText"/>
      </w:pPr>
      <w:hyperlink w:anchor="fig-h4-theme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pokazuje da se jasni devocijski i institucionalni naglasci pojavljuju unutar profila</w:t>
      </w:r>
      <w:r>
        <w:t xml:space="preserve"> </w:t>
      </w:r>
      <w:r>
        <w:t xml:space="preserve">koji i dalje dijele liturgijske, socijalne i zajedničke teme. Zato podaci više podupiru diferencijaciju</w:t>
      </w:r>
      <w:r>
        <w:t xml:space="preserve"> </w:t>
      </w:r>
      <w:r>
        <w:t xml:space="preserve">naglaska nego tvrdnju o odvojenim tematskim svjetovima.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h4-theme"/>
          <w:p>
            <w:pPr>
              <w:pStyle w:val="Compact"/>
              <w:jc w:val="center"/>
            </w:pPr>
            <w:r>
              <w:drawing>
                <wp:inline>
                  <wp:extent cx="5334000" cy="38100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output/figures/h4_theme_differenc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1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Razlika u udjelu tematskih oznaka. Pozitivne vrijednosti označavaju veći udio među kreatorskim izvorima. Crte prikazuju 95-postotne izvorske bootstrap intervale. Izvor: autorska analiza DigiKat korpusa.</w:t>
            </w:r>
          </w:p>
          <w:bookmarkEnd w:id="41"/>
        </w:tc>
      </w:tr>
    </w:tbl>
    <w:bookmarkEnd w:id="42"/>
    <w:bookmarkStart w:id="48" w:name="X0a31b3a2b205c3fa2d7247d1b53f05ed62888e1"/>
    <w:p>
      <w:pPr>
        <w:pStyle w:val="Heading2"/>
      </w:pPr>
      <w:r>
        <w:t xml:space="preserve">3.6 P5. Platformski učinak nije procjenjiv, a razlike po vrsti izvora ostaju eksplorativne</w:t>
      </w:r>
    </w:p>
    <w:p>
      <w:pPr>
        <w:pStyle w:val="FirstParagraph"/>
      </w:pPr>
      <w:r>
        <w:t xml:space="preserve">Eksplorativni model obuhvaća 42 kreatorskih izvora s najmanje pet objava.</w:t>
      </w:r>
      <w:r>
        <w:t xml:space="preserve"> </w:t>
      </w:r>
      <w:r>
        <w:t xml:space="preserve">Među njima je 41 primarno na YouTubeu. Takav nedostatak</w:t>
      </w:r>
      <w:r>
        <w:t xml:space="preserve"> </w:t>
      </w:r>
      <w:r>
        <w:t xml:space="preserve">preklapanja onemogućuje odvojenu procjenu učinka primarne platforme. Izostavljanje platformskoga</w:t>
      </w:r>
      <w:r>
        <w:t xml:space="preserve"> </w:t>
      </w:r>
      <w:r>
        <w:t xml:space="preserve">koeficijenta nije negativan nalaz, nego identifikacijsko ograničenje.</w:t>
      </w:r>
    </w:p>
    <w:p>
      <w:pPr>
        <w:pStyle w:val="BodyText"/>
      </w:pPr>
      <w:r>
        <w:t xml:space="preserve">Model interakcija po objavi uključuje 26 laičkih izvora,</w:t>
      </w:r>
      <w:r>
        <w:t xml:space="preserve"> </w:t>
      </w:r>
      <w:r>
        <w:t xml:space="preserve">9 svećeničkih izvora i</w:t>
      </w:r>
      <w:r>
        <w:t xml:space="preserve"> </w:t>
      </w:r>
      <w:r>
        <w:t xml:space="preserve">7 karizmatskih zajednica. Učestalost objavljivanja nije</w:t>
      </w:r>
      <w:r>
        <w:t xml:space="preserve"> </w:t>
      </w:r>
      <w:r>
        <w:t xml:space="preserve">povezana s prosjekom interakcija po objavi. Koeficijent iznosi</w:t>
      </w:r>
      <w:r>
        <w:t xml:space="preserve"> </w:t>
      </w:r>
      <w:r>
        <w:t xml:space="preserve">0,008 uz p = 0,953. To razlikuje učinkovitost</w:t>
      </w:r>
      <w:r>
        <w:t xml:space="preserve"> </w:t>
      </w:r>
      <w:r>
        <w:t xml:space="preserve">pojedinačne objave od aritmetičke činjenice da više objava stvara više prilika za interakciju.</w:t>
      </w:r>
    </w:p>
    <w:p>
      <w:pPr>
        <w:pStyle w:val="BodyText"/>
      </w:pPr>
      <w:r>
        <w:t xml:space="preserve">Svećenički izvori imaju nižu procijenjenu vrijednost od laičkih izvora. Koeficijent iznosi</w:t>
      </w:r>
      <w:r>
        <w:t xml:space="preserve"> </w:t>
      </w:r>
      <w:r>
        <w:t xml:space="preserve">-2,259, uz 95-postotni HC3 interval</w:t>
      </w:r>
      <w:r>
        <w:t xml:space="preserve"> </w:t>
      </w:r>
      <w:r>
        <w:t xml:space="preserve">[-3,626; -0,892] i</w:t>
      </w:r>
      <w:r>
        <w:t xml:space="preserve"> </w:t>
      </w:r>
      <w:r>
        <w:t xml:space="preserve">p = 0,002. Procijenjeni omjer na transformiranoj ljestvici iznosi</w:t>
      </w:r>
      <w:r>
        <w:t xml:space="preserve"> </w:t>
      </w:r>
      <w:r>
        <w:t xml:space="preserve">0,10. Koeficijent karizmatskih zajednica nije statistički razlučiv</w:t>
      </w:r>
      <w:r>
        <w:t xml:space="preserve"> </w:t>
      </w:r>
      <w:r>
        <w:t xml:space="preserve">od laičke skupine (p = 0,704).</w:t>
      </w:r>
      <w:r>
        <w:t xml:space="preserve"> </w:t>
      </w:r>
      <w:hyperlink w:anchor="fig-h5-model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prikazuje veliku nesigurnost</w:t>
      </w:r>
      <w:r>
        <w:t xml:space="preserve"> </w:t>
      </w:r>
      <w:r>
        <w:t xml:space="preserve">procjena za manje skupine.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h5-model"/>
          <w:p>
            <w:pPr>
              <w:pStyle w:val="Compact"/>
              <w:jc w:val="center"/>
            </w:pPr>
            <w:r>
              <w:drawing>
                <wp:inline>
                  <wp:extent cx="5334000" cy="38100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output/figures/h5_coefficients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1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Koeficijenti eksplorativnoga modela interakcija po objavi s 95-postotnim HC3 intervalima. Referentna skupina za vrste izvora jesu laički kreatorski izvori. Izvor: autorska analiza DigiKat korpusa.</w:t>
            </w:r>
          </w:p>
          <w:bookmarkEnd w:id="46"/>
        </w:tc>
      </w:tr>
    </w:tbl>
    <w:p>
      <w:pPr>
        <w:pStyle w:val="BodyText"/>
      </w:pPr>
      <w:r>
        <w:t xml:space="preserve">Glavne modelske procjene objedinjene su u</w:t>
      </w:r>
      <w:r>
        <w:t xml:space="preserve"> </w:t>
      </w:r>
      <w:hyperlink w:anchor="tbl-models">
        <w:r>
          <w:rPr>
            <w:rStyle w:val="Hyperlink"/>
          </w:rPr>
          <w:t xml:space="preserve">Table 3</w:t>
        </w:r>
      </w:hyperlink>
      <w:r>
        <w:t xml:space="preserve">. Eksponencirani koeficijenti odnose se na</w:t>
      </w:r>
      <w:r>
        <w:t xml:space="preserve"> </w:t>
      </w:r>
      <w:r>
        <w:t xml:space="preserve">transformirani ishod</w:t>
      </w:r>
      <w:r>
        <w:t xml:space="preserve"> </w:t>
      </w:r>
      <w:r>
        <w:rPr>
          <w:rStyle w:val="VerbatimChar"/>
        </w:rPr>
        <w:t xml:space="preserve">log(1 + prosječne interakcije)</w:t>
      </w:r>
      <w:r>
        <w:t xml:space="preserve"> </w:t>
      </w:r>
      <w:r>
        <w:t xml:space="preserve">i ne treba ih zamijeniti neprilagođenim omjerom</w:t>
      </w:r>
      <w:r>
        <w:t xml:space="preserve"> </w:t>
      </w:r>
      <w:r>
        <w:t xml:space="preserve">aritmetičkih prosjeka.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tbl-mode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Modelske procjene interakcija po objavi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31"/>
              <w:gridCol w:w="2221"/>
              <w:gridCol w:w="676"/>
              <w:gridCol w:w="1641"/>
              <w:gridCol w:w="482"/>
              <w:gridCol w:w="96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Prediktor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95 % CI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e^β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P2. YouTube izvori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Kreatorski izvor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1,449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[0,664; 2,233]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4,26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&lt; 0,001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P5. Kreatorski sloj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Logaritam broja objava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0,008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[-0,251; 0,266]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0,953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P5. Kreatorski sloj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Svećenički izvor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-2,259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[-3,626; -0,892]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0,10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0,002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P5. Kreatorski sloj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Karizmatska zajednica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-0,349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[-2,191; 1,494]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0,71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 = 0,704</w:t>
                  </w:r>
                </w:p>
              </w:tc>
            </w:tr>
          </w:tbl>
          <w:bookmarkEnd w:id="47"/>
          <w:p/>
        </w:tc>
      </w:tr>
    </w:tbl>
    <w:p>
      <w:pPr>
        <w:pStyle w:val="BodyText"/>
      </w:pPr>
      <w:r>
        <w:t xml:space="preserve">Niži koeficijent svećeničkih izvora ne može se pripisati svećeničkom statusu kao uzroku. Skupina je</w:t>
      </w:r>
      <w:r>
        <w:t xml:space="preserve"> </w:t>
      </w:r>
      <w:r>
        <w:t xml:space="preserve">mala, sadržajno heterogena i gotovo potpuno vezana uz jednu platformu. Razlika može odražavati format,</w:t>
      </w:r>
      <w:r>
        <w:t xml:space="preserve"> </w:t>
      </w:r>
      <w:r>
        <w:t xml:space="preserve">publiku, starost objava, intenzitet kanala ili druge neopažene značajke. Nalaz ostaje sličan uz pragove</w:t>
      </w:r>
      <w:r>
        <w:t xml:space="preserve"> </w:t>
      </w:r>
      <w:r>
        <w:t xml:space="preserve">od jedne i deset objava, ali pri pragu od dvadeset objava ostaju samo dva svećenička izvora i interval</w:t>
      </w:r>
      <w:r>
        <w:t xml:space="preserve"> </w:t>
      </w:r>
      <w:r>
        <w:t xml:space="preserve">obuhvaća nulu.</w:t>
      </w:r>
    </w:p>
    <w:bookmarkEnd w:id="48"/>
    <w:bookmarkStart w:id="50" w:name="sažetak-empirijskih-odgovora"/>
    <w:p>
      <w:pPr>
        <w:pStyle w:val="Heading2"/>
      </w:pPr>
      <w:r>
        <w:t xml:space="preserve">3.7 Sažetak empirijskih odgovora</w:t>
      </w:r>
    </w:p>
    <w:p>
      <w:pPr>
        <w:pStyle w:val="FirstParagraph"/>
      </w:pPr>
      <w:hyperlink w:anchor="tbl-finding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razdvaja čvrste opisne nalaze, usporedbu sa zajedničkom platformom i eksplorativne</w:t>
      </w:r>
      <w:r>
        <w:t xml:space="preserve"> </w:t>
      </w:r>
      <w:r>
        <w:t xml:space="preserve">rezultate. Time se izbjegava objedinjavanje svih pitanja u jednu potvrdnu priču.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tbl-finding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Sažetak empirijskih odgovora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42"/>
              <w:gridCol w:w="5950"/>
              <w:gridCol w:w="16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Pitanje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Nalaz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Status dokaza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Vrlo visoka koncentracija zabilježenih interakcija među pouzdano klasificiranim kreatorskim izvorima.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Robustan opisni nalaz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Više interakcija po objavi za kreatorske izvore; razlika ostaje u YouTube usporedbi sa zajedničkom platformom.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Poduprto unutar YouTubea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Kreatorski i institucionalni izvori imaju snažno različite platformske profile.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Robustan opisni nalaz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Tematski profili dijele zajedničku jezgru, uz jači devocijski naglasak kreatora i institucionalni naglasak institucija.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Razlika naglasaka; široka nesigurnost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Primarna platforma nije procjenjiva unutar kreatorskoga sloja; svećenički izvori imaju niže interakcije po objavi u eksplorativnom modelu.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Eksplorativno; ograničeno preklapanje</w:t>
                  </w:r>
                </w:p>
              </w:tc>
            </w:tr>
          </w:tbl>
          <w:bookmarkEnd w:id="49"/>
          <w:p/>
        </w:tc>
      </w:tr>
    </w:tbl>
    <w:bookmarkEnd w:id="50"/>
    <w:bookmarkEnd w:id="51"/>
    <w:bookmarkStart w:id="58" w:name="rasprava"/>
    <w:p>
      <w:pPr>
        <w:pStyle w:val="Heading1"/>
      </w:pPr>
      <w:r>
        <w:t xml:space="preserve">4. Rasprava</w:t>
      </w:r>
    </w:p>
    <w:bookmarkStart w:id="52" w:name="glavni-nalaz"/>
    <w:p>
      <w:pPr>
        <w:pStyle w:val="Heading2"/>
      </w:pPr>
      <w:r>
        <w:t xml:space="preserve">4.1 Glavni nalaz</w:t>
      </w:r>
    </w:p>
    <w:p>
      <w:pPr>
        <w:pStyle w:val="FirstParagraph"/>
      </w:pPr>
      <w:r>
        <w:t xml:space="preserve">Najčvršći rezultat rada nije opća tvrdnja da su influenceri uspješniji od institucija. Rezultat je</w:t>
      </w:r>
      <w:r>
        <w:t xml:space="preserve"> </w:t>
      </w:r>
      <w:r>
        <w:t xml:space="preserve">uži. Pouzdano prepoznati kreatorski izvori prikupljaju više zabilježenih interakcija po objavi od</w:t>
      </w:r>
      <w:r>
        <w:t xml:space="preserve"> </w:t>
      </w:r>
      <w:r>
        <w:t xml:space="preserve">institucionalnih izvora, a razlika ostaje velika i kada se usporedba ograniči na YouTube. Time se</w:t>
      </w:r>
      <w:r>
        <w:t xml:space="preserve"> </w:t>
      </w:r>
      <w:r>
        <w:t xml:space="preserve">isključuje najjednostavnije objašnjenje prema kojem je cijeli deficit samo posljedica usporedbe</w:t>
      </w:r>
      <w:r>
        <w:t xml:space="preserve"> </w:t>
      </w:r>
      <w:r>
        <w:t xml:space="preserve">platformi s različitim metrikama.</w:t>
      </w:r>
    </w:p>
    <w:p>
      <w:pPr>
        <w:pStyle w:val="BodyText"/>
      </w:pPr>
      <w:r>
        <w:t xml:space="preserve">Ipak, zajednička platforma ne stvara eksperimentalne uvjete. Kreatorski i institucionalni YouTube</w:t>
      </w:r>
      <w:r>
        <w:t xml:space="preserve"> </w:t>
      </w:r>
      <w:r>
        <w:t xml:space="preserve">izvori mogu se razlikovati po formatu, publici, trajanju videa, temama, starosti kanala i ciljevima.</w:t>
      </w:r>
      <w:r>
        <w:t xml:space="preserve"> </w:t>
      </w:r>
      <w:r>
        <w:t xml:space="preserve">Procjena zato opisuje uvjetovanu povezanost, ne učinak kreatorskoga identiteta. Izraz deficit pažnje</w:t>
      </w:r>
      <w:r>
        <w:t xml:space="preserve"> </w:t>
      </w:r>
      <w:r>
        <w:t xml:space="preserve">koristan je samo ako ostane vezan uz zabilježene reakcije na objavu.</w:t>
      </w:r>
    </w:p>
    <w:bookmarkEnd w:id="52"/>
    <w:bookmarkStart w:id="53" w:name="koncentracija-unutar-kreatorskoga-sloja"/>
    <w:p>
      <w:pPr>
        <w:pStyle w:val="Heading2"/>
      </w:pPr>
      <w:r>
        <w:t xml:space="preserve">4.2 Koncentracija unutar kreatorskoga sloja</w:t>
      </w:r>
    </w:p>
    <w:p>
      <w:pPr>
        <w:pStyle w:val="FirstParagraph"/>
      </w:pPr>
      <w:r>
        <w:t xml:space="preserve">Visoka koncentracija mijenja interpretaciju prosječne prednosti kreatorskih izvora. Digitalna pažnja</w:t>
      </w:r>
      <w:r>
        <w:t xml:space="preserve"> </w:t>
      </w:r>
      <w:r>
        <w:t xml:space="preserve">nije ravnomjerno raspoređena među alternativnim glasovima. Nekoliko oznaka izvora prikuplja gotovo sve</w:t>
      </w:r>
      <w:r>
        <w:t xml:space="preserve"> </w:t>
      </w:r>
      <w:r>
        <w:t xml:space="preserve">zabilježene interakcije, dok većina ostaje na periferiji. Institucionalni komunikator zato ne konkurira</w:t>
      </w:r>
      <w:r>
        <w:t xml:space="preserve"> </w:t>
      </w:r>
      <w:r>
        <w:t xml:space="preserve">apstraktnoj skupini „influencera”, nego malom broju iznimno vidljivih kanala i dugom repu slabo vidljivih</w:t>
      </w:r>
      <w:r>
        <w:t xml:space="preserve"> </w:t>
      </w:r>
      <w:r>
        <w:t xml:space="preserve">izvora.</w:t>
      </w:r>
    </w:p>
    <w:p>
      <w:pPr>
        <w:pStyle w:val="BodyText"/>
      </w:pPr>
      <w:r>
        <w:t xml:space="preserve">Takva raspodjela ima i metodološku posljedicu. Prosjek skupine snažno ovisi o vodećim izvorima, dok</w:t>
      </w:r>
      <w:r>
        <w:t xml:space="preserve"> </w:t>
      </w:r>
      <w:r>
        <w:t xml:space="preserve">medijan bolje opisuje tipičnu oznaku izvora. Ovaj rad zato izvještava obje vrste sažetka i daje prednost</w:t>
      </w:r>
      <w:r>
        <w:t xml:space="preserve"> </w:t>
      </w:r>
      <w:r>
        <w:t xml:space="preserve">medijanu u glavnoj međugrupnoj usporedbi.</w:t>
      </w:r>
    </w:p>
    <w:bookmarkEnd w:id="53"/>
    <w:bookmarkStart w:id="54" w:name="platformska-podjela-rada"/>
    <w:p>
      <w:pPr>
        <w:pStyle w:val="Heading2"/>
      </w:pPr>
      <w:r>
        <w:t xml:space="preserve">4.3 Platformska podjela rada</w:t>
      </w:r>
    </w:p>
    <w:p>
      <w:pPr>
        <w:pStyle w:val="FirstParagraph"/>
      </w:pPr>
      <w:r>
        <w:t xml:space="preserve">Kreatorski je sloj gotovo potpuno usmjeren na društvene platforme, ponajprije YouTube, dok institucije</w:t>
      </w:r>
      <w:r>
        <w:t xml:space="preserve"> </w:t>
      </w:r>
      <w:r>
        <w:t xml:space="preserve">kombiniraju web, Facebook i YouTube. To nije samo distribucijski detalj. Web stranica može služiti</w:t>
      </w:r>
      <w:r>
        <w:t xml:space="preserve"> </w:t>
      </w:r>
      <w:r>
        <w:t xml:space="preserve">autoritativnoj objavi, arhivi i pretraživosti, a društvena platforma neposrednoj reakciji i ponovnoj</w:t>
      </w:r>
      <w:r>
        <w:t xml:space="preserve"> </w:t>
      </w:r>
      <w:r>
        <w:t xml:space="preserve">distribuciji. Manji broj interakcija zato ne znači nužno da institucionalni kanal nije ostvario svrhu.</w:t>
      </w:r>
    </w:p>
    <w:p>
      <w:pPr>
        <w:pStyle w:val="BodyText"/>
      </w:pPr>
      <w:r>
        <w:t xml:space="preserve">Nalaz ipak pokazuje da institucionalne organizacije ne mogu procjenjivati digitalni odaziv samo prema</w:t>
      </w:r>
      <w:r>
        <w:t xml:space="preserve"> </w:t>
      </w:r>
      <w:r>
        <w:t xml:space="preserve">volumenu objavljivanja. Platformski specifični cilj, usporediva skupina izvora i konzistentna metrika</w:t>
      </w:r>
      <w:r>
        <w:t xml:space="preserve"> </w:t>
      </w:r>
      <w:r>
        <w:t xml:space="preserve">potrebni su prije zaključka o uspjehu. Za YouTube to znači uspoređivati reakcije po objavi s drugim</w:t>
      </w:r>
      <w:r>
        <w:t xml:space="preserve"> </w:t>
      </w:r>
      <w:r>
        <w:t xml:space="preserve">kanalima slične veličine i razdoblja, a ne s web-produkcijom iste institucije.</w:t>
      </w:r>
    </w:p>
    <w:bookmarkEnd w:id="54"/>
    <w:bookmarkStart w:id="55" w:name="tematska-blizina-i-razlika-naglaska"/>
    <w:p>
      <w:pPr>
        <w:pStyle w:val="Heading2"/>
      </w:pPr>
      <w:r>
        <w:t xml:space="preserve">4.4 Tematska blizina i razlika naglaska</w:t>
      </w:r>
    </w:p>
    <w:p>
      <w:pPr>
        <w:pStyle w:val="FirstParagraph"/>
      </w:pPr>
      <w:r>
        <w:t xml:space="preserve">Tematski rezultat ne podupire sliku dvaju odvojenih religijskih svjetova. Obje skupine sudjeluju u</w:t>
      </w:r>
      <w:r>
        <w:t xml:space="preserve"> </w:t>
      </w:r>
      <w:r>
        <w:t xml:space="preserve">zajedničkom repertoaru, ali mu daju različite težine. Kreatorski izvori više naglašavaju devocijski</w:t>
      </w:r>
      <w:r>
        <w:t xml:space="preserve"> </w:t>
      </w:r>
      <w:r>
        <w:t xml:space="preserve">sadržaj, dok institucionalni izvori više bilježe hijerarhiju, dokumente i službena događanja. Razlika</w:t>
      </w:r>
      <w:r>
        <w:t xml:space="preserve"> </w:t>
      </w:r>
      <w:r>
        <w:t xml:space="preserve">je komunikacijska specijalizacija unutar zajedničkoga polja, a ne potpuna tematska segmentacija.</w:t>
      </w:r>
    </w:p>
    <w:p>
      <w:pPr>
        <w:pStyle w:val="BodyText"/>
      </w:pPr>
      <w:r>
        <w:t xml:space="preserve">Rječnički rezultat ne govori jesu li teme obrađene afirmativno, kritički ili informativno. Ne pokazuje</w:t>
      </w:r>
      <w:r>
        <w:t xml:space="preserve"> </w:t>
      </w:r>
      <w:r>
        <w:t xml:space="preserve">ni proizvodi li devocijski naglasak više interakcija. Za takav bi zaključak bilo potrebno validirano</w:t>
      </w:r>
      <w:r>
        <w:t xml:space="preserve"> </w:t>
      </w:r>
      <w:r>
        <w:t xml:space="preserve">kodiranje sadržaja i dizajn koji povezuje temu pojedinačne objave s platformski usporedivom pažnjom.</w:t>
      </w:r>
    </w:p>
    <w:bookmarkEnd w:id="55"/>
    <w:bookmarkStart w:id="56" w:name="razlike-unutar-kreatorskoga-sloja"/>
    <w:p>
      <w:pPr>
        <w:pStyle w:val="Heading2"/>
      </w:pPr>
      <w:r>
        <w:t xml:space="preserve">4.5 Razlike unutar kreatorskoga sloja</w:t>
      </w:r>
    </w:p>
    <w:p>
      <w:pPr>
        <w:pStyle w:val="FirstParagraph"/>
      </w:pPr>
      <w:r>
        <w:t xml:space="preserve">Eksplorativna negativna povezanost svećeničkih izvora s interakcijama po objavi važna je upravo zato</w:t>
      </w:r>
      <w:r>
        <w:t xml:space="preserve"> </w:t>
      </w:r>
      <w:r>
        <w:t xml:space="preserve">što ne potvrđuje pretpostavku da osobni klerikalni autoritet automatski donosi digitalnu pažnju. No</w:t>
      </w:r>
      <w:r>
        <w:t xml:space="preserve"> </w:t>
      </w:r>
      <w:r>
        <w:t xml:space="preserve">uzorak je premalen za čvrstu tipologiju. Svećenički kanal može biti arhiva propovijedi, podcast,</w:t>
      </w:r>
      <w:r>
        <w:t xml:space="preserve"> </w:t>
      </w:r>
      <w:r>
        <w:t xml:space="preserve">prijenos mise ili osobni komentar, a te se funkcije ne mogu svesti na jednu binarnu oznaku.</w:t>
      </w:r>
    </w:p>
    <w:p>
      <w:pPr>
        <w:pStyle w:val="BodyText"/>
      </w:pPr>
      <w:r>
        <w:t xml:space="preserve">Nedostatak varijacije primarne platforme jednako je informativan. U ovom korpusu platforma nije jedan</w:t>
      </w:r>
      <w:r>
        <w:t xml:space="preserve"> </w:t>
      </w:r>
      <w:r>
        <w:t xml:space="preserve">od nekoliko ravnomjerno dostupnih izbora kreatora. Ona je gotovo sastavni dio promatranoga kreatorskoga</w:t>
      </w:r>
      <w:r>
        <w:t xml:space="preserve"> </w:t>
      </w:r>
      <w:r>
        <w:t xml:space="preserve">sloja. Pokušaj procjene samostalnoga platformskog učinka stoga bi se temeljio na ekstrapolaciji, a ne na</w:t>
      </w:r>
      <w:r>
        <w:t xml:space="preserve"> </w:t>
      </w:r>
      <w:r>
        <w:t xml:space="preserve">stvarnoj usporedbi.</w:t>
      </w:r>
    </w:p>
    <w:bookmarkEnd w:id="56"/>
    <w:bookmarkStart w:id="57" w:name="ograničenja"/>
    <w:p>
      <w:pPr>
        <w:pStyle w:val="Heading2"/>
      </w:pPr>
      <w:r>
        <w:t xml:space="preserve">4.6 Ograničenja</w:t>
      </w:r>
    </w:p>
    <w:p>
      <w:pPr>
        <w:pStyle w:val="FirstParagraph"/>
      </w:pPr>
      <w:r>
        <w:t xml:space="preserve">Prvo, klasifikacija se temelji na oznakama izvora i pravilima, a ne na neovisnom dvostrukom kodiranju</w:t>
      </w:r>
      <w:r>
        <w:t xml:space="preserve"> </w:t>
      </w:r>
      <w:r>
        <w:t xml:space="preserve">svakoga računa. Primarni skup smanjuje pogrešku, ali ne jamči da je svaka oznaka katolička, aktivna ili</w:t>
      </w:r>
      <w:r>
        <w:t xml:space="preserve"> </w:t>
      </w:r>
      <w:r>
        <w:t xml:space="preserve">ispravno svrstana. Široka klasifikacija posebno je osjetljiva na općenito kršćanske, regionalne i</w:t>
      </w:r>
      <w:r>
        <w:t xml:space="preserve"> </w:t>
      </w:r>
      <w:r>
        <w:t xml:space="preserve">devocijske nazive, pa služi samo kao analiza osjetljivosti.</w:t>
      </w:r>
    </w:p>
    <w:p>
      <w:pPr>
        <w:pStyle w:val="BodyText"/>
      </w:pPr>
      <w:r>
        <w:t xml:space="preserve">Drugo, oznake izvora nisu razriješene u jedinstvene stvarne aktere. Jedan kanal može imati više</w:t>
      </w:r>
      <w:r>
        <w:t xml:space="preserve"> </w:t>
      </w:r>
      <w:r>
        <w:t xml:space="preserve">varijanti naziva, a ista institucija može nastupati kroz domenu i društveni račun. Fragmentacija može</w:t>
      </w:r>
      <w:r>
        <w:t xml:space="preserve"> </w:t>
      </w:r>
      <w:r>
        <w:t xml:space="preserve">povećati broj izvora i promijeniti koncentraciju. Rezultati zato opisuju zabilježene oznake, ne potpuno</w:t>
      </w:r>
      <w:r>
        <w:t xml:space="preserve"> </w:t>
      </w:r>
      <w:r>
        <w:t xml:space="preserve">razriješenu mrežu osoba i organizacija.</w:t>
      </w:r>
    </w:p>
    <w:p>
      <w:pPr>
        <w:pStyle w:val="BodyText"/>
      </w:pPr>
      <w:r>
        <w:t xml:space="preserve">Treće, varijabla interakcija vendorska je snimka. Ne osvježava se jednako dugo nakon objave, ne obuhvaća</w:t>
      </w:r>
      <w:r>
        <w:t xml:space="preserve"> </w:t>
      </w:r>
      <w:r>
        <w:t xml:space="preserve">iste radnje na svim platformama i može ponavljati iste vrijednosti kroz više zapisa. Nula nije siguran</w:t>
      </w:r>
      <w:r>
        <w:t xml:space="preserve"> </w:t>
      </w:r>
      <w:r>
        <w:t xml:space="preserve">dokaz nulte reakcije. Usporedba unutar YouTubea i prag minimalnoga broja objava smanjuju, ali ne</w:t>
      </w:r>
      <w:r>
        <w:t xml:space="preserve"> </w:t>
      </w:r>
      <w:r>
        <w:t xml:space="preserve">uklanjaju taj problem.</w:t>
      </w:r>
    </w:p>
    <w:p>
      <w:pPr>
        <w:pStyle w:val="BodyText"/>
      </w:pPr>
      <w:r>
        <w:t xml:space="preserve">Četvrto, korpus obuhvaća javno dostupne i instrumentom dohvaćene objave. Zatvorene skupine, privatne</w:t>
      </w:r>
      <w:r>
        <w:t xml:space="preserve"> </w:t>
      </w:r>
      <w:r>
        <w:t xml:space="preserve">poruke, dio Instagrama i TikToka, tiskani kanali te offline zajednice ostaju izvan analize. Vidljivi</w:t>
      </w:r>
      <w:r>
        <w:t xml:space="preserve"> </w:t>
      </w:r>
      <w:r>
        <w:t xml:space="preserve">digitalni sloj nije cijeli katolički komunikacijski prostor.</w:t>
      </w:r>
    </w:p>
    <w:p>
      <w:pPr>
        <w:pStyle w:val="BodyText"/>
      </w:pPr>
      <w:r>
        <w:t xml:space="preserve">Peto, promjena instrumenta prikupljanja tijekom 2024. i nepotpuna 2026. ograničavaju vremensku</w:t>
      </w:r>
      <w:r>
        <w:t xml:space="preserve"> </w:t>
      </w:r>
      <w:r>
        <w:t xml:space="preserve">usporedivost. Modeli kontroliraju prosječno vrijeme prikupljanja gdje je to potrebno, ali ne mogu</w:t>
      </w:r>
      <w:r>
        <w:t xml:space="preserve"> </w:t>
      </w:r>
      <w:r>
        <w:t xml:space="preserve">rekonstruirati sadržaj koji instrument nije zahvatio.</w:t>
      </w:r>
    </w:p>
    <w:p>
      <w:pPr>
        <w:pStyle w:val="BodyText"/>
      </w:pPr>
      <w:r>
        <w:t xml:space="preserve">Šesto, riječ je o opservacijskim podacima. Modeli ne mogu razlikovati učinak identiteta izvora od</w:t>
      </w:r>
      <w:r>
        <w:t xml:space="preserve"> </w:t>
      </w:r>
      <w:r>
        <w:t xml:space="preserve">učinka kvalitete produkcije, baze pratitelja, plaćene promocije, algoritamske preporuke, teme ili dobi</w:t>
      </w:r>
      <w:r>
        <w:t xml:space="preserve"> </w:t>
      </w:r>
      <w:r>
        <w:t xml:space="preserve">objave. Statističke veze ne treba čitati kao preporuku da institucije oponašaju kreatore bez obzira na</w:t>
      </w:r>
      <w:r>
        <w:t xml:space="preserve"> </w:t>
      </w:r>
      <w:r>
        <w:t xml:space="preserve">vlastitu komunikacijsku svrhu.</w:t>
      </w:r>
    </w:p>
    <w:p>
      <w:pPr>
        <w:pStyle w:val="BodyText"/>
      </w:pPr>
      <w:r>
        <w:t xml:space="preserve">Sedmo, tematski rječnik koristi široke jezične korijene. Visoka pokrivenost nije isto što i visoka</w:t>
      </w:r>
      <w:r>
        <w:t xml:space="preserve"> </w:t>
      </w:r>
      <w:r>
        <w:t xml:space="preserve">preciznost, a višestruke oznake nisu međusobno isključive teme. Intervali procjenjuju varijaciju među</w:t>
      </w:r>
      <w:r>
        <w:t xml:space="preserve"> </w:t>
      </w:r>
      <w:r>
        <w:t xml:space="preserve">izvorima, ali ne uključuju pogrešku samoga rječnika.</w:t>
      </w:r>
    </w:p>
    <w:bookmarkEnd w:id="57"/>
    <w:bookmarkEnd w:id="58"/>
    <w:bookmarkStart w:id="59" w:name="zaključak"/>
    <w:p>
      <w:pPr>
        <w:pStyle w:val="Heading1"/>
      </w:pPr>
      <w:r>
        <w:t xml:space="preserve">5. Zaključak</w:t>
      </w:r>
    </w:p>
    <w:p>
      <w:pPr>
        <w:pStyle w:val="FirstParagraph"/>
      </w:pPr>
      <w:r>
        <w:t xml:space="preserve">Službeni DigiKat korpus pokazuje institucionalni deficit zabilježenih interakcija po objavi. Nalaz je</w:t>
      </w:r>
      <w:r>
        <w:t xml:space="preserve"> </w:t>
      </w:r>
      <w:r>
        <w:t xml:space="preserve">vidljiv u izvorima visoke pouzdanosti i ostaje velik unutar YouTubea nakon prilagodbe za aktivnost i</w:t>
      </w:r>
      <w:r>
        <w:t xml:space="preserve"> </w:t>
      </w:r>
      <w:r>
        <w:t xml:space="preserve">vrijeme prikupljanja. Istodobno je pažnja među kreatorskim izvorima izrazito koncentrirana. Prednost</w:t>
      </w:r>
      <w:r>
        <w:t xml:space="preserve"> </w:t>
      </w:r>
      <w:r>
        <w:t xml:space="preserve">kreatorskoga sloja zato pripada malom broju vrlo vidljivih kanala, a ne svakom izvoru koji djeluje</w:t>
      </w:r>
      <w:r>
        <w:t xml:space="preserve"> </w:t>
      </w:r>
      <w:r>
        <w:t xml:space="preserve">izvan institucije.</w:t>
      </w:r>
    </w:p>
    <w:p>
      <w:pPr>
        <w:pStyle w:val="BodyText"/>
      </w:pPr>
      <w:r>
        <w:t xml:space="preserve">Kreatorski i institucionalni izvori imaju snažno različite platformske profile, ali dijele velik dio</w:t>
      </w:r>
      <w:r>
        <w:t xml:space="preserve"> </w:t>
      </w:r>
      <w:r>
        <w:t xml:space="preserve">tematskoga repertoara. Razlikuju se više po naglasku nego po potpunoj tematskoj odvojenosti. Unutar</w:t>
      </w:r>
      <w:r>
        <w:t xml:space="preserve"> </w:t>
      </w:r>
      <w:r>
        <w:t xml:space="preserve">kreatorskoga sloja podaci nisu dovoljni za samostalan učinak primarne platforme, a razlika svećeničkih</w:t>
      </w:r>
      <w:r>
        <w:t xml:space="preserve"> </w:t>
      </w:r>
      <w:r>
        <w:t xml:space="preserve">i laičkih izvora ostaje eksplorativna.</w:t>
      </w:r>
    </w:p>
    <w:p>
      <w:pPr>
        <w:pStyle w:val="BodyText"/>
      </w:pPr>
      <w:r>
        <w:t xml:space="preserve">Rad stoga sužava, a ne proširuje, tvrdnju o institucionalnom deficitu pažnje. Digitalne interakcije</w:t>
      </w:r>
      <w:r>
        <w:t xml:space="preserve"> </w:t>
      </w:r>
      <w:r>
        <w:t xml:space="preserve">otkrivaju jednu važnu dimenziju odaziva publike. Ne mjere autoritet, povjerenje, doseg ni ostvarenje</w:t>
      </w:r>
      <w:r>
        <w:t xml:space="preserve"> </w:t>
      </w:r>
      <w:r>
        <w:t xml:space="preserve">pastoralne i informativne svrhe. Upravo to ograničenje omogućuje da se snažan empirijski rezultat</w:t>
      </w:r>
      <w:r>
        <w:t xml:space="preserve"> </w:t>
      </w:r>
      <w:r>
        <w:t xml:space="preserve">zadrži bez pretvaranja u opću ocjenu crkvene komunikacije.</w:t>
      </w:r>
    </w:p>
    <w:bookmarkEnd w:id="59"/>
    <w:bookmarkStart w:id="60" w:name="literatura"/>
    <w:p>
      <w:pPr>
        <w:pStyle w:val="Heading1"/>
      </w:pPr>
      <w:r>
        <w:t xml:space="preserve">Literatura</w:t>
      </w:r>
    </w:p>
    <w:p>
      <w:pPr>
        <w:pStyle w:val="FirstParagraph"/>
      </w:pPr>
      <w:r>
        <w:t xml:space="preserve">Abidin, C. (2018).</w:t>
      </w:r>
      <w:r>
        <w:t xml:space="preserve"> </w:t>
      </w:r>
      <w:r>
        <w:rPr>
          <w:i/>
          <w:iCs/>
        </w:rPr>
        <w:t xml:space="preserve">Internet Celebrity</w:t>
      </w:r>
      <w:r>
        <w:t xml:space="preserve">. Emerald Publishing.</w:t>
      </w:r>
    </w:p>
    <w:p>
      <w:pPr>
        <w:pStyle w:val="BodyText"/>
      </w:pPr>
      <w:r>
        <w:t xml:space="preserve">Davenport, T. H. i Beck, J. C. (2001).</w:t>
      </w:r>
      <w:r>
        <w:t xml:space="preserve"> </w:t>
      </w:r>
      <w:r>
        <w:rPr>
          <w:i/>
          <w:iCs/>
        </w:rPr>
        <w:t xml:space="preserve">The Attention Economy</w:t>
      </w:r>
      <w:r>
        <w:t xml:space="preserve">. Harvard Business School Press.</w:t>
      </w:r>
    </w:p>
    <w:p>
      <w:pPr>
        <w:pStyle w:val="BodyText"/>
      </w:pPr>
      <w:r>
        <w:t xml:space="preserve">Goldhaber, M. H. (1997). The attention economy and the net.</w:t>
      </w:r>
      <w:r>
        <w:t xml:space="preserve"> </w:t>
      </w:r>
      <w:r>
        <w:rPr>
          <w:i/>
          <w:iCs/>
        </w:rPr>
        <w:t xml:space="preserve">First Monday, 2</w:t>
      </w:r>
      <w:r>
        <w:t xml:space="preserve">(4).</w:t>
      </w:r>
    </w:p>
    <w:p>
      <w:pPr>
        <w:pStyle w:val="BodyText"/>
      </w:pPr>
      <w:r>
        <w:t xml:space="preserve">Simon, H. A. (1971). Designing organizations for an information-rich world. U M. Greenberger</w:t>
      </w:r>
      <w:r>
        <w:t xml:space="preserve"> </w:t>
      </w:r>
      <w:r>
        <w:t xml:space="preserve">(ur.),</w:t>
      </w:r>
      <w:r>
        <w:t xml:space="preserve"> </w:t>
      </w:r>
      <w:r>
        <w:rPr>
          <w:i/>
          <w:iCs/>
        </w:rPr>
        <w:t xml:space="preserve">Computers, Communications, and the Public Interest</w:t>
      </w:r>
      <w:r>
        <w:t xml:space="preserve">. Johns Hopkins Press.</w:t>
      </w:r>
    </w:p>
    <w:p>
      <w:pPr>
        <w:pStyle w:val="BodyText"/>
      </w:pPr>
      <w:r>
        <w:t xml:space="preserve">van Dijck, J., Poell, T. i de Waal, M. (2018).</w:t>
      </w:r>
      <w:r>
        <w:t xml:space="preserve"> </w:t>
      </w:r>
      <w:r>
        <w:rPr>
          <w:i/>
          <w:iCs/>
        </w:rPr>
        <w:t xml:space="preserve">The Platform Society</w:t>
      </w:r>
      <w:r>
        <w:t xml:space="preserve">. Oxford University Press.</w:t>
      </w:r>
    </w:p>
    <w:bookmarkEnd w:id="60"/>
    <w:bookmarkStart w:id="63" w:name="reproducibilnost-i-izjave"/>
    <w:p>
      <w:pPr>
        <w:pStyle w:val="Heading1"/>
      </w:pPr>
      <w:r>
        <w:t xml:space="preserve">Reproducibilnost i izjave</w:t>
      </w:r>
    </w:p>
    <w:bookmarkStart w:id="61" w:name="podaci-i-kod"/>
    <w:p>
      <w:pPr>
        <w:pStyle w:val="Heading2"/>
      </w:pPr>
      <w:r>
        <w:t xml:space="preserve">Podaci i kod</w:t>
      </w:r>
    </w:p>
    <w:p>
      <w:pPr>
        <w:pStyle w:val="FirstParagraph"/>
      </w:pPr>
      <w:r>
        <w:t xml:space="preserve">Ulazni manifest bilježi SHA-256 službenoga korpusa, programske datoteke, obuhvat, slučajni početni broj</w:t>
      </w:r>
      <w:r>
        <w:t xml:space="preserve"> </w:t>
      </w:r>
      <w:r>
        <w:t xml:space="preserve">i vrijeme izvođenja.</w:t>
      </w:r>
      <w:r>
        <w:t xml:space="preserve"> </w:t>
      </w:r>
      <w:r>
        <w:rPr>
          <w:rStyle w:val="VerbatimChar"/>
        </w:rPr>
        <w:t xml:space="preserve">output/analysis_results.json</w:t>
      </w:r>
      <w:r>
        <w:t xml:space="preserve"> </w:t>
      </w:r>
      <w:r>
        <w:t xml:space="preserve">jedini je brojčani izvor rukopisa, a javne tablice i</w:t>
      </w:r>
      <w:r>
        <w:t xml:space="preserve"> </w:t>
      </w:r>
      <w:r>
        <w:t xml:space="preserve">slike ne sadrže nazive računa. Službeni redčani korpus ostaje ograničeni istraživački ulaz prema</w:t>
      </w:r>
      <w:r>
        <w:t xml:space="preserve"> </w:t>
      </w:r>
      <w:r>
        <w:t xml:space="preserve">pravilima dostupnosti DigiKat projekta. Agregirani rezultati, kod i sintetički primjer dostupni su u</w:t>
      </w:r>
      <w:r>
        <w:t xml:space="preserve"> </w:t>
      </w:r>
      <w:r>
        <w:t xml:space="preserve">projektnom repozitoriju.</w:t>
      </w:r>
    </w:p>
    <w:p>
      <w:pPr>
        <w:pStyle w:val="BodyText"/>
      </w:pPr>
      <w:r>
        <w:t xml:space="preserve">Analiza se reproducira iz korijena repozitorija naredbom</w:t>
      </w:r>
      <w:r>
        <w:t xml:space="preserve"> </w:t>
      </w:r>
      <w:r>
        <w:rPr>
          <w:rStyle w:val="VerbatimChar"/>
        </w:rPr>
        <w:t xml:space="preserve">Rscript studies/catholic-influencers/analysis.R</w:t>
      </w:r>
      <w:r>
        <w:t xml:space="preserve">. Rukopis se zatim izrađuje naredbom</w:t>
      </w:r>
      <w:r>
        <w:t xml:space="preserve"> </w:t>
      </w:r>
      <w:r>
        <w:rPr>
          <w:rStyle w:val="VerbatimChar"/>
        </w:rPr>
        <w:t xml:space="preserve">quarto render studies/catholic-influencers/PAPER.qmd</w:t>
      </w:r>
      <w:r>
        <w:t xml:space="preserve">. Točne naredbe za lokalno okruženje navedene su u datoteci</w:t>
      </w:r>
      <w:r>
        <w:t xml:space="preserve"> </w:t>
      </w:r>
      <w:r>
        <w:rPr>
          <w:rStyle w:val="VerbatimChar"/>
        </w:rPr>
        <w:t xml:space="preserve">studies/catholic-influencers/README.md</w:t>
      </w:r>
      <w:r>
        <w:t xml:space="preserve">.</w:t>
      </w:r>
    </w:p>
    <w:bookmarkEnd w:id="61"/>
    <w:bookmarkStart w:id="62" w:name="uporaba-alata-umjetne-inteligencije"/>
    <w:p>
      <w:pPr>
        <w:pStyle w:val="Heading2"/>
      </w:pPr>
      <w:r>
        <w:t xml:space="preserve">Uporaba alata umjetne inteligencije</w:t>
      </w:r>
    </w:p>
    <w:p>
      <w:pPr>
        <w:pStyle w:val="FirstParagraph"/>
      </w:pPr>
      <w:r>
        <w:t xml:space="preserve">Codex je korišten za reviziju analitičkoga koda, provjere reproducibilnosti, izradu dijagnostike i</w:t>
      </w:r>
      <w:r>
        <w:t xml:space="preserve"> </w:t>
      </w:r>
      <w:r>
        <w:t xml:space="preserve">jezično-strukturno uređivanje rukopisa. Autori zadržavaju odgovornost za klasifikacijske odluke,</w:t>
      </w:r>
      <w:r>
        <w:t xml:space="preserve"> </w:t>
      </w:r>
      <w:r>
        <w:t xml:space="preserve">interpretaciju rezultata i konačni tekst.</w:t>
      </w:r>
    </w:p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h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image" Id="rId28" Target="media/rId28.png" /><Relationship Type="http://schemas.openxmlformats.org/officeDocument/2006/relationships/image" Id="rId33" Target="media/rId33.png" /><Relationship Type="http://schemas.openxmlformats.org/officeDocument/2006/relationships/image" Id="rId38" Target="media/rId38.png" /><Relationship Type="http://schemas.openxmlformats.org/officeDocument/2006/relationships/image" Id="rId43" Target="media/rId4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Katolički influenceri i institucionalni deficit pažnje</dc:title>
  <dc:creator>Suzana Obrovac Lipar; Luka Šikić</dc:creator>
  <dc:language>hr</dc:language>
  <cp:keywords/>
  <dcterms:created xsi:type="dcterms:W3CDTF">2026-08-12T06:23:12Z</dcterms:created>
  <dcterms:modified xsi:type="dcterms:W3CDTF">2026-08-12T06:23:12Z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date">
    <vt:lpwstr>2026-08-12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fig-cap-location">
    <vt:lpwstr>bottom</vt:lpwstr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subtitle">
    <vt:lpwstr>Usporedba kreatorskih i službenih crkvenih izvora u DigiKat korpusu, 2021.–2026.</vt:lpwstr>
  </property>
  <property fmtid="{D5CDD505-2E9C-101B-9397-08002B2CF9AE}" pid="16" name="toc-title">
    <vt:lpwstr>Table of contents</vt:lpwstr>
  </property>
</Properties>
</file>