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3: Vrednovanje informacija i provjera izvora na webu</w:t>
      </w:r>
    </w:p>
    <w:p>
      <w:pPr>
        <w:pStyle w:val="Subtitle"/>
      </w:pPr>
      <w:r>
        <w:t xml:space="preserve">Kritička procjena vjerodostojnosti u doba sintetičkih medija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osposobljava studente za kritičku procjenu vjerodostojnosti, pristranosti i točnosti informacija na internetu, uključujući lateralno čitanje, CRAAP testove, obrnuto pretraživanje slika i platforme za provjeru činjenica.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3: Vrednovanje informacija i provjera izvora na webu</dc:title>
  <dc:creator>doc. dr. sc. Luka Šikić</dc:creator>
  <cp:keywords/>
  <dcterms:created xsi:type="dcterms:W3CDTF">2026-02-24T08:51:09Z</dcterms:created>
  <dcterms:modified xsi:type="dcterms:W3CDTF">2026-02-24T08:51:09Z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osposobljava studente za kritičku procjenu vjerodostojnosti, pristranosti i točnosti informacija na internetu, uključujući lateralno čitanje, CRAAP testove, obrnuto pretraživanje slika i platforme za provjeru činjenica.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Kritička procjena vjerodostojnosti u doba sintetičkih medija</vt:lpwstr>
  </property>
  <property fmtid="{D5CDD505-2E9C-101B-9397-08002B2CF9AE}" pid="13" name="toc-title">
    <vt:lpwstr>Table of contents</vt:lpwstr>
  </property>
</Properties>
</file>