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5: No code i low code alati za komunikologe</w:t>
      </w:r>
    </w:p>
    <w:p>
      <w:pPr>
        <w:pStyle w:val="Subtitle"/>
      </w:pPr>
      <w:r>
        <w:t xml:space="preserve">Izrada web stranica, automatizacija i digitalni proizvodi bez programiranja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predstavlja ekosustav no code i low code platformi koje komunikacijskim stručnjacima omogućuju izradu web stranica, automatizaciju radnih tokova, povezivanje servisa i stvaranje digitalnih proizvoda bez tradicionalnog programiranja.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5: No code i low code alati za komunikologe</dc:title>
  <dc:creator>doc. dr. sc. Luka Šikić</dc:creator>
  <cp:keywords/>
  <dcterms:created xsi:type="dcterms:W3CDTF">2026-02-24T08:51:14Z</dcterms:created>
  <dcterms:modified xsi:type="dcterms:W3CDTF">2026-02-24T08:51:14Z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predstavlja ekosustav no code i low code platformi koje komunikacijskim stručnjacima omogućuju izradu web stranica, automatizaciju radnih tokova, povezivanje servisa i stvaranje digitalnih proizvoda bez tradicionalnog programiranja.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Izrada web stranica, automatizacija i digitalni proizvodi bez programiranja</vt:lpwstr>
  </property>
  <property fmtid="{D5CDD505-2E9C-101B-9397-08002B2CF9AE}" pid="13" name="toc-title">
    <vt:lpwstr>Table of contents</vt:lpwstr>
  </property>
</Properties>
</file>