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6: Računalstvo u oblaku i suradnički rad</w:t>
      </w:r>
    </w:p>
    <w:p>
      <w:pPr>
        <w:pStyle w:val="Subtitle"/>
      </w:pPr>
      <w:r>
        <w:t xml:space="preserve">IaaS, PaaS, SaaS i alati koji definiraju moderni organizacijski rad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pokriva osnove računalstva u oblaku, glavne pružatelje usluga te alate u oblaku koji definiraju moderni organizacijski rad, od suradničkih paketa do CRM sustava i platformi za email marketing.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6: Računalstvo u oblaku i suradnički rad</dc:title>
  <dc:creator>doc. dr. sc. Luka Šikić</dc:creator>
  <cp:keywords/>
  <dcterms:created xsi:type="dcterms:W3CDTF">2026-03-02T07:38:37Z</dcterms:created>
  <dcterms:modified xsi:type="dcterms:W3CDTF">2026-03-02T07:38:37Z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pokriva osnove računalstva u oblaku, glavne pružatelje usluga te alate u oblaku koji definiraju moderni organizacijski rad, od suradničkih paketa do CRM sustava i platformi za email marketing.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IaaS, PaaS, SaaS i alati koji definiraju moderni organizacijski rad</vt:lpwstr>
  </property>
  <property fmtid="{D5CDD505-2E9C-101B-9397-08002B2CF9AE}" pid="13" name="toc-title">
    <vt:lpwstr>Table of contents</vt:lpwstr>
  </property>
</Properties>
</file>