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15: Sinteza kolegija i prezentacije projekata</w:t>
      </w:r>
    </w:p>
    <w:p>
      <w:pPr>
        <w:pStyle w:val="Subtitle"/>
      </w:pPr>
      <w:r>
        <w:t xml:space="preserve">Pregled kolegija, prezentacije studentskih projekata i pogled u budućnost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Ova završna sesija pregledava luk kolegija i pruža prostor studentima za prezentaciju praktičnih projekata. Služi i kao završnica i kao rasprava okrenuta budućnosti o trendovima koje studenti trebaju pratiti kao profesionalci.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15: Sinteza kolegija i prezentacije projekata</dc:title>
  <dc:creator>doc. dr. sc. Luka Šikić</dc:creator>
  <cp:keywords/>
  <dcterms:created xsi:type="dcterms:W3CDTF">2026-03-02T07:37:37Z</dcterms:created>
  <dcterms:modified xsi:type="dcterms:W3CDTF">2026-03-02T07:37:37Z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Ova završna sesija pregledava luk kolegija i pruža prostor studentima za prezentaciju praktičnih projekata. Služi i kao završnica i kao rasprava okrenuta budućnosti o trendovima koje studenti trebaju pratiti kao profesionalci.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Pregled kolegija, prezentacije studentskih projekata i pogled u budućnost</vt:lpwstr>
  </property>
  <property fmtid="{D5CDD505-2E9C-101B-9397-08002B2CF9AE}" pid="13" name="toc-title">
    <vt:lpwstr>Table of contents</vt:lpwstr>
  </property>
</Properties>
</file>