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A31" w:rsidRPr="00865A31" w:rsidRDefault="00865A31" w:rsidP="00123A7B">
      <w:pPr>
        <w:pStyle w:val="ListParagraph"/>
        <w:numPr>
          <w:ilvl w:val="0"/>
          <w:numId w:val="11"/>
        </w:numPr>
        <w:spacing w:after="120"/>
        <w:contextualSpacing w:val="0"/>
      </w:pPr>
      <w:r w:rsidRPr="00865A31">
        <w:t xml:space="preserve">This document has been submitted by </w:t>
      </w:r>
      <w:r>
        <w:t>xxxxxx</w:t>
      </w:r>
      <w:r w:rsidRPr="00865A31">
        <w:t>.</w:t>
      </w:r>
    </w:p>
    <w:p w:rsidR="00865A31" w:rsidRDefault="00865A31" w:rsidP="00123A7B">
      <w:pPr>
        <w:pStyle w:val="ListParagraph"/>
        <w:numPr>
          <w:ilvl w:val="0"/>
          <w:numId w:val="11"/>
        </w:numPr>
        <w:spacing w:after="120"/>
        <w:contextualSpacing w:val="0"/>
      </w:pPr>
      <w:r w:rsidRPr="00865A31">
        <w:t xml:space="preserve">The attention of the </w:t>
      </w:r>
      <w:r>
        <w:t>70t</w:t>
      </w:r>
      <w:r w:rsidRPr="00865A31">
        <w:t xml:space="preserve">h Meeting of the </w:t>
      </w:r>
      <w:r>
        <w:t>Standing Committee</w:t>
      </w:r>
      <w:r w:rsidRPr="00865A31">
        <w:t xml:space="preserve"> is hereby drawn to the illegal trade in cheetahs</w:t>
      </w:r>
      <w:r>
        <w:t xml:space="preserve"> </w:t>
      </w:r>
      <w:r w:rsidRPr="00865A31">
        <w:t>(</w:t>
      </w:r>
      <w:r w:rsidRPr="00123A7B">
        <w:rPr>
          <w:i/>
        </w:rPr>
        <w:t>Acinonyx jubatus</w:t>
      </w:r>
      <w:r w:rsidRPr="00865A31">
        <w:t>)</w:t>
      </w:r>
      <w:r>
        <w:t xml:space="preserve"> with regards to document </w:t>
      </w:r>
      <w:r w:rsidR="005B154C">
        <w:t>SC70-43, requesting that available information from non-Parties be considered.</w:t>
      </w:r>
    </w:p>
    <w:p w:rsidR="00865A31" w:rsidRDefault="005B154C" w:rsidP="00123A7B">
      <w:pPr>
        <w:spacing w:after="120"/>
        <w:rPr>
          <w:u w:val="single"/>
        </w:rPr>
      </w:pPr>
      <w:r w:rsidRPr="00865A31">
        <w:rPr>
          <w:u w:val="single"/>
        </w:rPr>
        <w:t>Background</w:t>
      </w:r>
    </w:p>
    <w:p w:rsidR="00865A31" w:rsidRDefault="00865A31" w:rsidP="00123A7B">
      <w:pPr>
        <w:pStyle w:val="ListParagraph"/>
        <w:numPr>
          <w:ilvl w:val="0"/>
          <w:numId w:val="11"/>
        </w:numPr>
        <w:spacing w:after="120"/>
        <w:contextualSpacing w:val="0"/>
      </w:pPr>
      <w:r w:rsidRPr="00865A31">
        <w:t xml:space="preserve">The cheetah </w:t>
      </w:r>
      <w:r>
        <w:t xml:space="preserve">continues to experience </w:t>
      </w:r>
      <w:r w:rsidRPr="00865A31">
        <w:t xml:space="preserve">major reductions in its geographic range over the last century and </w:t>
      </w:r>
      <w:r w:rsidR="00CA213D">
        <w:t>the most recent</w:t>
      </w:r>
      <w:r>
        <w:t xml:space="preserve"> </w:t>
      </w:r>
      <w:r w:rsidR="00972B91">
        <w:t>population estimates</w:t>
      </w:r>
      <w:r w:rsidR="00CA213D">
        <w:t xml:space="preserve"> in</w:t>
      </w:r>
      <w:r w:rsidRPr="00865A31">
        <w:t xml:space="preserve"> </w:t>
      </w:r>
      <w:r>
        <w:t xml:space="preserve">the areas most affected by illegal trade in </w:t>
      </w:r>
      <w:r w:rsidRPr="00865A31">
        <w:t>East Africa</w:t>
      </w:r>
      <w:r w:rsidR="00972B91">
        <w:t>, i.e., Ethiopia, Ethiopia/Kenya/South Sudan, Kenya/South Sudan/Uganda and Kenya</w:t>
      </w:r>
      <w:r>
        <w:t xml:space="preserve"> </w:t>
      </w:r>
      <w:r w:rsidR="00CA213D">
        <w:t>amount to just over 300</w:t>
      </w:r>
      <w:r w:rsidR="00376FEE">
        <w:t xml:space="preserve"> (Durant et al, 2015)</w:t>
      </w:r>
      <w:r w:rsidR="00CA213D">
        <w:t>.</w:t>
      </w:r>
    </w:p>
    <w:p w:rsidR="005D7B7B" w:rsidRPr="00002D2F" w:rsidRDefault="00255AE3" w:rsidP="00123A7B">
      <w:pPr>
        <w:pStyle w:val="ListParagraph"/>
        <w:numPr>
          <w:ilvl w:val="0"/>
          <w:numId w:val="11"/>
        </w:numPr>
        <w:spacing w:after="120"/>
        <w:contextualSpacing w:val="0"/>
      </w:pPr>
      <w:r>
        <w:t>An inter-sessional w</w:t>
      </w:r>
      <w:r w:rsidRPr="00002D2F">
        <w:t xml:space="preserve">orking group </w:t>
      </w:r>
      <w:r>
        <w:t xml:space="preserve">on illegal cheetah trade established at SC70 </w:t>
      </w:r>
      <w:r w:rsidRPr="00002D2F">
        <w:t>compiled an analysis of responses received</w:t>
      </w:r>
      <w:r w:rsidR="005B154C">
        <w:t xml:space="preserve"> from Parties responding to </w:t>
      </w:r>
      <w:r w:rsidR="00267526">
        <w:t xml:space="preserve">a questionnaire annexed to </w:t>
      </w:r>
      <w:r w:rsidR="005B154C">
        <w:t xml:space="preserve">Notification </w:t>
      </w:r>
      <w:r w:rsidR="005B154C" w:rsidRPr="005B154C">
        <w:t>E-Notif-2018-058</w:t>
      </w:r>
      <w:r w:rsidR="00E36016">
        <w:t xml:space="preserve"> (CITES, 2018a)</w:t>
      </w:r>
      <w:r w:rsidRPr="00002D2F">
        <w:t xml:space="preserve">, which is appended to </w:t>
      </w:r>
      <w:r>
        <w:t>document SC70-43</w:t>
      </w:r>
      <w:r w:rsidR="00E36016">
        <w:t xml:space="preserve"> </w:t>
      </w:r>
      <w:r w:rsidR="00E36016">
        <w:t>(CITES, 2018b)</w:t>
      </w:r>
      <w:r>
        <w:t xml:space="preserve">. </w:t>
      </w:r>
      <w:r w:rsidR="005D7B7B">
        <w:t xml:space="preserve">On this document, </w:t>
      </w:r>
      <w:r w:rsidR="005D7B7B" w:rsidRPr="00123A7B">
        <w:rPr>
          <w:sz w:val="20"/>
          <w:szCs w:val="20"/>
        </w:rPr>
        <w:t xml:space="preserve">the Secretariat indicates that, </w:t>
      </w:r>
      <w:bookmarkStart w:id="0" w:name="_Hlk522805853"/>
      <w:r w:rsidR="005D7B7B" w:rsidRPr="00002D2F">
        <w:t>“Although there is some illegal international trade in cheetahs</w:t>
      </w:r>
      <w:bookmarkStart w:id="1" w:name="_Hlk522805829"/>
      <w:r w:rsidR="005D7B7B" w:rsidRPr="00002D2F">
        <w:t>, the available information suggests that this remains limited</w:t>
      </w:r>
      <w:bookmarkEnd w:id="1"/>
      <w:r w:rsidR="005D7B7B" w:rsidRPr="00002D2F">
        <w:t>”</w:t>
      </w:r>
      <w:bookmarkEnd w:id="0"/>
      <w:r w:rsidR="00376FEE">
        <w:t>.</w:t>
      </w:r>
    </w:p>
    <w:p w:rsidR="00255AE3" w:rsidRPr="00123A7B" w:rsidRDefault="00267526" w:rsidP="00123A7B">
      <w:pPr>
        <w:pStyle w:val="ListParagraph"/>
        <w:numPr>
          <w:ilvl w:val="0"/>
          <w:numId w:val="11"/>
        </w:numPr>
        <w:spacing w:after="120"/>
        <w:contextualSpacing w:val="0"/>
        <w:rPr>
          <w:sz w:val="20"/>
          <w:szCs w:val="20"/>
        </w:rPr>
      </w:pPr>
      <w:r>
        <w:t xml:space="preserve">As </w:t>
      </w:r>
      <w:r w:rsidR="00E36016">
        <w:t>document SC70-43 notes</w:t>
      </w:r>
      <w:r>
        <w:t>, t</w:t>
      </w:r>
      <w:r w:rsidR="005D7B7B">
        <w:t>his conclusion is based on numbers</w:t>
      </w:r>
      <w:r w:rsidR="00255AE3" w:rsidRPr="00002D2F">
        <w:t xml:space="preserve"> provided by national CITES </w:t>
      </w:r>
      <w:r w:rsidR="005D7B7B" w:rsidRPr="00002D2F">
        <w:t>authorities or</w:t>
      </w:r>
      <w:r w:rsidR="00255AE3" w:rsidRPr="00002D2F">
        <w:t xml:space="preserve"> approved by the</w:t>
      </w:r>
      <w:r w:rsidR="00506227">
        <w:t>m</w:t>
      </w:r>
      <w:r w:rsidR="00255AE3" w:rsidRPr="00002D2F">
        <w:t xml:space="preserve">. </w:t>
      </w:r>
      <w:r w:rsidR="00255AE3">
        <w:t xml:space="preserve">The Secretariat also </w:t>
      </w:r>
      <w:r w:rsidR="00277053">
        <w:t>included</w:t>
      </w:r>
      <w:r w:rsidR="00255AE3">
        <w:t xml:space="preserve"> data </w:t>
      </w:r>
      <w:r w:rsidR="00255AE3" w:rsidRPr="00002D2F">
        <w:t xml:space="preserve">from a compilation of </w:t>
      </w:r>
      <w:r w:rsidR="00255AE3">
        <w:t xml:space="preserve">the </w:t>
      </w:r>
      <w:r w:rsidR="00255AE3" w:rsidRPr="00002D2F">
        <w:t>2016 annual illegal trade data on cheetahs submitted by Parties</w:t>
      </w:r>
      <w:r w:rsidR="00255AE3">
        <w:t xml:space="preserve"> to</w:t>
      </w:r>
      <w:r w:rsidR="00255AE3" w:rsidRPr="00002D2F">
        <w:t xml:space="preserve"> the United Nations Office on Drugs and Crime (UNODC</w:t>
      </w:r>
      <w:r w:rsidR="00255AE3">
        <w:t>)</w:t>
      </w:r>
      <w:r w:rsidR="00255AE3" w:rsidRPr="00002D2F">
        <w:t xml:space="preserve">. </w:t>
      </w:r>
      <w:r w:rsidR="00255AE3">
        <w:t>When combining the</w:t>
      </w:r>
      <w:r w:rsidR="00277053">
        <w:t xml:space="preserve"> </w:t>
      </w:r>
      <w:r w:rsidR="00255AE3">
        <w:t>data</w:t>
      </w:r>
      <w:r w:rsidR="00A5192C">
        <w:t xml:space="preserve"> from both sources</w:t>
      </w:r>
      <w:r w:rsidR="00255AE3">
        <w:t xml:space="preserve">, the report indicates </w:t>
      </w:r>
      <w:r w:rsidR="00255AE3" w:rsidRPr="00123A7B">
        <w:rPr>
          <w:sz w:val="20"/>
          <w:szCs w:val="20"/>
        </w:rPr>
        <w:t>that, “between 2015 and mid-2018, 13 live cheetahs, 15 cheetah skins, two cheetah skulls, one small piece of a cheetah specimen and two kilograms of unspecified cheetah specimens were seized by authorities.”</w:t>
      </w:r>
    </w:p>
    <w:p w:rsidR="00267526" w:rsidRDefault="00933199" w:rsidP="00376FEE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Considering that most of the illegal trade in cheetahs is not </w:t>
      </w:r>
      <w:r w:rsidR="00376FEE">
        <w:t>intercepted by authorities (Tricorache et al, 2018), and that the rate of response to the questionnaire in E-Notif-2018-058 appears to be insufficient (</w:t>
      </w:r>
      <w:r w:rsidR="00376FEE">
        <w:t>only four countries reporting confiscations and the rest indicating that they were not affected by illegal cheetah trade in recent years, or ever</w:t>
      </w:r>
      <w:r w:rsidR="00376FEE">
        <w:t>), t</w:t>
      </w:r>
      <w:r w:rsidR="00267526">
        <w:t>he authors believe that it is important to review data</w:t>
      </w:r>
      <w:r w:rsidR="00376FEE">
        <w:t xml:space="preserve"> available from additional sources.</w:t>
      </w:r>
    </w:p>
    <w:p w:rsidR="00123A7B" w:rsidRDefault="00376FEE" w:rsidP="00123A7B">
      <w:pPr>
        <w:pStyle w:val="ListParagraph"/>
        <w:numPr>
          <w:ilvl w:val="0"/>
          <w:numId w:val="11"/>
        </w:numPr>
        <w:spacing w:after="120"/>
        <w:contextualSpacing w:val="0"/>
      </w:pPr>
      <w:r>
        <w:t>In support of</w:t>
      </w:r>
      <w:r w:rsidR="00123A7B">
        <w:t xml:space="preserve"> item 6 above, the authors wish to cite d</w:t>
      </w:r>
      <w:r w:rsidR="00267526">
        <w:t>ata compiled by t</w:t>
      </w:r>
      <w:r w:rsidR="00255AE3">
        <w:t xml:space="preserve">he </w:t>
      </w:r>
      <w:r w:rsidR="00E36016">
        <w:t>non-governmental organization, the</w:t>
      </w:r>
      <w:r w:rsidR="00255AE3">
        <w:t xml:space="preserve"> Cheetah Conservation Fund</w:t>
      </w:r>
      <w:r w:rsidR="00267526">
        <w:t xml:space="preserve"> (CCF)</w:t>
      </w:r>
      <w:r w:rsidR="00E86A86">
        <w:t>. CCF</w:t>
      </w:r>
      <w:r w:rsidR="00E36016">
        <w:t xml:space="preserve"> has been researching illegal cheetah trade since 2005. It</w:t>
      </w:r>
      <w:r w:rsidR="00E86A86">
        <w:t>s data</w:t>
      </w:r>
      <w:r w:rsidR="00267526">
        <w:t xml:space="preserve"> </w:t>
      </w:r>
      <w:r w:rsidR="00255AE3">
        <w:t>served as the basis for inclusion of ill</w:t>
      </w:r>
      <w:r w:rsidR="00267526">
        <w:t xml:space="preserve">egal cheetah trade at </w:t>
      </w:r>
      <w:r w:rsidR="00E36016">
        <w:t xml:space="preserve">the </w:t>
      </w:r>
      <w:r w:rsidR="00267526">
        <w:t>CoP16</w:t>
      </w:r>
      <w:r w:rsidR="00E36016">
        <w:t xml:space="preserve"> agenda (CAWT, 2012)</w:t>
      </w:r>
      <w:r w:rsidR="00E86A86">
        <w:t xml:space="preserve">. </w:t>
      </w:r>
      <w:r w:rsidR="00123A7B">
        <w:t>While</w:t>
      </w:r>
      <w:r w:rsidR="00E632B8">
        <w:t xml:space="preserve"> it</w:t>
      </w:r>
      <w:r w:rsidR="00123A7B">
        <w:t xml:space="preserve"> is unlikely </w:t>
      </w:r>
      <w:r w:rsidR="00E632B8">
        <w:t>that</w:t>
      </w:r>
      <w:r w:rsidR="00123A7B">
        <w:t xml:space="preserve"> </w:t>
      </w:r>
      <w:r w:rsidR="002566DC">
        <w:t>most incidents of</w:t>
      </w:r>
      <w:r w:rsidR="00123A7B">
        <w:t xml:space="preserve"> illegal trade in cheetahs </w:t>
      </w:r>
      <w:r w:rsidR="00E632B8">
        <w:t>ha</w:t>
      </w:r>
      <w:r w:rsidR="002566DC">
        <w:t>ve</w:t>
      </w:r>
      <w:r w:rsidR="00E632B8">
        <w:t xml:space="preserve"> been captured </w:t>
      </w:r>
      <w:r w:rsidR="00123A7B">
        <w:t xml:space="preserve">due to the illicit nature of the trade, </w:t>
      </w:r>
      <w:r w:rsidR="002566DC">
        <w:t xml:space="preserve">the data presented in this document is </w:t>
      </w:r>
      <w:r w:rsidR="00E632B8">
        <w:t>the</w:t>
      </w:r>
      <w:r w:rsidR="00123A7B">
        <w:t xml:space="preserve"> most comprehensive</w:t>
      </w:r>
      <w:r w:rsidR="00E632B8">
        <w:t xml:space="preserve"> currently available</w:t>
      </w:r>
      <w:r w:rsidR="00123A7B">
        <w:t>.</w:t>
      </w:r>
    </w:p>
    <w:p w:rsidR="002F0B34" w:rsidRDefault="00123A7B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 xml:space="preserve">CCF’s </w:t>
      </w:r>
      <w:r w:rsidR="00722FBD">
        <w:t xml:space="preserve">data (Jan 2015-Jun 2018) includes </w:t>
      </w:r>
      <w:r w:rsidR="00E36016">
        <w:t xml:space="preserve">132 recorded cases involving 644 cheetahs </w:t>
      </w:r>
      <w:r w:rsidR="00A5192C">
        <w:t xml:space="preserve">sourced as follows: </w:t>
      </w:r>
    </w:p>
    <w:p w:rsidR="002F0B34" w:rsidRDefault="00E36016" w:rsidP="00A23434">
      <w:pPr>
        <w:pStyle w:val="ListParagraph"/>
        <w:numPr>
          <w:ilvl w:val="2"/>
          <w:numId w:val="11"/>
        </w:numPr>
        <w:spacing w:after="120"/>
        <w:ind w:left="1620"/>
        <w:contextualSpacing w:val="0"/>
      </w:pPr>
      <w:r>
        <w:t xml:space="preserve">Direct CCF’s observations: </w:t>
      </w:r>
      <w:r w:rsidR="00541FD2">
        <w:t>34.1</w:t>
      </w:r>
      <w:r w:rsidR="00A5192C">
        <w:t xml:space="preserve">%; </w:t>
      </w:r>
    </w:p>
    <w:p w:rsidR="002F0B34" w:rsidRDefault="00E36016" w:rsidP="00A23434">
      <w:pPr>
        <w:pStyle w:val="ListParagraph"/>
        <w:numPr>
          <w:ilvl w:val="2"/>
          <w:numId w:val="11"/>
        </w:numPr>
        <w:spacing w:after="120"/>
        <w:ind w:left="1620"/>
        <w:contextualSpacing w:val="0"/>
      </w:pPr>
      <w:r>
        <w:t>O</w:t>
      </w:r>
      <w:r>
        <w:t>fficial channels (governments officials, CITES)</w:t>
      </w:r>
      <w:r>
        <w:t xml:space="preserve">: </w:t>
      </w:r>
      <w:r w:rsidR="00F93627">
        <w:t>17.4</w:t>
      </w:r>
      <w:r w:rsidR="00A5192C">
        <w:t>%</w:t>
      </w:r>
      <w:r w:rsidR="00722FBD">
        <w:t>;</w:t>
      </w:r>
      <w:r w:rsidR="00E86A86">
        <w:t xml:space="preserve"> </w:t>
      </w:r>
    </w:p>
    <w:p w:rsidR="002F0B34" w:rsidRDefault="00722FBD" w:rsidP="00A23434">
      <w:pPr>
        <w:pStyle w:val="ListParagraph"/>
        <w:numPr>
          <w:ilvl w:val="2"/>
          <w:numId w:val="11"/>
        </w:numPr>
        <w:spacing w:after="120"/>
        <w:ind w:left="1620"/>
        <w:contextualSpacing w:val="0"/>
      </w:pPr>
      <w:r>
        <w:t>P</w:t>
      </w:r>
      <w:r>
        <w:t xml:space="preserve">artner NGOs and field </w:t>
      </w:r>
      <w:r>
        <w:t xml:space="preserve">reports: </w:t>
      </w:r>
      <w:r w:rsidR="00541FD2">
        <w:t>41.7</w:t>
      </w:r>
      <w:r w:rsidR="00A5192C">
        <w:t xml:space="preserve">%; and </w:t>
      </w:r>
    </w:p>
    <w:p w:rsidR="00123A7B" w:rsidRDefault="00722FBD" w:rsidP="00A23434">
      <w:pPr>
        <w:pStyle w:val="ListParagraph"/>
        <w:numPr>
          <w:ilvl w:val="2"/>
          <w:numId w:val="11"/>
        </w:numPr>
        <w:spacing w:after="120"/>
        <w:ind w:left="1620"/>
        <w:contextualSpacing w:val="0"/>
      </w:pPr>
      <w:r>
        <w:t xml:space="preserve">Media articles: </w:t>
      </w:r>
      <w:r w:rsidR="00F93627">
        <w:t>6.8</w:t>
      </w:r>
      <w:r w:rsidR="00A5192C">
        <w:t xml:space="preserve">%. </w:t>
      </w:r>
    </w:p>
    <w:p w:rsidR="002F0B34" w:rsidRDefault="00A5192C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>CCF makes every effort to verify every report</w:t>
      </w:r>
      <w:r w:rsidR="002F0B34">
        <w:t xml:space="preserve">. </w:t>
      </w:r>
      <w:r w:rsidR="00722FBD">
        <w:t xml:space="preserve">Reports considered vague or from unknown sources are not </w:t>
      </w:r>
      <w:r w:rsidR="00722FBD">
        <w:t>recorded</w:t>
      </w:r>
      <w:r w:rsidR="00722FBD">
        <w:t xml:space="preserve">. </w:t>
      </w:r>
      <w:r w:rsidR="0062703F">
        <w:t>Reports</w:t>
      </w:r>
      <w:r>
        <w:t xml:space="preserve"> </w:t>
      </w:r>
      <w:r w:rsidR="00722FBD">
        <w:t>supported by evidence (video, images)</w:t>
      </w:r>
      <w:r>
        <w:t xml:space="preserve">, or </w:t>
      </w:r>
      <w:r w:rsidR="00722FBD">
        <w:t>from</w:t>
      </w:r>
      <w:r>
        <w:t xml:space="preserve"> source</w:t>
      </w:r>
      <w:r w:rsidR="00722FBD">
        <w:t>s</w:t>
      </w:r>
      <w:r>
        <w:t xml:space="preserve"> </w:t>
      </w:r>
      <w:r>
        <w:lastRenderedPageBreak/>
        <w:t xml:space="preserve">deemed </w:t>
      </w:r>
      <w:r w:rsidR="00722FBD">
        <w:t>trustworthy,</w:t>
      </w:r>
      <w:r w:rsidR="00E86A86">
        <w:t xml:space="preserve"> are classified as verified </w:t>
      </w:r>
      <w:r w:rsidR="00722FBD">
        <w:t xml:space="preserve">(99 cases; 390 cheetahs) </w:t>
      </w:r>
      <w:r w:rsidR="00E86A86">
        <w:t>and unverified</w:t>
      </w:r>
      <w:r w:rsidR="00722FBD">
        <w:t xml:space="preserve"> (33 cases; 254 cheetahs)</w:t>
      </w:r>
      <w:r w:rsidR="00E86A86">
        <w:t>. For the purposes of this submissions, only verified reports are included.</w:t>
      </w:r>
    </w:p>
    <w:p w:rsidR="00255AE3" w:rsidRDefault="00722FBD" w:rsidP="00123A7B">
      <w:pPr>
        <w:pStyle w:val="ListParagraph"/>
        <w:numPr>
          <w:ilvl w:val="0"/>
          <w:numId w:val="11"/>
        </w:numPr>
        <w:spacing w:after="120"/>
        <w:contextualSpacing w:val="0"/>
      </w:pPr>
      <w:r>
        <w:t>The data submitted with this document covers</w:t>
      </w:r>
      <w:r w:rsidR="005D7B7B">
        <w:t xml:space="preserve"> the period considered for document SC70-43: January 1, 2015 and June 30, 2018</w:t>
      </w:r>
      <w:r w:rsidR="00255AE3">
        <w:t>:</w:t>
      </w:r>
    </w:p>
    <w:p w:rsidR="00255AE3" w:rsidRDefault="00722FBD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>Twenty-seven</w:t>
      </w:r>
      <w:r w:rsidR="00255AE3">
        <w:t xml:space="preserve"> countries reported incidents of illegal wildlife trade</w:t>
      </w:r>
      <w:r w:rsidR="00C63E67">
        <w:t>. Eight of these responded to the questionnaire, with four reporting</w:t>
      </w:r>
      <w:r>
        <w:t xml:space="preserve"> confiscations</w:t>
      </w:r>
      <w:r w:rsidR="00C63E67">
        <w:t xml:space="preserve"> of cheetah or cheetah products. Of the</w:t>
      </w:r>
      <w:r w:rsidR="005D7B7B">
        <w:t xml:space="preserve"> remaining </w:t>
      </w:r>
      <w:r w:rsidR="00C63E67">
        <w:t>13</w:t>
      </w:r>
      <w:r w:rsidR="005D7B7B">
        <w:t xml:space="preserve"> Parties responding to the questionnaire</w:t>
      </w:r>
      <w:r w:rsidR="00C63E67">
        <w:t>, 12</w:t>
      </w:r>
      <w:r w:rsidR="005D7B7B">
        <w:t xml:space="preserve"> </w:t>
      </w:r>
      <w:r w:rsidR="0062703F">
        <w:t>have no recorded</w:t>
      </w:r>
      <w:r w:rsidR="005D7B7B">
        <w:t xml:space="preserve"> illegal cheetah trade </w:t>
      </w:r>
      <w:r w:rsidR="00C63E67">
        <w:t>cases</w:t>
      </w:r>
      <w:r w:rsidR="0062703F">
        <w:t xml:space="preserve"> </w:t>
      </w:r>
      <w:r w:rsidR="005D7B7B">
        <w:t>during this period</w:t>
      </w:r>
      <w:r w:rsidR="00C63E67">
        <w:t xml:space="preserve"> and one reported to have never been affected by the trade.</w:t>
      </w:r>
    </w:p>
    <w:p w:rsidR="00256936" w:rsidRDefault="00C63E67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>Of the</w:t>
      </w:r>
      <w:r w:rsidR="00256936">
        <w:t xml:space="preserve"> </w:t>
      </w:r>
      <w:r w:rsidR="00FB4EFC">
        <w:t>99 verified</w:t>
      </w:r>
      <w:r w:rsidR="00256936">
        <w:t xml:space="preserve"> cases involving </w:t>
      </w:r>
      <w:r w:rsidR="00FB4EFC">
        <w:t>390</w:t>
      </w:r>
      <w:r w:rsidR="00256936">
        <w:t xml:space="preserve"> cheetahs</w:t>
      </w:r>
      <w:r w:rsidR="00A5192C">
        <w:t>, t</w:t>
      </w:r>
      <w:r w:rsidR="005D7B7B">
        <w:t>he</w:t>
      </w:r>
      <w:r w:rsidR="00256936">
        <w:t xml:space="preserve"> </w:t>
      </w:r>
      <w:r w:rsidR="00A5192C">
        <w:t>East Africa</w:t>
      </w:r>
      <w:r w:rsidR="00256936">
        <w:t xml:space="preserve"> and Middle East regions account </w:t>
      </w:r>
      <w:r>
        <w:t xml:space="preserve">for 72.7% of all </w:t>
      </w:r>
      <w:r w:rsidR="00FB4EFC">
        <w:t>72</w:t>
      </w:r>
      <w:r w:rsidR="00256936">
        <w:t xml:space="preserve"> cases</w:t>
      </w:r>
      <w:r>
        <w:t>:</w:t>
      </w:r>
      <w:r w:rsidR="00256936">
        <w:t xml:space="preserve"> </w:t>
      </w:r>
      <w:r w:rsidR="00FB4EFC">
        <w:t>49</w:t>
      </w:r>
      <w:r w:rsidR="00256936">
        <w:t xml:space="preserve"> cases involving </w:t>
      </w:r>
      <w:r w:rsidR="00FB4EFC">
        <w:t>137</w:t>
      </w:r>
      <w:r w:rsidR="00256936">
        <w:t xml:space="preserve"> cheetahs, and </w:t>
      </w:r>
      <w:r w:rsidR="00FB4EFC">
        <w:t>23</w:t>
      </w:r>
      <w:r w:rsidR="00256936">
        <w:t xml:space="preserve"> cases involving </w:t>
      </w:r>
      <w:r w:rsidR="00FB4EFC">
        <w:t>131</w:t>
      </w:r>
      <w:r w:rsidR="00256936">
        <w:t xml:space="preserve"> cheetahs</w:t>
      </w:r>
      <w:r w:rsidR="005D7B7B">
        <w:t>, respectively</w:t>
      </w:r>
      <w:r w:rsidR="00256936">
        <w:t>. However, of the countries affected in these regions (</w:t>
      </w:r>
      <w:r>
        <w:t>E</w:t>
      </w:r>
      <w:r w:rsidR="00256936">
        <w:t xml:space="preserve">A = 6, ME = 7), only one </w:t>
      </w:r>
      <w:r>
        <w:t>EA</w:t>
      </w:r>
      <w:r w:rsidR="00256936">
        <w:t xml:space="preserve"> Party responded to the questionnaire, and four in the ME.</w:t>
      </w:r>
      <w:r w:rsidR="005D7B7B">
        <w:t xml:space="preserve"> </w:t>
      </w:r>
    </w:p>
    <w:p w:rsidR="0095171E" w:rsidRDefault="00C63E67" w:rsidP="00781BBE">
      <w:pPr>
        <w:pStyle w:val="ListParagraph"/>
        <w:numPr>
          <w:ilvl w:val="0"/>
          <w:numId w:val="11"/>
        </w:numPr>
        <w:spacing w:after="120"/>
        <w:contextualSpacing w:val="0"/>
      </w:pPr>
      <w:r>
        <w:t>East Africa</w:t>
      </w:r>
      <w:r w:rsidR="004D23AB">
        <w:t xml:space="preserve"> is the region with the most evidence of illegal trade in live cheetahs</w:t>
      </w:r>
      <w:r w:rsidR="002566DC">
        <w:t xml:space="preserve"> and where the trade can potentially have the greatest impact on wild populations</w:t>
      </w:r>
      <w:r w:rsidR="004D23AB">
        <w:t xml:space="preserve"> (Nowell, 2014). </w:t>
      </w:r>
      <w:r w:rsidR="002566DC">
        <w:t xml:space="preserve">Within this region, </w:t>
      </w:r>
      <w:r w:rsidR="002566DC">
        <w:t xml:space="preserve">Somaliland is the preferred route for cheetah smuggling </w:t>
      </w:r>
      <w:r w:rsidR="002566DC">
        <w:t>due to its geographic proximity to the</w:t>
      </w:r>
      <w:r w:rsidR="002566DC">
        <w:t xml:space="preserve"> Arabian Peninsula. </w:t>
      </w:r>
      <w:r w:rsidR="003D3A89">
        <w:t>Somaliland</w:t>
      </w:r>
      <w:r w:rsidR="002566DC">
        <w:t>, which</w:t>
      </w:r>
      <w:r w:rsidR="00925046">
        <w:t xml:space="preserve"> is</w:t>
      </w:r>
      <w:r w:rsidR="003D3A89">
        <w:t xml:space="preserve"> a </w:t>
      </w:r>
      <w:r w:rsidR="004D23AB">
        <w:t>semi-</w:t>
      </w:r>
      <w:r w:rsidR="003D3A89">
        <w:t xml:space="preserve"> autonomous region of Somalia functioning as an independent entity but not recognized internationally</w:t>
      </w:r>
      <w:r w:rsidR="002566DC">
        <w:t>, is</w:t>
      </w:r>
      <w:r w:rsidR="00267526">
        <w:t xml:space="preserve"> not a Party to CITES</w:t>
      </w:r>
      <w:r w:rsidR="002566DC">
        <w:t>. H</w:t>
      </w:r>
      <w:r w:rsidR="004D23AB">
        <w:t>owever,</w:t>
      </w:r>
      <w:r w:rsidR="00925046">
        <w:t xml:space="preserve"> local environmental authorities attempted to submit </w:t>
      </w:r>
      <w:r w:rsidR="004D23AB">
        <w:t xml:space="preserve">cheetah trade </w:t>
      </w:r>
      <w:r w:rsidR="00925046">
        <w:t xml:space="preserve">information to CITES through </w:t>
      </w:r>
      <w:r w:rsidR="004D23AB">
        <w:t>CCF but</w:t>
      </w:r>
      <w:r w:rsidR="00925046">
        <w:t xml:space="preserve"> failed to obtain authorization from the federal Somali authorities. </w:t>
      </w:r>
      <w:r w:rsidR="0095171E">
        <w:t>As such, the authors submit the following information no</w:t>
      </w:r>
      <w:r w:rsidR="00267526">
        <w:t xml:space="preserve">t </w:t>
      </w:r>
      <w:r w:rsidR="0095171E">
        <w:t>made available for document SC70-43</w:t>
      </w:r>
      <w:r w:rsidR="00267526">
        <w:t xml:space="preserve">. </w:t>
      </w:r>
    </w:p>
    <w:p w:rsidR="00925046" w:rsidRDefault="008F2C87" w:rsidP="0095171E">
      <w:pPr>
        <w:spacing w:after="120"/>
        <w:ind w:left="360"/>
      </w:pPr>
      <w:r>
        <w:t>Somaliland accounts</w:t>
      </w:r>
      <w:r w:rsidR="004D23AB">
        <w:t xml:space="preserve"> for:</w:t>
      </w:r>
    </w:p>
    <w:p w:rsidR="00123A7B" w:rsidRDefault="00781BBE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>34.3</w:t>
      </w:r>
      <w:r w:rsidR="003D3A89">
        <w:t xml:space="preserve">% of all </w:t>
      </w:r>
      <w:r>
        <w:t>49 verified</w:t>
      </w:r>
      <w:r w:rsidR="003D3A89">
        <w:t xml:space="preserve"> cases in the </w:t>
      </w:r>
      <w:r w:rsidR="00925046">
        <w:t xml:space="preserve">HoA </w:t>
      </w:r>
      <w:r w:rsidR="003D3A89">
        <w:t xml:space="preserve">region with </w:t>
      </w:r>
      <w:r>
        <w:t>70</w:t>
      </w:r>
      <w:r w:rsidR="003D3A89">
        <w:t xml:space="preserve"> cheetahs</w:t>
      </w:r>
      <w:r w:rsidR="00925046">
        <w:t xml:space="preserve"> (</w:t>
      </w:r>
      <w:r>
        <w:t>69</w:t>
      </w:r>
      <w:r w:rsidR="00925046">
        <w:t xml:space="preserve"> live, 1 skin)</w:t>
      </w:r>
      <w:r w:rsidR="003D3A89">
        <w:t xml:space="preserve">. </w:t>
      </w:r>
    </w:p>
    <w:p w:rsidR="00925046" w:rsidRDefault="00781BBE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>50.0</w:t>
      </w:r>
      <w:r w:rsidR="00E7164A">
        <w:t>% of all confiscations in the region</w:t>
      </w:r>
      <w:r w:rsidR="009B4D30">
        <w:t>.</w:t>
      </w:r>
    </w:p>
    <w:p w:rsidR="00123A7B" w:rsidRDefault="00E7164A" w:rsidP="00A23434">
      <w:pPr>
        <w:pStyle w:val="ListParagraph"/>
        <w:numPr>
          <w:ilvl w:val="1"/>
          <w:numId w:val="11"/>
        </w:numPr>
        <w:spacing w:after="120"/>
        <w:ind w:left="900" w:hanging="540"/>
        <w:contextualSpacing w:val="0"/>
      </w:pPr>
      <w:r>
        <w:t>73.7</w:t>
      </w:r>
      <w:r w:rsidR="003D3A89">
        <w:t xml:space="preserve">% of </w:t>
      </w:r>
      <w:r w:rsidR="00506227">
        <w:t xml:space="preserve">all </w:t>
      </w:r>
      <w:r>
        <w:t xml:space="preserve">live cheetah </w:t>
      </w:r>
      <w:r w:rsidR="003D3A89">
        <w:t xml:space="preserve">confiscations (14 out of </w:t>
      </w:r>
      <w:r>
        <w:t>19</w:t>
      </w:r>
      <w:r w:rsidR="003D3A89">
        <w:t xml:space="preserve">). </w:t>
      </w:r>
    </w:p>
    <w:p w:rsidR="008F2C87" w:rsidRDefault="008F2C87" w:rsidP="00925046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The Middle East region is the main destination for live cheetahs trafficked out of </w:t>
      </w:r>
      <w:r w:rsidR="002566DC">
        <w:t>East Africa (Nowell, 2014)</w:t>
      </w:r>
      <w:r>
        <w:t xml:space="preserve">, representing </w:t>
      </w:r>
      <w:r w:rsidR="00781BBE">
        <w:t>23.2</w:t>
      </w:r>
      <w:r>
        <w:t xml:space="preserve">% of all </w:t>
      </w:r>
      <w:r w:rsidR="008D7044">
        <w:t xml:space="preserve">verified cases (23) of </w:t>
      </w:r>
      <w:r>
        <w:t>illegal</w:t>
      </w:r>
      <w:r w:rsidR="008D7044">
        <w:t xml:space="preserve"> cheetah</w:t>
      </w:r>
      <w:r>
        <w:t xml:space="preserve"> trade with </w:t>
      </w:r>
      <w:r w:rsidR="00781BBE">
        <w:t>131</w:t>
      </w:r>
      <w:r w:rsidR="008D7044">
        <w:t xml:space="preserve"> live animals</w:t>
      </w:r>
      <w:r>
        <w:t xml:space="preserve">. </w:t>
      </w:r>
      <w:r w:rsidR="008D7044">
        <w:t xml:space="preserve">Thirteen live cheetah confiscations were recorded by CCF during this period, including nine reported to CITES by Saudi Arabia. </w:t>
      </w:r>
      <w:r>
        <w:t xml:space="preserve">Yemen, a country facing war and a humanitarian crisis, is the main entry point for cheetahs smuggled out of </w:t>
      </w:r>
      <w:r w:rsidR="002566DC">
        <w:t>East Africa</w:t>
      </w:r>
      <w:r>
        <w:t xml:space="preserve"> for the illegal pet trade, representing </w:t>
      </w:r>
      <w:r w:rsidR="008D7044">
        <w:t>45.0</w:t>
      </w:r>
      <w:r>
        <w:t xml:space="preserve">% of the </w:t>
      </w:r>
      <w:r w:rsidR="00212C0A">
        <w:t xml:space="preserve">regional </w:t>
      </w:r>
      <w:r>
        <w:t xml:space="preserve">total with </w:t>
      </w:r>
      <w:r w:rsidR="008D7044">
        <w:t>59</w:t>
      </w:r>
      <w:r>
        <w:t xml:space="preserve"> cheetahs, all live. </w:t>
      </w:r>
    </w:p>
    <w:p w:rsidR="008F2C87" w:rsidRDefault="00925046" w:rsidP="00925046">
      <w:pPr>
        <w:pStyle w:val="ListParagraph"/>
        <w:numPr>
          <w:ilvl w:val="0"/>
          <w:numId w:val="11"/>
        </w:numPr>
        <w:spacing w:after="120"/>
        <w:contextualSpacing w:val="0"/>
      </w:pPr>
      <w:r>
        <w:t xml:space="preserve">In terms of </w:t>
      </w:r>
      <w:r w:rsidR="002566DC">
        <w:t xml:space="preserve">cheetah </w:t>
      </w:r>
      <w:r>
        <w:t>products, the</w:t>
      </w:r>
      <w:r w:rsidR="00212C0A">
        <w:t xml:space="preserve"> Southern Africa region accounts for 75.8% of all 120 </w:t>
      </w:r>
      <w:r>
        <w:t>units</w:t>
      </w:r>
      <w:r w:rsidR="00212C0A">
        <w:t>. Most of these (75 = 62.5%) were skins found at traditional markets in Johannesburg (South Africa).</w:t>
      </w:r>
      <w:r w:rsidR="00E7164A" w:rsidRPr="00E7164A">
        <w:t xml:space="preserve"> </w:t>
      </w:r>
      <w:r w:rsidR="00E7164A">
        <w:t>A South African NGO submitting</w:t>
      </w:r>
      <w:r w:rsidR="00B771A2">
        <w:t xml:space="preserve"> approved</w:t>
      </w:r>
      <w:r w:rsidR="00E7164A">
        <w:t xml:space="preserve"> information through the CITES questionnaire expressed a need for improved systems for tracking live cheetahs </w:t>
      </w:r>
      <w:r w:rsidR="00506227">
        <w:t xml:space="preserve">after </w:t>
      </w:r>
      <w:r w:rsidR="00E7164A">
        <w:t xml:space="preserve">confiscation, to prevent their return to illegal trade or unauthorized captive breeding. Currently, </w:t>
      </w:r>
      <w:r w:rsidR="00B771A2">
        <w:t>there does not seem to be a standard</w:t>
      </w:r>
      <w:r w:rsidR="00E7164A">
        <w:t xml:space="preserve"> mechanism available to track confiscated cheetahs. </w:t>
      </w:r>
    </w:p>
    <w:p w:rsidR="00255AE3" w:rsidRDefault="005D7B7B" w:rsidP="00925046">
      <w:pPr>
        <w:pStyle w:val="ListParagraph"/>
        <w:numPr>
          <w:ilvl w:val="0"/>
          <w:numId w:val="11"/>
        </w:numPr>
        <w:spacing w:after="120"/>
      </w:pPr>
      <w:r>
        <w:t xml:space="preserve">Following is a comparison summary of data </w:t>
      </w:r>
      <w:r w:rsidR="003D3A89">
        <w:t>included in document SC70-43</w:t>
      </w:r>
      <w:r>
        <w:t xml:space="preserve"> and </w:t>
      </w:r>
      <w:r w:rsidR="00B771A2">
        <w:t xml:space="preserve">verified </w:t>
      </w:r>
      <w:r>
        <w:t xml:space="preserve">data compiled by CCF. </w:t>
      </w:r>
      <w:r w:rsidR="003D3A89" w:rsidRPr="00925046">
        <w:rPr>
          <w:sz w:val="20"/>
          <w:szCs w:val="20"/>
        </w:rPr>
        <w:t>Numbers in parenthesis denote confiscations</w:t>
      </w:r>
      <w:r w:rsidR="00E84ADD" w:rsidRPr="00925046">
        <w:rPr>
          <w:sz w:val="20"/>
          <w:szCs w:val="20"/>
        </w:rPr>
        <w:t xml:space="preserve"> </w:t>
      </w:r>
      <w:r w:rsidR="00724D8D" w:rsidRPr="00925046">
        <w:rPr>
          <w:sz w:val="20"/>
          <w:szCs w:val="20"/>
        </w:rPr>
        <w:t>reported</w:t>
      </w:r>
      <w:r w:rsidR="003D3A89" w:rsidRPr="00925046">
        <w:rPr>
          <w:sz w:val="20"/>
          <w:szCs w:val="20"/>
        </w:rPr>
        <w:t xml:space="preserve"> in the CITES </w:t>
      </w:r>
      <w:r w:rsidR="00724D8D" w:rsidRPr="00925046">
        <w:rPr>
          <w:sz w:val="20"/>
          <w:szCs w:val="20"/>
        </w:rPr>
        <w:t>document</w:t>
      </w:r>
      <w:r w:rsidR="00E84ADD" w:rsidRPr="00925046">
        <w:rPr>
          <w:sz w:val="20"/>
          <w:szCs w:val="20"/>
        </w:rPr>
        <w:t xml:space="preserve"> from</w:t>
      </w:r>
      <w:r w:rsidR="003D3A89" w:rsidRPr="00925046">
        <w:rPr>
          <w:sz w:val="20"/>
          <w:szCs w:val="20"/>
        </w:rPr>
        <w:t xml:space="preserve"> data supplied by </w:t>
      </w:r>
      <w:r w:rsidR="00B771A2">
        <w:rPr>
          <w:sz w:val="20"/>
          <w:szCs w:val="20"/>
        </w:rPr>
        <w:t>four</w:t>
      </w:r>
      <w:r w:rsidR="003D3A89" w:rsidRPr="00925046">
        <w:rPr>
          <w:sz w:val="20"/>
          <w:szCs w:val="20"/>
        </w:rPr>
        <w:t xml:space="preserve"> Parties through the questionnaires and illegal trade report data</w:t>
      </w:r>
      <w:r w:rsidR="00506227" w:rsidRPr="00925046">
        <w:rPr>
          <w:sz w:val="20"/>
          <w:szCs w:val="20"/>
        </w:rPr>
        <w:t xml:space="preserve"> compiled by the UNODC for </w:t>
      </w:r>
      <w:r w:rsidR="00506227" w:rsidRPr="00925046">
        <w:rPr>
          <w:sz w:val="20"/>
          <w:szCs w:val="20"/>
        </w:rPr>
        <w:lastRenderedPageBreak/>
        <w:t>2016</w:t>
      </w:r>
      <w:r w:rsidR="00724D8D" w:rsidRPr="00925046">
        <w:rPr>
          <w:sz w:val="20"/>
          <w:szCs w:val="20"/>
        </w:rPr>
        <w:t xml:space="preserve">. When comparing </w:t>
      </w:r>
      <w:r w:rsidR="00B771A2">
        <w:rPr>
          <w:sz w:val="20"/>
          <w:szCs w:val="20"/>
        </w:rPr>
        <w:t xml:space="preserve">83 </w:t>
      </w:r>
      <w:r w:rsidR="00724D8D" w:rsidRPr="00925046">
        <w:rPr>
          <w:sz w:val="20"/>
          <w:szCs w:val="20"/>
        </w:rPr>
        <w:t xml:space="preserve">confiscations against </w:t>
      </w:r>
      <w:r w:rsidR="00B771A2">
        <w:rPr>
          <w:sz w:val="20"/>
          <w:szCs w:val="20"/>
        </w:rPr>
        <w:t>390 cheetahs or cheetah products in the trade</w:t>
      </w:r>
      <w:r w:rsidR="00724D8D" w:rsidRPr="00925046">
        <w:rPr>
          <w:sz w:val="20"/>
          <w:szCs w:val="20"/>
        </w:rPr>
        <w:t xml:space="preserve">, the detection rate is </w:t>
      </w:r>
      <w:r w:rsidR="00283B7C">
        <w:rPr>
          <w:sz w:val="20"/>
          <w:szCs w:val="20"/>
        </w:rPr>
        <w:t>21.3</w:t>
      </w:r>
      <w:r w:rsidR="00506227" w:rsidRPr="00925046">
        <w:rPr>
          <w:sz w:val="20"/>
          <w:szCs w:val="20"/>
        </w:rPr>
        <w:t>%</w:t>
      </w:r>
      <w:r w:rsidR="00283B7C">
        <w:rPr>
          <w:sz w:val="20"/>
          <w:szCs w:val="20"/>
        </w:rPr>
        <w:t>, while the remaining 78.7</w:t>
      </w:r>
      <w:r w:rsidR="00724D8D" w:rsidRPr="00925046">
        <w:rPr>
          <w:sz w:val="20"/>
          <w:szCs w:val="20"/>
        </w:rPr>
        <w:t>% are undetected cases</w:t>
      </w:r>
      <w:r w:rsidR="00506227" w:rsidRPr="00925046">
        <w:rPr>
          <w:sz w:val="20"/>
          <w:szCs w:val="20"/>
        </w:rPr>
        <w:t>.</w:t>
      </w:r>
    </w:p>
    <w:tbl>
      <w:tblPr>
        <w:tblStyle w:val="PlainTable2"/>
        <w:tblW w:w="9241" w:type="dxa"/>
        <w:tblLook w:val="04A0" w:firstRow="1" w:lastRow="0" w:firstColumn="1" w:lastColumn="0" w:noHBand="0" w:noVBand="1"/>
      </w:tblPr>
      <w:tblGrid>
        <w:gridCol w:w="1948"/>
        <w:gridCol w:w="1153"/>
        <w:gridCol w:w="1396"/>
        <w:gridCol w:w="922"/>
        <w:gridCol w:w="1456"/>
        <w:gridCol w:w="970"/>
        <w:gridCol w:w="1396"/>
      </w:tblGrid>
      <w:tr w:rsidR="005D7B7B" w:rsidRPr="000208E3" w:rsidTr="00603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gridSpan w:val="2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08E3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  <w:tc>
          <w:tcPr>
            <w:tcW w:w="2378" w:type="dxa"/>
            <w:gridSpan w:val="2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08E3">
              <w:rPr>
                <w:rFonts w:ascii="Calibri" w:eastAsia="Times New Roman" w:hAnsi="Calibri" w:cs="Calibri"/>
                <w:color w:val="000000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970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08E3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r>
              <w:rPr>
                <w:rFonts w:ascii="Calibri" w:eastAsia="Times New Roman" w:hAnsi="Calibri" w:cs="Calibri"/>
                <w:color w:val="000000"/>
              </w:rPr>
              <w:t>in Trade</w:t>
            </w:r>
          </w:p>
        </w:tc>
        <w:tc>
          <w:tcPr>
            <w:tcW w:w="1396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208E3">
              <w:rPr>
                <w:rFonts w:ascii="Calibri" w:eastAsia="Times New Roman" w:hAnsi="Calibri" w:cs="Calibri"/>
                <w:color w:val="000000"/>
              </w:rPr>
              <w:t>Total Confiscated</w:t>
            </w:r>
          </w:p>
        </w:tc>
      </w:tr>
      <w:tr w:rsidR="005D7B7B" w:rsidRPr="000208E3" w:rsidTr="0060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08E3">
              <w:rPr>
                <w:rFonts w:ascii="Calibri" w:eastAsia="Times New Roman" w:hAnsi="Calibri" w:cs="Calibri"/>
                <w:bCs w:val="0"/>
                <w:color w:val="000000"/>
              </w:rPr>
              <w:t>Region</w:t>
            </w:r>
          </w:p>
        </w:tc>
        <w:tc>
          <w:tcPr>
            <w:tcW w:w="1153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8E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396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8E3">
              <w:rPr>
                <w:rFonts w:ascii="Calibri" w:eastAsia="Times New Roman" w:hAnsi="Calibri" w:cs="Calibri"/>
                <w:b/>
                <w:bCs/>
                <w:color w:val="000000"/>
              </w:rPr>
              <w:t>Confiscated</w:t>
            </w:r>
          </w:p>
        </w:tc>
        <w:tc>
          <w:tcPr>
            <w:tcW w:w="922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8E3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456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08E3">
              <w:rPr>
                <w:rFonts w:ascii="Calibri" w:eastAsia="Times New Roman" w:hAnsi="Calibri" w:cs="Calibri"/>
                <w:b/>
                <w:bCs/>
                <w:color w:val="000000"/>
              </w:rPr>
              <w:t>Confiscated</w:t>
            </w:r>
          </w:p>
        </w:tc>
        <w:tc>
          <w:tcPr>
            <w:tcW w:w="970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6" w:type="dxa"/>
            <w:noWrap/>
            <w:vAlign w:val="center"/>
            <w:hideMark/>
          </w:tcPr>
          <w:p w:rsidR="005D7B7B" w:rsidRPr="000208E3" w:rsidRDefault="005D7B7B" w:rsidP="00603BC5">
            <w:pPr>
              <w:spacing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83B7C" w:rsidRPr="000208E3" w:rsidTr="00603B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B771A2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>
              <w:rPr>
                <w:rFonts w:ascii="Calibri" w:hAnsi="Calibri" w:cs="Calibri"/>
                <w:b w:val="0"/>
                <w:color w:val="000000"/>
              </w:rPr>
              <w:t>Middle</w:t>
            </w:r>
            <w:r w:rsidR="00283B7C" w:rsidRPr="0062703F">
              <w:rPr>
                <w:rFonts w:ascii="Calibri" w:hAnsi="Calibri" w:cs="Calibri"/>
                <w:b w:val="0"/>
                <w:color w:val="000000"/>
              </w:rPr>
              <w:t xml:space="preserve"> East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2703F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13(9)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13(9)</w:t>
            </w:r>
          </w:p>
        </w:tc>
      </w:tr>
      <w:tr w:rsidR="00283B7C" w:rsidRPr="000208E3" w:rsidTr="0060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East Africa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2703F"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283B7C" w:rsidRPr="000208E3" w:rsidTr="00603B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Southern Africa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2703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4(4)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15(13)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19(17)</w:t>
            </w:r>
          </w:p>
        </w:tc>
      </w:tr>
      <w:tr w:rsidR="00283B7C" w:rsidRPr="000208E3" w:rsidTr="0060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So Asia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2703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83B7C" w:rsidRPr="000208E3" w:rsidTr="00603B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Americas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62703F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B771A2">
              <w:rPr>
                <w:rFonts w:ascii="Calibri" w:hAnsi="Calibri" w:cs="Calibri"/>
                <w:color w:val="000000"/>
              </w:rPr>
              <w:t>(2)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6(2)</w:t>
            </w:r>
          </w:p>
        </w:tc>
      </w:tr>
      <w:tr w:rsidR="00283B7C" w:rsidRPr="000208E3" w:rsidTr="0060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Asia (other)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283B7C" w:rsidRPr="000208E3" w:rsidTr="00603B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Europe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4(4)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4(4)</w:t>
            </w:r>
          </w:p>
        </w:tc>
      </w:tr>
      <w:tr w:rsidR="00283B7C" w:rsidRPr="000208E3" w:rsidTr="00603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rPr>
                <w:rFonts w:ascii="Calibri" w:hAnsi="Calibri" w:cs="Calibri"/>
                <w:b w:val="0"/>
                <w:color w:val="000000"/>
              </w:rPr>
            </w:pPr>
            <w:r w:rsidRPr="0062703F">
              <w:rPr>
                <w:rFonts w:ascii="Calibri" w:hAnsi="Calibri" w:cs="Calibri"/>
                <w:b w:val="0"/>
                <w:color w:val="000000"/>
              </w:rPr>
              <w:t>Oceania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62703F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Default="00283B7C" w:rsidP="00603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bookmarkStart w:id="2" w:name="_GoBack"/>
        <w:bookmarkEnd w:id="2"/>
      </w:tr>
      <w:tr w:rsidR="00283B7C" w:rsidRPr="00283B7C" w:rsidTr="00603BC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rPr>
                <w:rFonts w:ascii="Calibri" w:hAnsi="Calibri" w:cs="Calibri"/>
                <w:color w:val="000000"/>
              </w:rPr>
            </w:pPr>
            <w:r w:rsidRPr="00283B7C">
              <w:rPr>
                <w:rFonts w:ascii="Calibri" w:hAnsi="Calibri" w:cs="Calibri"/>
                <w:bCs w:val="0"/>
                <w:color w:val="000000"/>
              </w:rPr>
              <w:t>Grand Total</w:t>
            </w:r>
          </w:p>
        </w:tc>
        <w:tc>
          <w:tcPr>
            <w:tcW w:w="1153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83B7C">
              <w:rPr>
                <w:rFonts w:ascii="Calibri" w:hAnsi="Calibri" w:cs="Calibri"/>
                <w:b/>
                <w:bCs/>
                <w:color w:val="000000"/>
              </w:rPr>
              <w:t>270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83B7C">
              <w:rPr>
                <w:rFonts w:ascii="Calibri" w:hAnsi="Calibri" w:cs="Calibri"/>
                <w:b/>
                <w:bCs/>
                <w:color w:val="000000"/>
              </w:rPr>
              <w:t>42(13)</w:t>
            </w:r>
          </w:p>
        </w:tc>
        <w:tc>
          <w:tcPr>
            <w:tcW w:w="922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83B7C">
              <w:rPr>
                <w:rFonts w:ascii="Calibri" w:hAnsi="Calibri" w:cs="Calibri"/>
                <w:b/>
                <w:bCs/>
                <w:color w:val="000000"/>
              </w:rPr>
              <w:t>120</w:t>
            </w:r>
          </w:p>
        </w:tc>
        <w:tc>
          <w:tcPr>
            <w:tcW w:w="1456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83B7C">
              <w:rPr>
                <w:rFonts w:ascii="Calibri" w:hAnsi="Calibri" w:cs="Calibri"/>
                <w:b/>
                <w:bCs/>
                <w:color w:val="000000"/>
              </w:rPr>
              <w:t>41(19)</w:t>
            </w:r>
          </w:p>
        </w:tc>
        <w:tc>
          <w:tcPr>
            <w:tcW w:w="970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83B7C">
              <w:rPr>
                <w:rFonts w:ascii="Calibri" w:hAnsi="Calibri" w:cs="Calibri"/>
                <w:b/>
                <w:bCs/>
                <w:color w:val="000000"/>
              </w:rPr>
              <w:t>390</w:t>
            </w:r>
          </w:p>
        </w:tc>
        <w:tc>
          <w:tcPr>
            <w:tcW w:w="1396" w:type="dxa"/>
            <w:noWrap/>
            <w:vAlign w:val="center"/>
            <w:hideMark/>
          </w:tcPr>
          <w:p w:rsidR="00283B7C" w:rsidRPr="00283B7C" w:rsidRDefault="00283B7C" w:rsidP="00603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283B7C">
              <w:rPr>
                <w:rFonts w:ascii="Calibri" w:hAnsi="Calibri" w:cs="Calibri"/>
                <w:b/>
                <w:bCs/>
                <w:color w:val="000000"/>
              </w:rPr>
              <w:t>83</w:t>
            </w:r>
            <w:r>
              <w:rPr>
                <w:rFonts w:ascii="Calibri" w:hAnsi="Calibri" w:cs="Calibri"/>
                <w:b/>
                <w:bCs/>
                <w:color w:val="000000"/>
              </w:rPr>
              <w:t>(32)</w:t>
            </w:r>
          </w:p>
        </w:tc>
      </w:tr>
    </w:tbl>
    <w:p w:rsidR="005D7B7B" w:rsidRDefault="005D7B7B" w:rsidP="00123A7B">
      <w:pPr>
        <w:spacing w:after="120"/>
      </w:pPr>
    </w:p>
    <w:p w:rsidR="008F2C87" w:rsidRDefault="00B771A2" w:rsidP="00C30C35">
      <w:pPr>
        <w:pStyle w:val="ListParagraph"/>
        <w:numPr>
          <w:ilvl w:val="0"/>
          <w:numId w:val="11"/>
        </w:numPr>
        <w:spacing w:after="120"/>
        <w:contextualSpacing w:val="0"/>
      </w:pPr>
      <w:r>
        <w:t>In addition to recording illegal cheetah trade reports, CCF investigates cheetahs offered for sale online. However, t</w:t>
      </w:r>
      <w:r w:rsidR="00925046">
        <w:t xml:space="preserve">o avoid potential duplications, the above figures do not include 776 cheetahs offered for sale by 183 accounts on social media and marketplaces during the same period. Ninety-seven of these accounts (97.8%) indicate </w:t>
      </w:r>
      <w:r>
        <w:t>Middle East</w:t>
      </w:r>
      <w:r w:rsidR="00925046">
        <w:t xml:space="preserve"> countries as their location, and most deal in a variety of CITES-listed species in addition to cheetahs. </w:t>
      </w:r>
      <w:r w:rsidR="008F2C87">
        <w:t>To prevent the inclusion of sca</w:t>
      </w:r>
      <w:r w:rsidR="00925046">
        <w:t>m</w:t>
      </w:r>
      <w:r w:rsidR="008F2C87">
        <w:t xml:space="preserve"> advertisements, CCF resources to image, telephone</w:t>
      </w:r>
      <w:r w:rsidR="0095171E">
        <w:t xml:space="preserve"> numbers</w:t>
      </w:r>
      <w:r w:rsidR="008F2C87">
        <w:t xml:space="preserve"> and name searches. </w:t>
      </w:r>
    </w:p>
    <w:p w:rsidR="00212C0A" w:rsidRPr="00B31487" w:rsidRDefault="00E84ADD" w:rsidP="00C30C35">
      <w:pPr>
        <w:pStyle w:val="ListParagraph"/>
        <w:numPr>
          <w:ilvl w:val="0"/>
          <w:numId w:val="11"/>
        </w:numPr>
        <w:spacing w:after="120"/>
        <w:ind w:left="357"/>
        <w:contextualSpacing w:val="0"/>
        <w:rPr>
          <w:rFonts w:cs="Arial"/>
          <w:b/>
          <w:i/>
        </w:rPr>
      </w:pPr>
      <w:r w:rsidRPr="00B31487">
        <w:t xml:space="preserve">Considering the above, it is evident </w:t>
      </w:r>
      <w:r w:rsidR="008F2C87" w:rsidRPr="00B31487">
        <w:t>that detection levels need improvement.</w:t>
      </w:r>
      <w:r w:rsidR="00212C0A" w:rsidRPr="00B31487">
        <w:t xml:space="preserve"> As such, </w:t>
      </w:r>
      <w:r w:rsidR="00925046" w:rsidRPr="00B31487">
        <w:t>the authors</w:t>
      </w:r>
      <w:r w:rsidR="00212C0A" w:rsidRPr="00212C0A">
        <w:t xml:space="preserve"> encourage the Standing Committee to </w:t>
      </w:r>
      <w:r w:rsidR="00506227">
        <w:t>take notice of</w:t>
      </w:r>
      <w:r w:rsidR="00212C0A" w:rsidRPr="00212C0A">
        <w:t xml:space="preserve"> the </w:t>
      </w:r>
      <w:r w:rsidR="00B771A2">
        <w:t>data on</w:t>
      </w:r>
      <w:r w:rsidR="00212C0A" w:rsidRPr="00212C0A">
        <w:t xml:space="preserve"> illegal cheetah trade presented herein, and to </w:t>
      </w:r>
      <w:r w:rsidR="00B31487">
        <w:t>include additional</w:t>
      </w:r>
      <w:r w:rsidR="00212C0A" w:rsidRPr="00212C0A">
        <w:t xml:space="preserve"> recommendations in Standing Committee document </w:t>
      </w:r>
      <w:r w:rsidR="00B31487">
        <w:t>SC70-43 Annex</w:t>
      </w:r>
      <w:r w:rsidR="00212C0A" w:rsidRPr="00212C0A">
        <w:t xml:space="preserve">, </w:t>
      </w:r>
      <w:r w:rsidR="00B31487">
        <w:t xml:space="preserve">paragraph 26, </w:t>
      </w:r>
      <w:r w:rsidR="00212C0A" w:rsidRPr="00212C0A">
        <w:t xml:space="preserve">as follows: </w:t>
      </w:r>
    </w:p>
    <w:p w:rsidR="00212C0A" w:rsidRPr="00026F50" w:rsidRDefault="00212C0A" w:rsidP="00123A7B">
      <w:pPr>
        <w:spacing w:after="120"/>
        <w:ind w:left="426" w:hanging="426"/>
        <w:rPr>
          <w:rFonts w:cs="Arial"/>
          <w:b/>
          <w:u w:val="single"/>
        </w:rPr>
      </w:pPr>
      <w:r w:rsidRPr="00026F50">
        <w:rPr>
          <w:rFonts w:cs="Arial"/>
          <w:b/>
          <w:u w:val="single"/>
        </w:rPr>
        <w:t xml:space="preserve">Recommendations </w:t>
      </w:r>
    </w:p>
    <w:p w:rsidR="00212C0A" w:rsidRPr="00026F50" w:rsidRDefault="00212C0A" w:rsidP="00123A7B">
      <w:pPr>
        <w:spacing w:after="120"/>
        <w:ind w:left="426" w:hanging="426"/>
        <w:rPr>
          <w:rFonts w:cs="Arial"/>
          <w:b/>
          <w:i/>
        </w:rPr>
      </w:pPr>
      <w:r w:rsidRPr="00026F50">
        <w:rPr>
          <w:rFonts w:cs="Arial"/>
          <w:b/>
          <w:i/>
        </w:rPr>
        <w:t xml:space="preserve">Directed to the </w:t>
      </w:r>
      <w:r>
        <w:rPr>
          <w:rFonts w:cs="Arial"/>
          <w:b/>
          <w:i/>
        </w:rPr>
        <w:t>Secretariat</w:t>
      </w:r>
    </w:p>
    <w:p w:rsidR="00212C0A" w:rsidRDefault="00322BCD" w:rsidP="00B31487">
      <w:pPr>
        <w:spacing w:after="120"/>
      </w:pPr>
      <w:r>
        <w:t xml:space="preserve">x. </w:t>
      </w:r>
      <w:r w:rsidR="00B31487">
        <w:t xml:space="preserve"> </w:t>
      </w:r>
      <w:r w:rsidR="00212C0A" w:rsidRPr="00212C0A">
        <w:t xml:space="preserve">Subject to funding, commission the analysis of data presented in this document as well as any other data available through </w:t>
      </w:r>
      <w:r w:rsidR="00640EFC">
        <w:t xml:space="preserve">other official and </w:t>
      </w:r>
      <w:r w:rsidR="00212C0A" w:rsidRPr="00212C0A">
        <w:t>non-official sources</w:t>
      </w:r>
      <w:r w:rsidR="00212C0A">
        <w:t>.</w:t>
      </w:r>
    </w:p>
    <w:p w:rsidR="00C70D26" w:rsidRPr="00322BCD" w:rsidRDefault="00322BCD" w:rsidP="00B31487">
      <w:pPr>
        <w:spacing w:after="120" w:line="240" w:lineRule="auto"/>
        <w:rPr>
          <w:rFonts w:cs="Arial"/>
        </w:rPr>
      </w:pPr>
      <w:r>
        <w:rPr>
          <w:rFonts w:cs="Arial"/>
        </w:rPr>
        <w:t>x</w:t>
      </w:r>
      <w:r w:rsidR="00B31487">
        <w:rPr>
          <w:rFonts w:cs="Arial"/>
        </w:rPr>
        <w:t>.  Establish a platform within the Cheetah Forum currently under development, where a</w:t>
      </w:r>
      <w:r w:rsidR="00212C0A" w:rsidRPr="00322BCD">
        <w:rPr>
          <w:rFonts w:cs="Arial"/>
        </w:rPr>
        <w:t>ll Parties,</w:t>
      </w:r>
      <w:r w:rsidR="00C70D26" w:rsidRPr="00322BCD">
        <w:rPr>
          <w:rFonts w:cs="Arial"/>
        </w:rPr>
        <w:t xml:space="preserve"> </w:t>
      </w:r>
      <w:r w:rsidR="00212C0A" w:rsidRPr="00322BCD">
        <w:rPr>
          <w:rFonts w:cs="Arial"/>
        </w:rPr>
        <w:t xml:space="preserve">intergovernmental organizations and non-governmental organizations </w:t>
      </w:r>
      <w:r w:rsidR="00B31487">
        <w:rPr>
          <w:rFonts w:cs="Arial"/>
        </w:rPr>
        <w:t>can share</w:t>
      </w:r>
      <w:r w:rsidR="00C70D26" w:rsidRPr="00322BCD">
        <w:rPr>
          <w:rFonts w:cs="Arial"/>
        </w:rPr>
        <w:t xml:space="preserve"> </w:t>
      </w:r>
      <w:r>
        <w:rPr>
          <w:rFonts w:cs="Arial"/>
        </w:rPr>
        <w:t>non-classified, non-official information</w:t>
      </w:r>
      <w:r w:rsidR="00B31487">
        <w:rPr>
          <w:rFonts w:cs="Arial"/>
        </w:rPr>
        <w:t>, non-sensitive information</w:t>
      </w:r>
      <w:r w:rsidR="00C70D26" w:rsidRPr="00322BCD">
        <w:rPr>
          <w:rFonts w:cs="Arial"/>
        </w:rPr>
        <w:t xml:space="preserve"> and</w:t>
      </w:r>
      <w:r w:rsidR="00212C0A" w:rsidRPr="00322BCD">
        <w:rPr>
          <w:rFonts w:cs="Arial"/>
        </w:rPr>
        <w:t xml:space="preserve"> best practices </w:t>
      </w:r>
      <w:r w:rsidR="00640EFC">
        <w:rPr>
          <w:rFonts w:cs="Arial"/>
        </w:rPr>
        <w:t>to improve</w:t>
      </w:r>
      <w:r>
        <w:rPr>
          <w:rFonts w:cs="Arial"/>
        </w:rPr>
        <w:t xml:space="preserve"> detection rates of illegal cheetah trade</w:t>
      </w:r>
      <w:r w:rsidR="00B31487">
        <w:rPr>
          <w:rFonts w:cs="Arial"/>
        </w:rPr>
        <w:t xml:space="preserve"> and provide a comprehensive overview of illegal cheetah trade</w:t>
      </w:r>
      <w:r>
        <w:rPr>
          <w:rFonts w:cs="Arial"/>
        </w:rPr>
        <w:t>.</w:t>
      </w:r>
    </w:p>
    <w:p w:rsidR="00212C0A" w:rsidRPr="00322BCD" w:rsidRDefault="00322BCD" w:rsidP="00B31487">
      <w:pPr>
        <w:spacing w:after="120" w:line="240" w:lineRule="auto"/>
        <w:rPr>
          <w:rFonts w:cs="Arial"/>
        </w:rPr>
      </w:pPr>
      <w:r>
        <w:rPr>
          <w:rFonts w:cs="Arial"/>
        </w:rPr>
        <w:t>x</w:t>
      </w:r>
      <w:r w:rsidR="00B31487">
        <w:rPr>
          <w:rFonts w:cs="Arial"/>
        </w:rPr>
        <w:t>.</w:t>
      </w:r>
      <w:r>
        <w:rPr>
          <w:rFonts w:cs="Arial"/>
        </w:rPr>
        <w:t xml:space="preserve"> </w:t>
      </w:r>
      <w:r w:rsidR="00B31487">
        <w:rPr>
          <w:rFonts w:cs="Arial"/>
        </w:rPr>
        <w:t xml:space="preserve"> Encourage a</w:t>
      </w:r>
      <w:r w:rsidR="00C70D26" w:rsidRPr="00322BCD">
        <w:rPr>
          <w:rFonts w:cs="Arial"/>
        </w:rPr>
        <w:t>ll Parties, intergovernmental organizations and non-governmental organizations</w:t>
      </w:r>
      <w:r w:rsidR="00212C0A" w:rsidRPr="00322BCD">
        <w:rPr>
          <w:rFonts w:cs="Arial"/>
        </w:rPr>
        <w:t xml:space="preserve">, wherever possible, </w:t>
      </w:r>
      <w:r w:rsidR="00C70D26" w:rsidRPr="00322BCD">
        <w:rPr>
          <w:rFonts w:cs="Arial"/>
        </w:rPr>
        <w:t xml:space="preserve">to </w:t>
      </w:r>
      <w:r w:rsidR="00212C0A" w:rsidRPr="00322BCD">
        <w:rPr>
          <w:rFonts w:cs="Arial"/>
        </w:rPr>
        <w:t xml:space="preserve">support the development of capacity building tools and resources in range states of cheetahs and countries </w:t>
      </w:r>
      <w:r w:rsidR="00C70D26" w:rsidRPr="00322BCD">
        <w:rPr>
          <w:rFonts w:cs="Arial"/>
        </w:rPr>
        <w:t>affected by</w:t>
      </w:r>
      <w:r w:rsidR="00212C0A" w:rsidRPr="00322BCD">
        <w:rPr>
          <w:rFonts w:cs="Arial"/>
        </w:rPr>
        <w:t xml:space="preserve"> the illegal trade chain. </w:t>
      </w:r>
    </w:p>
    <w:p w:rsidR="00212C0A" w:rsidRDefault="009B4D30" w:rsidP="009B4D30">
      <w:pPr>
        <w:spacing w:after="120"/>
        <w:rPr>
          <w:rFonts w:cs="Arial"/>
        </w:rPr>
      </w:pPr>
      <w:r>
        <w:rPr>
          <w:rFonts w:cs="Arial"/>
        </w:rPr>
        <w:t>x.  Encourage all</w:t>
      </w:r>
      <w:r w:rsidR="00322BCD">
        <w:rPr>
          <w:rFonts w:cs="Arial"/>
        </w:rPr>
        <w:t xml:space="preserve"> </w:t>
      </w:r>
      <w:r w:rsidR="00212C0A" w:rsidRPr="00322BCD">
        <w:rPr>
          <w:rFonts w:cs="Arial"/>
        </w:rPr>
        <w:t xml:space="preserve">Parties to share best practices concerning the tracking of seized live </w:t>
      </w:r>
      <w:r>
        <w:rPr>
          <w:rFonts w:cs="Arial"/>
        </w:rPr>
        <w:t>animals</w:t>
      </w:r>
      <w:r w:rsidR="00212C0A" w:rsidRPr="00322BCD">
        <w:rPr>
          <w:rFonts w:cs="Arial"/>
        </w:rPr>
        <w:t xml:space="preserve"> post-confiscation </w:t>
      </w:r>
      <w:r w:rsidR="00724D8D">
        <w:rPr>
          <w:rFonts w:cs="Arial"/>
        </w:rPr>
        <w:t xml:space="preserve">to </w:t>
      </w:r>
      <w:r w:rsidR="00F50018">
        <w:rPr>
          <w:rFonts w:cs="Arial"/>
        </w:rPr>
        <w:t>prevent</w:t>
      </w:r>
      <w:r w:rsidR="00212C0A" w:rsidRPr="00322BCD">
        <w:rPr>
          <w:rFonts w:cs="Arial"/>
        </w:rPr>
        <w:t xml:space="preserve"> </w:t>
      </w:r>
      <w:r>
        <w:rPr>
          <w:rFonts w:cs="Arial"/>
        </w:rPr>
        <w:t>confiscated cheetahs</w:t>
      </w:r>
      <w:r w:rsidR="00212C0A" w:rsidRPr="00322BCD">
        <w:rPr>
          <w:rFonts w:cs="Arial"/>
        </w:rPr>
        <w:t xml:space="preserve"> </w:t>
      </w:r>
      <w:r w:rsidR="00F50018">
        <w:rPr>
          <w:rFonts w:cs="Arial"/>
        </w:rPr>
        <w:t>from being</w:t>
      </w:r>
      <w:r w:rsidR="00212C0A" w:rsidRPr="00322BCD">
        <w:rPr>
          <w:rFonts w:cs="Arial"/>
        </w:rPr>
        <w:t xml:space="preserve"> returned to the trade chain, and to support countries where </w:t>
      </w:r>
      <w:r w:rsidR="00F50018">
        <w:rPr>
          <w:rFonts w:cs="Arial"/>
        </w:rPr>
        <w:t>effective</w:t>
      </w:r>
      <w:r w:rsidR="00212C0A" w:rsidRPr="00322BCD">
        <w:rPr>
          <w:rFonts w:cs="Arial"/>
        </w:rPr>
        <w:t xml:space="preserve"> methods have not been developed.</w:t>
      </w:r>
    </w:p>
    <w:p w:rsidR="00F50018" w:rsidRPr="00322BCD" w:rsidRDefault="00F50018" w:rsidP="009B4D30">
      <w:pPr>
        <w:spacing w:after="120"/>
        <w:rPr>
          <w:rFonts w:cs="Arial"/>
        </w:rPr>
      </w:pPr>
      <w:r>
        <w:rPr>
          <w:rFonts w:cs="Arial"/>
        </w:rPr>
        <w:lastRenderedPageBreak/>
        <w:t>x.  Seek completion of a list of facilities with capacity and expertise to house confiscated live cheetahs</w:t>
      </w:r>
      <w:r>
        <w:rPr>
          <w:rFonts w:cs="Arial"/>
        </w:rPr>
        <w:t>, as well as a list of experts in cheetah health and care</w:t>
      </w:r>
      <w:r>
        <w:rPr>
          <w:rFonts w:cs="Arial"/>
        </w:rPr>
        <w:t xml:space="preserve">, including contact details, for inclusion in the Cheetah Trade Resource Kit. </w:t>
      </w:r>
    </w:p>
    <w:p w:rsidR="00212C0A" w:rsidRDefault="009B4D30" w:rsidP="009B4D30">
      <w:r w:rsidRPr="009B4D30">
        <w:t xml:space="preserve">x.  </w:t>
      </w:r>
      <w:r w:rsidR="00212C0A" w:rsidRPr="009B4D30">
        <w:t>The Secretariat to report to the Standing Committee on progress on all of the recommendations, and progress in ha</w:t>
      </w:r>
      <w:r w:rsidR="00322BCD" w:rsidRPr="009B4D30">
        <w:t>lting illegal trade in cheetahs adopted at (SC70).</w:t>
      </w:r>
    </w:p>
    <w:p w:rsidR="00212C0A" w:rsidRDefault="00212C0A" w:rsidP="00123A7B">
      <w:pPr>
        <w:spacing w:after="120"/>
      </w:pPr>
    </w:p>
    <w:p w:rsidR="006B3192" w:rsidRPr="00E632B8" w:rsidRDefault="00141FC8" w:rsidP="00123A7B">
      <w:pPr>
        <w:spacing w:after="120"/>
        <w:rPr>
          <w:u w:val="single"/>
        </w:rPr>
      </w:pPr>
      <w:r>
        <w:rPr>
          <w:u w:val="single"/>
        </w:rPr>
        <w:t>References:</w:t>
      </w:r>
    </w:p>
    <w:p w:rsidR="00F20624" w:rsidRDefault="00645DC6" w:rsidP="007E5F81">
      <w:r>
        <w:t>BFF</w:t>
      </w:r>
      <w:r w:rsidR="00F20624">
        <w:t xml:space="preserve">. </w:t>
      </w:r>
      <w:r w:rsidR="00F20624" w:rsidRPr="001F284C">
        <w:rPr>
          <w:i/>
        </w:rPr>
        <w:t xml:space="preserve">Keep Wildlife in the Wild. </w:t>
      </w:r>
      <w:r w:rsidRPr="001F284C">
        <w:rPr>
          <w:i/>
        </w:rPr>
        <w:t>Trustees’ Annual Report and Audited Group Financial Statements</w:t>
      </w:r>
      <w:r w:rsidRPr="001F284C">
        <w:rPr>
          <w:i/>
        </w:rPr>
        <w:t xml:space="preserve"> for the Year Ended 31 March 2017</w:t>
      </w:r>
      <w:r>
        <w:t>.</w:t>
      </w:r>
      <w:r w:rsidR="001F284C">
        <w:t xml:space="preserve"> Born Free Foundation, 2017</w:t>
      </w:r>
      <w:r>
        <w:t xml:space="preserve"> </w:t>
      </w:r>
      <w:r w:rsidR="00F20624">
        <w:t xml:space="preserve">(p 11). </w:t>
      </w:r>
      <w:hyperlink r:id="rId8" w:history="1">
        <w:r w:rsidR="00F20624" w:rsidRPr="00644C1B">
          <w:rPr>
            <w:rStyle w:val="Hyperlink"/>
          </w:rPr>
          <w:t>https://www.bornfree.org.uk/storage/media/content/files/TRUSTEE%20REPORT%202017.pdf</w:t>
        </w:r>
      </w:hyperlink>
      <w:r>
        <w:t>. Downloaded on 24 August 2018.</w:t>
      </w:r>
      <w:r w:rsidR="00F20624">
        <w:t xml:space="preserve"> </w:t>
      </w:r>
    </w:p>
    <w:p w:rsidR="007E5F81" w:rsidRDefault="007E5F81" w:rsidP="007E5F81">
      <w:r w:rsidRPr="001F284C">
        <w:rPr>
          <w:i/>
        </w:rPr>
        <w:t>Cambodia Seizes Ivory, Cheetah Bones Shipped from Mozambique</w:t>
      </w:r>
      <w:r>
        <w:t xml:space="preserve">. Associated Press. 22 December 2016. </w:t>
      </w:r>
      <w:hyperlink r:id="rId9" w:history="1">
        <w:r w:rsidRPr="00644C1B">
          <w:rPr>
            <w:rStyle w:val="Hyperlink"/>
            <w:rFonts w:ascii="Calibri" w:eastAsia="Times New Roman" w:hAnsi="Calibri" w:cs="Calibri"/>
          </w:rPr>
          <w:t>http://bigstory.ap.org/article/df8bec0970664c90bbb17fa0f2762ff3</w:t>
        </w:r>
      </w:hyperlink>
      <w:r>
        <w:rPr>
          <w:rFonts w:ascii="Calibri" w:eastAsia="Times New Roman" w:hAnsi="Calibri" w:cs="Calibri"/>
          <w:color w:val="0563C1"/>
          <w:u w:val="single"/>
        </w:rPr>
        <w:t xml:space="preserve">. </w:t>
      </w:r>
      <w:r w:rsidRPr="00C17511">
        <w:t>Downloaded on 23 December 2016.</w:t>
      </w:r>
    </w:p>
    <w:p w:rsidR="00E36016" w:rsidRDefault="00E36016" w:rsidP="00D52836">
      <w:pPr>
        <w:rPr>
          <w:i/>
        </w:rPr>
      </w:pPr>
      <w:r>
        <w:rPr>
          <w:sz w:val="20"/>
          <w:szCs w:val="20"/>
        </w:rPr>
        <w:t xml:space="preserve">CAWT. </w:t>
      </w:r>
      <w:r w:rsidRPr="00E36016">
        <w:rPr>
          <w:i/>
          <w:sz w:val="20"/>
          <w:szCs w:val="20"/>
        </w:rPr>
        <w:t>Concern over cheetah trafficking</w:t>
      </w:r>
      <w:r>
        <w:rPr>
          <w:sz w:val="20"/>
          <w:szCs w:val="20"/>
        </w:rPr>
        <w:t>. Coalition Against Wildlife Trafficking</w:t>
      </w:r>
      <w:r>
        <w:rPr>
          <w:sz w:val="20"/>
          <w:szCs w:val="20"/>
        </w:rPr>
        <w:t xml:space="preserve"> 2002. </w:t>
      </w:r>
      <w:r>
        <w:rPr>
          <w:sz w:val="20"/>
          <w:szCs w:val="20"/>
        </w:rPr>
        <w:t xml:space="preserve"> </w:t>
      </w:r>
      <w:r>
        <w:rPr>
          <w:color w:val="0000FF"/>
          <w:sz w:val="20"/>
          <w:szCs w:val="20"/>
          <w:u w:val="single"/>
        </w:rPr>
        <w:t>http://www.cawtglobal.org/home/2012/3/15/concern-over-cheetah-trafficking.html</w:t>
      </w:r>
      <w:r>
        <w:rPr>
          <w:color w:val="0000FF"/>
          <w:sz w:val="20"/>
          <w:szCs w:val="20"/>
          <w:u w:val="single"/>
        </w:rPr>
        <w:t>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>
        <w:rPr>
          <w:sz w:val="20"/>
          <w:szCs w:val="20"/>
        </w:rPr>
        <w:t xml:space="preserve">ownloaded on </w:t>
      </w:r>
      <w:r>
        <w:rPr>
          <w:sz w:val="20"/>
          <w:szCs w:val="20"/>
        </w:rPr>
        <w:t>30 September 2012</w:t>
      </w:r>
      <w:r>
        <w:rPr>
          <w:sz w:val="20"/>
          <w:szCs w:val="20"/>
        </w:rPr>
        <w:t>.</w:t>
      </w:r>
    </w:p>
    <w:p w:rsidR="00D52836" w:rsidRDefault="00D52836" w:rsidP="00D52836">
      <w:r w:rsidRPr="001F284C">
        <w:rPr>
          <w:i/>
        </w:rPr>
        <w:t>Cheetah which entered mosque is harmless &amp; loving, says owner</w:t>
      </w:r>
      <w:r>
        <w:t xml:space="preserve">. Arab News. 3 November 2015. </w:t>
      </w:r>
      <w:hyperlink r:id="rId10" w:history="1">
        <w:r w:rsidRPr="00644C1B">
          <w:rPr>
            <w:rStyle w:val="Hyperlink"/>
            <w:rFonts w:ascii="Calibri" w:eastAsia="Times New Roman" w:hAnsi="Calibri" w:cs="Calibri"/>
          </w:rPr>
          <w:t>http://www.arabnews.com/saudi-arabia/news/829811</w:t>
        </w:r>
      </w:hyperlink>
      <w:r w:rsidRPr="00C17511">
        <w:t>. Downloaded on 24 August 2018.</w:t>
      </w:r>
    </w:p>
    <w:p w:rsidR="00376FEE" w:rsidRPr="00376FEE" w:rsidRDefault="00376FEE" w:rsidP="00376FEE">
      <w:r w:rsidRPr="00376FEE">
        <w:t xml:space="preserve">CITES 2018a. </w:t>
      </w:r>
      <w:r w:rsidRPr="00376FEE">
        <w:rPr>
          <w:i/>
        </w:rPr>
        <w:t>Illegal Trade in Cheetahs. Notification to the Parties No. 2018/058</w:t>
      </w:r>
      <w:r>
        <w:t xml:space="preserve">. CITES, Geneva. 2018. </w:t>
      </w:r>
      <w:hyperlink r:id="rId11" w:history="1">
        <w:r w:rsidRPr="00644C1B">
          <w:rPr>
            <w:rStyle w:val="Hyperlink"/>
          </w:rPr>
          <w:t>https://www.cites.org/sites/default/files/notif/E-Notif-2018-058.pdf</w:t>
        </w:r>
      </w:hyperlink>
      <w:r>
        <w:t xml:space="preserve"> and </w:t>
      </w:r>
      <w:hyperlink r:id="rId12" w:history="1">
        <w:r w:rsidR="00E36016" w:rsidRPr="00644C1B">
          <w:rPr>
            <w:rStyle w:val="Hyperlink"/>
          </w:rPr>
          <w:t>https://www.cites.org/sites/default/files/notif/E-Notif-2018-058-A.docx</w:t>
        </w:r>
      </w:hyperlink>
      <w:r w:rsidR="00E36016">
        <w:t xml:space="preserve">. </w:t>
      </w:r>
      <w:r>
        <w:t>Downloaded on 4 June 2018.</w:t>
      </w:r>
    </w:p>
    <w:p w:rsidR="001F284C" w:rsidRPr="00E632B8" w:rsidRDefault="001F284C" w:rsidP="001F284C">
      <w:r>
        <w:t>CITES</w:t>
      </w:r>
      <w:r w:rsidR="00376FEE">
        <w:t xml:space="preserve"> 2018b</w:t>
      </w:r>
      <w:r>
        <w:t xml:space="preserve">. </w:t>
      </w:r>
      <w:r w:rsidRPr="001F284C">
        <w:rPr>
          <w:i/>
        </w:rPr>
        <w:t>Illegal Trade in Cheetahs (Acinonyx Jubatus): Report of The Secretariat. Document SC70-43. Seventieth meeting of the Standing Committee Rosa Khutor, Sochi (Russian Federation), 1-5 October 2018.</w:t>
      </w:r>
      <w:r>
        <w:t xml:space="preserve"> </w:t>
      </w:r>
      <w:r>
        <w:t xml:space="preserve">CITES, Geneva. 2018. </w:t>
      </w:r>
      <w:hyperlink r:id="rId13" w:history="1">
        <w:r w:rsidRPr="00644C1B">
          <w:rPr>
            <w:rStyle w:val="Hyperlink"/>
          </w:rPr>
          <w:t>https://cites.org/sites/default/files/eng/com/sc/70/E-SC70-43.pdf</w:t>
        </w:r>
      </w:hyperlink>
      <w:r>
        <w:t>. Downloaded on 23 August 2018.</w:t>
      </w:r>
    </w:p>
    <w:p w:rsidR="00E632B8" w:rsidRDefault="00E632B8" w:rsidP="00E632B8">
      <w:r w:rsidRPr="00E632B8">
        <w:t>Durant, S., Mitchell, N., Ipavec, A. &amp; Groom, R. 2015. </w:t>
      </w:r>
      <w:r w:rsidRPr="001F284C">
        <w:rPr>
          <w:i/>
        </w:rPr>
        <w:t>Acinonyx jubatus</w:t>
      </w:r>
      <w:r w:rsidRPr="00E632B8">
        <w:t>. The IUCN Red List of Threatened Species 2015: e.T219A50649567. </w:t>
      </w:r>
      <w:hyperlink r:id="rId14" w:history="1">
        <w:r w:rsidRPr="00E632B8">
          <w:rPr>
            <w:rStyle w:val="Hyperlink"/>
          </w:rPr>
          <w:t>http://dx.doi.org/10.2305/IUCN.UK.2015-4.RLTS.T219A50649567.en</w:t>
        </w:r>
      </w:hyperlink>
      <w:r w:rsidRPr="00E632B8">
        <w:t>. Downloaded on 23 August 2018.</w:t>
      </w:r>
    </w:p>
    <w:p w:rsidR="007E5F81" w:rsidRDefault="007E5F81" w:rsidP="007E5F81">
      <w:r w:rsidRPr="001F284C">
        <w:rPr>
          <w:i/>
        </w:rPr>
        <w:t>The Eagle Network Annual Report, 2017</w:t>
      </w:r>
      <w:r>
        <w:t xml:space="preserve"> (pp 1, 10, 24-25)</w:t>
      </w:r>
      <w:r w:rsidRPr="00D10F77">
        <w:t xml:space="preserve"> </w:t>
      </w:r>
      <w:hyperlink r:id="rId15" w:history="1">
        <w:r w:rsidRPr="00644C1B">
          <w:rPr>
            <w:rStyle w:val="Hyperlink"/>
          </w:rPr>
          <w:t>http://www.eagle-</w:t>
        </w:r>
        <w:r w:rsidRPr="00644C1B">
          <w:rPr>
            <w:rStyle w:val="Hyperlink"/>
          </w:rPr>
          <w:t>enforcement.org/data/files/eagle-network-annual-report-2017.pdf</w:t>
        </w:r>
      </w:hyperlink>
      <w:r>
        <w:t>. Downloaded on 24 August 2018.</w:t>
      </w:r>
    </w:p>
    <w:p w:rsidR="007E5F81" w:rsidRPr="00C17511" w:rsidRDefault="007E5F81" w:rsidP="007E5F81">
      <w:r w:rsidRPr="001F284C">
        <w:rPr>
          <w:i/>
        </w:rPr>
        <w:t>The Eagle Network Annual Report, 2016</w:t>
      </w:r>
      <w:r>
        <w:t xml:space="preserve"> (pp 1, 8, 13-14)</w:t>
      </w:r>
      <w:r w:rsidRPr="00D10F77">
        <w:t xml:space="preserve"> </w:t>
      </w:r>
      <w:r w:rsidRPr="00FB6082">
        <w:t>http://www.eagle-enforcement.org/data/files/eagle-network-annual-report-2016-1.pdf</w:t>
      </w:r>
      <w:r>
        <w:t>. Downloaded on 24 August 2018.</w:t>
      </w:r>
    </w:p>
    <w:p w:rsidR="00E772A7" w:rsidRDefault="00E772A7" w:rsidP="00E772A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Fahmi, H. </w:t>
      </w:r>
      <w:r w:rsidRPr="001F284C">
        <w:rPr>
          <w:i/>
        </w:rPr>
        <w:t>Owners sought after escaped cheetah cub captured in Qatar</w:t>
      </w:r>
      <w:r>
        <w:t xml:space="preserve">. Doha News. </w:t>
      </w:r>
      <w:hyperlink r:id="rId16" w:history="1">
        <w:r w:rsidRPr="00644C1B">
          <w:rPr>
            <w:rStyle w:val="Hyperlink"/>
            <w:rFonts w:ascii="Calibri" w:eastAsia="Times New Roman" w:hAnsi="Calibri" w:cs="Calibri"/>
          </w:rPr>
          <w:t>http://dohanews.co/owners-sought-after-escaped-cheetah-cub-captured-in-qatar/</w:t>
        </w:r>
      </w:hyperlink>
      <w:r>
        <w:rPr>
          <w:rFonts w:ascii="Calibri" w:eastAsia="Times New Roman" w:hAnsi="Calibri" w:cs="Calibri"/>
          <w:color w:val="000000"/>
        </w:rPr>
        <w:t>. 4 May 2015. Downloaded on 31 December 2015.</w:t>
      </w:r>
    </w:p>
    <w:p w:rsidR="007E5F81" w:rsidRDefault="007E5F81" w:rsidP="007E5F81">
      <w:r>
        <w:t xml:space="preserve">Fewster, S. </w:t>
      </w:r>
      <w:r w:rsidRPr="001F284C">
        <w:rPr>
          <w:i/>
        </w:rPr>
        <w:t>Terry Dalkos fined $4000 over exotic animal collection of leopard, bear, lion, wolf, cheetah, orang-utan and deer pig body parts</w:t>
      </w:r>
      <w:r>
        <w:t xml:space="preserve">. Adelaide Now, Australia. 16 January 2018. </w:t>
      </w:r>
      <w:hyperlink r:id="rId17" w:history="1">
        <w:r w:rsidRPr="00C17511">
          <w:rPr>
            <w:rFonts w:ascii="Calibri" w:eastAsia="Times New Roman" w:hAnsi="Calibri" w:cs="Calibri"/>
            <w:color w:val="0563C1"/>
            <w:u w:val="single"/>
          </w:rPr>
          <w:t>http://www.adelaidenow.com.au/news/law-order/terry-dalkos-fined-4000-over-exotic-animal-collection-of-leopard-bear-lion-wolf-cheetah-orangutan-and-deer-pig-body-parts/news-story/0c5e2ad03a3644f560c9f382995787f7</w:t>
        </w:r>
      </w:hyperlink>
      <w:r w:rsidRPr="00C17511">
        <w:t>. Downloaded on 18 January 2018.</w:t>
      </w:r>
    </w:p>
    <w:p w:rsidR="001F284C" w:rsidRPr="008803AE" w:rsidRDefault="001F284C" w:rsidP="001F284C">
      <w:r>
        <w:t xml:space="preserve">Iran DOE. </w:t>
      </w:r>
      <w:r w:rsidRPr="001F284C">
        <w:rPr>
          <w:i/>
        </w:rPr>
        <w:t>Young, female Persian cheetah discovered in Tehran, taken into custody by the Department of Environment</w:t>
      </w:r>
      <w:r>
        <w:t xml:space="preserve">. Department of Environment, Iran. 25 December 2018. </w:t>
      </w:r>
      <w:hyperlink r:id="rId18" w:history="1">
        <w:r w:rsidRPr="00644C1B">
          <w:rPr>
            <w:rStyle w:val="Hyperlink"/>
          </w:rPr>
          <w:t>https://twitter.com/OfficialDOEIran/status/945514654876536832</w:t>
        </w:r>
      </w:hyperlink>
      <w:r>
        <w:t>. Accessed on 28 December 2017.</w:t>
      </w:r>
    </w:p>
    <w:p w:rsidR="004D23AB" w:rsidRDefault="004D23AB" w:rsidP="00E632B8">
      <w:pPr>
        <w:rPr>
          <w:rFonts w:cs="Times New Roman"/>
        </w:rPr>
      </w:pPr>
      <w:r>
        <w:rPr>
          <w:rFonts w:cs="Times New Roman"/>
        </w:rPr>
        <w:t xml:space="preserve">Nowell, K., 2014, </w:t>
      </w:r>
      <w:r w:rsidRPr="001F284C">
        <w:rPr>
          <w:rFonts w:cs="Times New Roman"/>
          <w:i/>
        </w:rPr>
        <w:t>An assessment of the conservation impacts of legal and illegal trade in cheetahs</w:t>
      </w:r>
      <w:r>
        <w:rPr>
          <w:rFonts w:cs="Times New Roman"/>
        </w:rPr>
        <w:t xml:space="preserve"> </w:t>
      </w:r>
      <w:r w:rsidRPr="00217932">
        <w:rPr>
          <w:rFonts w:cs="Times New Roman"/>
          <w:i/>
        </w:rPr>
        <w:t>Acinonyx jubatus</w:t>
      </w:r>
      <w:r>
        <w:rPr>
          <w:rFonts w:cs="Times New Roman"/>
        </w:rPr>
        <w:t xml:space="preserve">. IUCN SSC Cat Specialist Group report prepared for the CITES Secretariat, 65th meeting of the CITES Standing Committee, Geneva, 7-11 July. CITES SC65 Doc. 39. http://cites.org/sites/default/files/eng/com/sc/65/E-SC65-39.pdf. </w:t>
      </w:r>
      <w:r>
        <w:rPr>
          <w:rFonts w:cs="Times New Roman"/>
        </w:rPr>
        <w:t xml:space="preserve">Downloaded on </w:t>
      </w:r>
      <w:r>
        <w:rPr>
          <w:rFonts w:cs="Times New Roman"/>
        </w:rPr>
        <w:t>2 April 2014.</w:t>
      </w:r>
    </w:p>
    <w:p w:rsidR="00D52836" w:rsidRDefault="00D52836" w:rsidP="00D52836">
      <w:r w:rsidRPr="001F284C">
        <w:rPr>
          <w:i/>
        </w:rPr>
        <w:t>Police seize elephant tusks, and croc and cheetah skins.</w:t>
      </w:r>
      <w:r>
        <w:t xml:space="preserve"> New Era, Namibia. 13 November 2015. </w:t>
      </w:r>
      <w:hyperlink r:id="rId19" w:history="1">
        <w:r w:rsidRPr="00644C1B">
          <w:rPr>
            <w:rStyle w:val="Hyperlink"/>
          </w:rPr>
          <w:t>https://www.newera.com.na/2015/11/13/police-seize-elephant-tusks-croc-cheetah-skins/</w:t>
        </w:r>
      </w:hyperlink>
      <w:r>
        <w:t>. Downloaded on 30 January 2016.</w:t>
      </w:r>
    </w:p>
    <w:p w:rsidR="001359DF" w:rsidRDefault="001359DF" w:rsidP="001359DF">
      <w:pPr>
        <w:rPr>
          <w:rFonts w:ascii="Calibri" w:eastAsia="Times New Roman" w:hAnsi="Calibri" w:cs="Calibri"/>
          <w:color w:val="000000"/>
          <w:lang w:val="es-MX"/>
        </w:rPr>
      </w:pPr>
      <w:r w:rsidRPr="001359DF">
        <w:rPr>
          <w:lang w:val="es-MX"/>
        </w:rPr>
        <w:t xml:space="preserve">PROFEPA. </w:t>
      </w:r>
      <w:r w:rsidRPr="001F284C">
        <w:rPr>
          <w:i/>
          <w:lang w:val="es-MX"/>
        </w:rPr>
        <w:t xml:space="preserve">Asegura </w:t>
      </w:r>
      <w:r w:rsidR="001F284C" w:rsidRPr="001F284C">
        <w:rPr>
          <w:i/>
          <w:lang w:val="es-MX"/>
        </w:rPr>
        <w:t xml:space="preserve">PROFEPA </w:t>
      </w:r>
      <w:r w:rsidRPr="001F284C">
        <w:rPr>
          <w:i/>
          <w:lang w:val="es-MX"/>
        </w:rPr>
        <w:t>377 Ejemplares De Vida Silvestre en Zoológicos de Aguascalientes y Guerrero</w:t>
      </w:r>
      <w:r w:rsidRPr="001F284C">
        <w:rPr>
          <w:lang w:val="es-MX"/>
        </w:rPr>
        <w:t xml:space="preserve">. </w:t>
      </w:r>
      <w:r w:rsidRPr="001359DF">
        <w:rPr>
          <w:lang w:val="es-MX"/>
        </w:rPr>
        <w:t>Procuraduría Federal de Protección al Ambiente</w:t>
      </w:r>
      <w:r w:rsidR="00C17511">
        <w:rPr>
          <w:lang w:val="es-MX"/>
        </w:rPr>
        <w:t>, Mexico</w:t>
      </w:r>
      <w:r w:rsidRPr="001359DF">
        <w:rPr>
          <w:lang w:val="es-MX"/>
        </w:rPr>
        <w:t xml:space="preserve">. 28 July 2015. </w:t>
      </w:r>
      <w:hyperlink r:id="rId20" w:history="1">
        <w:r w:rsidRPr="00644C1B">
          <w:rPr>
            <w:rStyle w:val="Hyperlink"/>
            <w:rFonts w:ascii="Calibri" w:eastAsia="Times New Roman" w:hAnsi="Calibri" w:cs="Calibri"/>
            <w:lang w:val="es-MX"/>
          </w:rPr>
          <w:t>http://www.profepa.gob.mx/innovaportal/v/7401/1/mx/asegura_profepa_377_ejemplares_%E2%80%A6</w:t>
        </w:r>
      </w:hyperlink>
      <w:r>
        <w:rPr>
          <w:rFonts w:ascii="Calibri" w:eastAsia="Times New Roman" w:hAnsi="Calibri" w:cs="Calibri"/>
          <w:color w:val="000000"/>
          <w:lang w:val="es-MX"/>
        </w:rPr>
        <w:t>. Downloaded on 14 August 2017.</w:t>
      </w:r>
    </w:p>
    <w:p w:rsidR="00D52836" w:rsidRDefault="00D52836" w:rsidP="00D52836">
      <w:r w:rsidRPr="001F284C">
        <w:rPr>
          <w:i/>
        </w:rPr>
        <w:t>Singapore just seized $6 million of illegal ivory</w:t>
      </w:r>
      <w:r>
        <w:t xml:space="preserve">. Associated France Presse. 19 May 2015. </w:t>
      </w:r>
      <w:hyperlink r:id="rId21" w:history="1">
        <w:r w:rsidRPr="00644C1B">
          <w:rPr>
            <w:rStyle w:val="Hyperlink"/>
          </w:rPr>
          <w:t>https://www.businessinsider.com/afp-singapore-nets-biggest-ivory-seizure-in-decade-2015-5#ixzz3cAnTuxRV</w:t>
        </w:r>
      </w:hyperlink>
      <w:r>
        <w:t>. Downloaded on 5 June 2015.</w:t>
      </w:r>
    </w:p>
    <w:p w:rsidR="00217932" w:rsidRPr="00217932" w:rsidRDefault="00217932" w:rsidP="00217932">
      <w:r w:rsidRPr="00217932">
        <w:t xml:space="preserve">Tricorache, P., Nowell, K., Wirth, G. Mitchell, N., Boast, L.K. and Marker, L. (2018). </w:t>
      </w:r>
      <w:r w:rsidRPr="001F284C">
        <w:rPr>
          <w:i/>
        </w:rPr>
        <w:t>Pets and pelts: understanding and combating poaching and trafficking in cheetahs</w:t>
      </w:r>
      <w:r w:rsidRPr="00217932">
        <w:t>. In. L. Marker, L.K. Boast &amp; A. Schmidt-Küntzel (Eds.), Biodiversity of the World: Cheetahs: Biology and Conservation (pp. 191 – 203). San Diego: Elsevier.</w:t>
      </w:r>
    </w:p>
    <w:p w:rsidR="00217932" w:rsidRDefault="00217932" w:rsidP="00217932"/>
    <w:p w:rsidR="00C6271F" w:rsidRPr="00C17511" w:rsidRDefault="00C6271F" w:rsidP="00C17511"/>
    <w:p w:rsidR="00C17511" w:rsidRPr="008F5765" w:rsidRDefault="00C17511" w:rsidP="008F5765"/>
    <w:p w:rsidR="008F5765" w:rsidRPr="008F5765" w:rsidRDefault="008F5765" w:rsidP="001359DF">
      <w:pPr>
        <w:rPr>
          <w:rFonts w:ascii="Calibri" w:eastAsia="Times New Roman" w:hAnsi="Calibri" w:cs="Calibri"/>
          <w:color w:val="000000"/>
        </w:rPr>
      </w:pPr>
    </w:p>
    <w:p w:rsidR="001359DF" w:rsidRPr="008F5765" w:rsidRDefault="001359DF" w:rsidP="001359DF"/>
    <w:p w:rsidR="001359DF" w:rsidRPr="008F5765" w:rsidRDefault="001359DF" w:rsidP="00E632B8"/>
    <w:sectPr w:rsidR="001359DF" w:rsidRPr="008F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242" w:rsidRDefault="00970242" w:rsidP="00CA213D">
      <w:pPr>
        <w:spacing w:after="0" w:line="240" w:lineRule="auto"/>
      </w:pPr>
      <w:r>
        <w:separator/>
      </w:r>
    </w:p>
  </w:endnote>
  <w:endnote w:type="continuationSeparator" w:id="0">
    <w:p w:rsidR="00970242" w:rsidRDefault="00970242" w:rsidP="00CA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Regular">
    <w:altName w:val="Corbel"/>
    <w:charset w:val="00"/>
    <w:family w:val="auto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242" w:rsidRDefault="00970242" w:rsidP="00CA213D">
      <w:pPr>
        <w:spacing w:after="0" w:line="240" w:lineRule="auto"/>
      </w:pPr>
      <w:r>
        <w:separator/>
      </w:r>
    </w:p>
  </w:footnote>
  <w:footnote w:type="continuationSeparator" w:id="0">
    <w:p w:rsidR="00970242" w:rsidRDefault="00970242" w:rsidP="00CA21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5941"/>
    <w:multiLevelType w:val="hybridMultilevel"/>
    <w:tmpl w:val="973A074A"/>
    <w:lvl w:ilvl="0" w:tplc="2AB275EE">
      <w:start w:val="1"/>
      <w:numFmt w:val="lowerRoman"/>
      <w:lvlText w:val="%1)"/>
      <w:lvlJc w:val="left"/>
      <w:pPr>
        <w:ind w:left="1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1" w15:restartNumberingAfterBreak="0">
    <w:nsid w:val="14E005D2"/>
    <w:multiLevelType w:val="multilevel"/>
    <w:tmpl w:val="24E48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DBF6B03"/>
    <w:multiLevelType w:val="hybridMultilevel"/>
    <w:tmpl w:val="52F87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722DD"/>
    <w:multiLevelType w:val="hybridMultilevel"/>
    <w:tmpl w:val="96A6DD84"/>
    <w:lvl w:ilvl="0" w:tplc="B308B8DE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32297982"/>
    <w:multiLevelType w:val="hybridMultilevel"/>
    <w:tmpl w:val="8B2A436E"/>
    <w:lvl w:ilvl="0" w:tplc="7CB0E1C0">
      <w:start w:val="1"/>
      <w:numFmt w:val="decimal"/>
      <w:lvlText w:val="%1."/>
      <w:lvlJc w:val="left"/>
      <w:pPr>
        <w:ind w:left="84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A3099"/>
    <w:multiLevelType w:val="multilevel"/>
    <w:tmpl w:val="1D546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2323906"/>
    <w:multiLevelType w:val="hybridMultilevel"/>
    <w:tmpl w:val="92BE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833C0"/>
    <w:multiLevelType w:val="hybridMultilevel"/>
    <w:tmpl w:val="01D8003E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2AB275EE">
      <w:start w:val="1"/>
      <w:numFmt w:val="lowerRoman"/>
      <w:lvlText w:val="%2)"/>
      <w:lvlJc w:val="left"/>
      <w:pPr>
        <w:ind w:left="14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4A5C615B"/>
    <w:multiLevelType w:val="hybridMultilevel"/>
    <w:tmpl w:val="6EE00208"/>
    <w:lvl w:ilvl="0" w:tplc="1F9C02EC">
      <w:start w:val="4"/>
      <w:numFmt w:val="lowerRoman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156FA"/>
    <w:multiLevelType w:val="hybridMultilevel"/>
    <w:tmpl w:val="F96EB896"/>
    <w:lvl w:ilvl="0" w:tplc="BF5000F8">
      <w:start w:val="5"/>
      <w:numFmt w:val="lowerRoman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B67F0"/>
    <w:multiLevelType w:val="hybridMultilevel"/>
    <w:tmpl w:val="89DAF7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3E5263"/>
    <w:multiLevelType w:val="hybridMultilevel"/>
    <w:tmpl w:val="D11C9B04"/>
    <w:lvl w:ilvl="0" w:tplc="7CB0E1C0">
      <w:start w:val="1"/>
      <w:numFmt w:val="decimal"/>
      <w:lvlText w:val="%1."/>
      <w:lvlJc w:val="left"/>
      <w:pPr>
        <w:ind w:left="84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103F1E"/>
    <w:multiLevelType w:val="hybridMultilevel"/>
    <w:tmpl w:val="39A281DC"/>
    <w:lvl w:ilvl="0" w:tplc="7CB0E1C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3322E818">
      <w:start w:val="1"/>
      <w:numFmt w:val="lowerLetter"/>
      <w:lvlText w:val="%2."/>
      <w:lvlJc w:val="left"/>
      <w:pPr>
        <w:ind w:left="99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 w15:restartNumberingAfterBreak="0">
    <w:nsid w:val="7419456C"/>
    <w:multiLevelType w:val="multilevel"/>
    <w:tmpl w:val="1D546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3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4"/>
  </w:num>
  <w:num w:numId="10">
    <w:abstractNumId w:val="6"/>
  </w:num>
  <w:num w:numId="11">
    <w:abstractNumId w:val="5"/>
  </w:num>
  <w:num w:numId="12">
    <w:abstractNumId w:val="2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E3"/>
    <w:rsid w:val="00093DBE"/>
    <w:rsid w:val="00123A7B"/>
    <w:rsid w:val="001359DF"/>
    <w:rsid w:val="00141FC8"/>
    <w:rsid w:val="00171D91"/>
    <w:rsid w:val="001E4530"/>
    <w:rsid w:val="001F284C"/>
    <w:rsid w:val="00212C0A"/>
    <w:rsid w:val="00217932"/>
    <w:rsid w:val="00255AE3"/>
    <w:rsid w:val="002566DC"/>
    <w:rsid w:val="00256936"/>
    <w:rsid w:val="00267526"/>
    <w:rsid w:val="00277053"/>
    <w:rsid w:val="00283B7C"/>
    <w:rsid w:val="002F0B34"/>
    <w:rsid w:val="002F3A8A"/>
    <w:rsid w:val="00322BCD"/>
    <w:rsid w:val="00376FEE"/>
    <w:rsid w:val="003D3A89"/>
    <w:rsid w:val="004A1730"/>
    <w:rsid w:val="004D23AB"/>
    <w:rsid w:val="00506227"/>
    <w:rsid w:val="00541FD2"/>
    <w:rsid w:val="00587A28"/>
    <w:rsid w:val="005B154C"/>
    <w:rsid w:val="005C3A16"/>
    <w:rsid w:val="005D7B7B"/>
    <w:rsid w:val="00603BC5"/>
    <w:rsid w:val="0062703F"/>
    <w:rsid w:val="00640EFC"/>
    <w:rsid w:val="00645DC6"/>
    <w:rsid w:val="006B3192"/>
    <w:rsid w:val="00722FBD"/>
    <w:rsid w:val="00724D8D"/>
    <w:rsid w:val="00781BBE"/>
    <w:rsid w:val="007B3A0C"/>
    <w:rsid w:val="007E5F81"/>
    <w:rsid w:val="00865A31"/>
    <w:rsid w:val="008803AE"/>
    <w:rsid w:val="008D7044"/>
    <w:rsid w:val="008F2C87"/>
    <w:rsid w:val="008F5765"/>
    <w:rsid w:val="00925046"/>
    <w:rsid w:val="00933199"/>
    <w:rsid w:val="0095171E"/>
    <w:rsid w:val="00970242"/>
    <w:rsid w:val="00972B91"/>
    <w:rsid w:val="009B4D30"/>
    <w:rsid w:val="00A23434"/>
    <w:rsid w:val="00A5192C"/>
    <w:rsid w:val="00B257E9"/>
    <w:rsid w:val="00B31487"/>
    <w:rsid w:val="00B771A2"/>
    <w:rsid w:val="00C17511"/>
    <w:rsid w:val="00C30C35"/>
    <w:rsid w:val="00C6271F"/>
    <w:rsid w:val="00C63E67"/>
    <w:rsid w:val="00C66976"/>
    <w:rsid w:val="00C70D26"/>
    <w:rsid w:val="00C8178C"/>
    <w:rsid w:val="00CA213D"/>
    <w:rsid w:val="00CE3FD7"/>
    <w:rsid w:val="00D10F77"/>
    <w:rsid w:val="00D24308"/>
    <w:rsid w:val="00D52836"/>
    <w:rsid w:val="00E36016"/>
    <w:rsid w:val="00E632B8"/>
    <w:rsid w:val="00E7164A"/>
    <w:rsid w:val="00E772A7"/>
    <w:rsid w:val="00E84ADD"/>
    <w:rsid w:val="00E86A86"/>
    <w:rsid w:val="00F20624"/>
    <w:rsid w:val="00F50018"/>
    <w:rsid w:val="00F93627"/>
    <w:rsid w:val="00FB4EFC"/>
    <w:rsid w:val="00F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7B81"/>
  <w15:chartTrackingRefBased/>
  <w15:docId w15:val="{EAF05FE5-6E86-4DE6-A955-77BEF3B10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AE3"/>
  </w:style>
  <w:style w:type="paragraph" w:styleId="Heading1">
    <w:name w:val="heading 1"/>
    <w:basedOn w:val="Normal"/>
    <w:link w:val="Heading1Char"/>
    <w:uiPriority w:val="9"/>
    <w:qFormat/>
    <w:rsid w:val="00135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AE3"/>
    <w:pPr>
      <w:ind w:left="720"/>
      <w:contextualSpacing/>
    </w:pPr>
  </w:style>
  <w:style w:type="table" w:styleId="PlainTable2">
    <w:name w:val="Plain Table 2"/>
    <w:basedOn w:val="TableNormal"/>
    <w:uiPriority w:val="42"/>
    <w:rsid w:val="005D7B7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hg1">
    <w:name w:val="hg1"/>
    <w:basedOn w:val="Normal"/>
    <w:next w:val="Normal"/>
    <w:rsid w:val="00212C0A"/>
    <w:pPr>
      <w:tabs>
        <w:tab w:val="left" w:pos="397"/>
        <w:tab w:val="left" w:pos="794"/>
        <w:tab w:val="left" w:pos="1191"/>
        <w:tab w:val="left" w:pos="1588"/>
        <w:tab w:val="left" w:pos="1985"/>
      </w:tabs>
      <w:spacing w:after="240" w:line="240" w:lineRule="auto"/>
      <w:ind w:left="397" w:hanging="397"/>
      <w:jc w:val="both"/>
    </w:pPr>
    <w:rPr>
      <w:rFonts w:ascii="Arial" w:eastAsia="Times New Roman" w:hAnsi="Arial" w:cs="Times New Roman"/>
      <w:color w:val="000000"/>
      <w:spacing w:val="-2"/>
      <w:kern w:val="20"/>
      <w:sz w:val="20"/>
      <w:szCs w:val="20"/>
      <w:lang w:val="en-GB"/>
    </w:rPr>
  </w:style>
  <w:style w:type="paragraph" w:styleId="BodyText">
    <w:name w:val="Body Text"/>
    <w:basedOn w:val="Normal"/>
    <w:link w:val="BodyTextChar"/>
    <w:uiPriority w:val="1"/>
    <w:qFormat/>
    <w:rsid w:val="00212C0A"/>
    <w:pPr>
      <w:widowControl w:val="0"/>
      <w:spacing w:after="0" w:line="240" w:lineRule="auto"/>
      <w:ind w:left="1343" w:hanging="399"/>
    </w:pPr>
    <w:rPr>
      <w:rFonts w:ascii="Arial" w:eastAsia="Arial" w:hAnsi="Arial"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12C0A"/>
    <w:rPr>
      <w:rFonts w:ascii="Arial" w:eastAsia="Arial" w:hAnsi="Arial"/>
      <w:i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21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21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213D"/>
    <w:rPr>
      <w:vertAlign w:val="superscript"/>
    </w:rPr>
  </w:style>
  <w:style w:type="character" w:customStyle="1" w:styleId="doilink">
    <w:name w:val="doi_link"/>
    <w:basedOn w:val="DefaultParagraphFont"/>
    <w:rsid w:val="00E632B8"/>
  </w:style>
  <w:style w:type="character" w:styleId="Hyperlink">
    <w:name w:val="Hyperlink"/>
    <w:basedOn w:val="DefaultParagraphFont"/>
    <w:uiPriority w:val="99"/>
    <w:unhideWhenUsed/>
    <w:rsid w:val="00E632B8"/>
    <w:rPr>
      <w:color w:val="0000FF"/>
      <w:u w:val="single"/>
    </w:rPr>
  </w:style>
  <w:style w:type="paragraph" w:customStyle="1" w:styleId="Default">
    <w:name w:val="Default"/>
    <w:rsid w:val="00E632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632B8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59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10F77"/>
    <w:rPr>
      <w:color w:val="954F72" w:themeColor="followedHyperlink"/>
      <w:u w:val="single"/>
    </w:rPr>
  </w:style>
  <w:style w:type="paragraph" w:customStyle="1" w:styleId="ReportBody">
    <w:name w:val="Report_Body"/>
    <w:basedOn w:val="Normal"/>
    <w:qFormat/>
    <w:rsid w:val="00217932"/>
    <w:pPr>
      <w:spacing w:before="240" w:after="240" w:line="240" w:lineRule="auto"/>
    </w:pPr>
    <w:rPr>
      <w:rFonts w:ascii="Avenir Next Regular" w:eastAsia="MS Mincho" w:hAnsi="Avenir Next Regular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rnfree.org.uk/storage/media/content/files/TRUSTEE%20REPORT%202017.pdf" TargetMode="External"/><Relationship Id="rId13" Type="http://schemas.openxmlformats.org/officeDocument/2006/relationships/hyperlink" Target="https://cites.org/sites/default/files/eng/com/sc/70/E-SC70-43.pdf" TargetMode="External"/><Relationship Id="rId18" Type="http://schemas.openxmlformats.org/officeDocument/2006/relationships/hyperlink" Target="https://twitter.com/OfficialDOEIran/status/94551465487653683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usinessinsider.com/afp-singapore-nets-biggest-ivory-seizure-in-decade-2015-5#ixzz3cAnTuxRV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ites.org/sites/default/files/notif/E-Notif-2018-058-A.docx" TargetMode="External"/><Relationship Id="rId17" Type="http://schemas.openxmlformats.org/officeDocument/2006/relationships/hyperlink" Target="http://www.adelaidenow.com.au/news/law-order/terry-dalkos-fined-4000-over-exotic-animal-collection-of-leopard-bear-lion-wolf-cheetah-orangutan-and-deer-pig-body-parts/news-story/0c5e2ad03a3644f560c9f382995787f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hanews.co/owners-sought-after-escaped-cheetah-cub-captured-in-qatar/" TargetMode="External"/><Relationship Id="rId20" Type="http://schemas.openxmlformats.org/officeDocument/2006/relationships/hyperlink" Target="http://www.profepa.gob.mx/innovaportal/v/7401/1/mx/asegura_profepa_377_ejemplares_%E2%80%A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tes.org/sites/default/files/notif/E-Notif-2018-05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agle-enforcement.org/data/files/eagle-network-annual-report-2017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rabnews.com/saudi-arabia/news/829811" TargetMode="External"/><Relationship Id="rId19" Type="http://schemas.openxmlformats.org/officeDocument/2006/relationships/hyperlink" Target="https://www.newera.com.na/2015/11/13/police-seize-elephant-tusks-croc-cheetah-ski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story.ap.org/article/df8bec0970664c90bbb17fa0f2762ff3" TargetMode="External"/><Relationship Id="rId14" Type="http://schemas.openxmlformats.org/officeDocument/2006/relationships/hyperlink" Target="http://dx.doi.org/10.2305/IUCN.UK.2015-4.RLTS.T219A50649567.e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25215-2E59-4676-AECB-466C45932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5</Pages>
  <Words>2255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Tricorache</dc:creator>
  <cp:keywords/>
  <dc:description/>
  <cp:lastModifiedBy>Patricia Tricorache</cp:lastModifiedBy>
  <cp:revision>21</cp:revision>
  <dcterms:created xsi:type="dcterms:W3CDTF">2018-08-24T02:59:00Z</dcterms:created>
  <dcterms:modified xsi:type="dcterms:W3CDTF">2018-08-25T03:42:00Z</dcterms:modified>
</cp:coreProperties>
</file>