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1 dari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Dokumen: Standar Mutu SPMI UNITA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2"/>
          <w:szCs w:val="32"/>
          <w:rFonts w:ascii="Times New Roman" w:eastAsia="Times New Roman"/>
        </w:rPr>
        <w:t xml:space="preserve">STANDAR MUTU</w:t>
      </w:r>
    </w:p>
    <w:p>
      <w:pPr>
        <w:spacing w:after="60" w:line="312"/>
        <w:jc w:val="center"/>
      </w:pPr>
      <w:r>
        <w:rPr>
          <w:b/>
          <w:bCs/>
          <w:sz w:val="30"/>
          <w:szCs w:val="30"/>
          <w:rFonts w:ascii="Times New Roman" w:eastAsia="Times New Roman"/>
        </w:rPr>
        <w:t xml:space="preserve">SISTEM PENJAMINAN MUTU INTERNAL (SPMI)</w:t>
      </w:r>
    </w:p>
    <w:p>
      <w:pPr>
        <w:spacing w:after="60" w:line="312"/>
        <w:jc w:val="center"/>
      </w:pPr>
      <w:r>
        <w:rPr>
          <w:b/>
          <w:bCs/>
          <w:sz w:val="30"/>
          <w:szCs w:val="30"/>
          <w:rFonts w:ascii="Times New Roman" w:eastAsia="Times New Roman"/>
        </w:rPr>
        <w:t xml:space="preserve">UNIVERSITAS TULUNGAGUNG</w:t>
      </w:r>
    </w:p>
    <w:p>
      <w:pPr>
        <w:spacing w:after="300" w:line="312"/>
        <w:jc w:val="center"/>
      </w:pPr>
      <w:r>
        <w:rPr>
          <w:i/>
          <w:iCs/>
          <w:sz w:val="24"/>
          <w:szCs w:val="24"/>
          <w:rFonts w:ascii="Times New Roman" w:eastAsia="Times New Roman"/>
        </w:rPr>
        <w:t xml:space="preserve">33 STANDAR (8 Pendidikan + 8 Penelitian + 8 PkM + 9 Tambahan)</w:t>
      </w:r>
    </w:p>
    <w:p>
      <w:pPr>
        <w:spacing w:before="200" w:after="120" w:line="312"/>
        <w:jc w:val="center"/>
      </w:pPr>
      <w:r>
        <w:rPr>
          <w:b/>
          <w:bCs/>
          <w:sz w:val="26"/>
          <w:szCs w:val="26"/>
          <w:rFonts w:ascii="Times New Roman" w:eastAsia="Times New Roman"/>
        </w:rPr>
        <w:t xml:space="preserve">TABEL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Tanda Tangan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Perumus</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2</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Pemeriksa</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Bag. Monev</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3</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Persetujuan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4</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Penetapan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Rektor</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5</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Pengendalian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bl>
    <w:p>
      <w:pPr>
        <w:pStyle w:val="Heading1"/>
        <w:spacing w:before="360" w:after="240" w:line="312"/>
        <w:jc w:val="center"/>
      </w:pPr>
      <w:r>
        <w:rPr>
          <w:b/>
          <w:bCs/>
          <w:color w:val="000000"/>
          <w:sz w:val="32"/>
          <w:szCs w:val="32"/>
          <w:rFonts w:ascii="Times New Roman" w:eastAsia="Times New Roman"/>
        </w:rPr>
        <w:t xml:space="preserve">TIM PENYUSUN</w:t>
      </w:r>
    </w:p>
    <w:p>
      <w:pPr>
        <w:spacing w:line="312" w:after="120"/>
        <w:ind w:firstLine="480"/>
        <w:jc w:val="both"/>
      </w:pPr>
      <w:r>
        <w:rPr>
          <w:color w:val="000000"/>
          <w:sz w:val="24"/>
          <w:szCs w:val="24"/>
          <w:rFonts w:ascii="Times New Roman" w:eastAsia="Times New Roman"/>
        </w:rPr>
        <w:t xml:space="preserve">Tim penyusun Standar Mutu Universitas Tulungagung menjalankan tugas berdasarkan Keputusan Rektor Universitas Tulungagung Nomor: A/002.I/KEP/UNITA/I/2025 tentang Pernyataan dan Kebijakan Mutu Universitas Tulungagung, tanggal 1 September 2025. Tim penyusun bertanggung jawab atas perumusan, penyusunan, dan pengkajian substansi Standar Mutu Sistem Penjaminan Mutu Internal (SPMI) Universitas Tulungagung agar selaras dengan ketentuan Peraturan Menteri Pendidikan Tinggi, Sains, dan Teknologi Nomor 39 Tahun 2025 tentang Penjaminan Mutu Pendidikan Tinggi. Tim penyusun juga bertugas memastikan bahwa dokumen Standar Mutu ini dapat menjadi acuan kriteria, ukuran, patokan, atau spesifikasi dari seluruh kegiatan penyelenggaraan Tridharma di lingkungan Universitas Tulungagung, dan konsisten dengan dokumen Kebijakan Mutu serta Manual Mutu SPMI UNITA Tahun 2025.</w:t>
      </w:r>
    </w:p>
    <w:p>
      <w:pPr>
        <w:spacing w:line="312" w:after="120"/>
        <w:ind w:firstLine="480"/>
        <w:jc w:val="both"/>
      </w:pPr>
      <w:r>
        <w:rPr>
          <w:color w:val="000000"/>
          <w:sz w:val="24"/>
          <w:szCs w:val="24"/>
          <w:rFonts w:ascii="Times New Roman" w:eastAsia="Times New Roman"/>
        </w:rPr>
        <w:t xml:space="preserve">Susunan keanggotaan Tim Penyusun Standar Mutu Universitas Tulungagung adalah sebagai berikut:</w:t>
      </w:r>
    </w:p>
    <w:tbl>
      <w:tblPr>
        <w:tblW w:type="pct" w:w="90%"/>
        <w:jc w:val="center"/>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Penanggung Jawab</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Dr. Muharsono,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Ketua</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Anang Sugeng Cahyono, S.AP.,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Sekretaris</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Lutfan Anas Zahir, S.Si., M.Pd.</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Anggota</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1. Prof. Dr. Dwi Ima Herminingsih, M.Hum.
2. Danang Wijanarko, S.T., M.T.
3. Chusnatul Ulaela Sajali, S.P., M.P.
4. Aulia Rahman Hakim, S.H., M.H.
5. Eni Minarni, S.E., M.Ak.</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Administrator</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Yeni Setyowati, S.P.</w:t>
            </w:r>
          </w:p>
        </w:tc>
      </w:tr>
    </w:tbl>
    <w:p>
      <w:r/>
      <w:r>
        <w:br w:type="page"/>
      </w:r>
    </w:p>
    <w:p>
      <w:pPr>
        <w:pStyle w:val="Heading1"/>
        <w:spacing w:before="360" w:after="240" w:line="312"/>
        <w:jc w:val="center"/>
      </w:pPr>
      <w:r>
        <w:rPr>
          <w:b/>
          <w:bCs/>
          <w:color w:val="000000"/>
          <w:sz w:val="32"/>
          <w:szCs w:val="32"/>
          <w:rFonts w:ascii="Times New Roman" w:eastAsia="Times New Roman"/>
        </w:rPr>
        <w:t xml:space="preserve">KATA PENGANTAR</w:t>
      </w:r>
    </w:p>
    <w:p>
      <w:pPr>
        <w:spacing w:line="312" w:after="120"/>
        <w:ind w:firstLine="480"/>
        <w:jc w:val="both"/>
      </w:pPr>
      <w:r>
        <w:rPr>
          <w:color w:val="000000"/>
          <w:sz w:val="24"/>
          <w:szCs w:val="24"/>
          <w:rFonts w:ascii="Times New Roman" w:eastAsia="Times New Roman"/>
        </w:rPr>
        <w:t xml:space="preserve">Puji syukur senantiasa kami panjatkan ke hadirat Tuhan Yang Maha Esa atas segala rahmat, hidayah, dan karunia-Nya, sehingga Pusat Penjaminan Mutu Universitas Tulungagung dapat menyelesaikan penyusunan dokumen Standar Mutu Sistem Penjaminan Mutu Internal (SPMI) Universitas Tulungagung Tahun 2025. Penyusunan dokumen ini merupakan wujud nyata komitmen Universitas Tulungagung dalam menjalankan amanat Peraturan Menteri Pendidikan Tinggi, Sains, dan Teknologi Nomor 39 Tahun 2025 tentang Penjaminan Mutu Pendidikan Tinggi, yang menjadi landasan regulasi terkini bagi penyelenggaraan Sistem Penjaminan Mutu Pendidikan Tinggi di Indonesia.</w:t>
      </w:r>
    </w:p>
    <w:p>
      <w:pPr>
        <w:spacing w:line="312" w:after="120"/>
        <w:ind w:firstLine="480"/>
        <w:jc w:val="both"/>
      </w:pPr>
      <w:r>
        <w:rPr>
          <w:color w:val="000000"/>
          <w:sz w:val="24"/>
          <w:szCs w:val="24"/>
          <w:rFonts w:ascii="Times New Roman" w:eastAsia="Times New Roman"/>
        </w:rPr>
        <w:t xml:space="preserve">Standar Mutu ini disusun dengan restrukturisasi total sesuai kerangka SN Dikti sebagaimana diatur dalam Permen 39 Tahun 2025, yang terdiri atas tiga standar utama—yaitu Standar Pendidikan, Standar Penelitian, dan Standar Pengabdian kepada Masyarakat—dan sembilan standar tambahan sebagai pelampauan SN Dikti sesuai Pasal 64. Total terdapat 33 standar yang dikelola melalui siklus PPEPP (Penetapan, Pelaksanaan, Evaluasi, Pengendalian, dan Peningkatan). Setiap standar memiliki kode dokumen unik, sehingga memudahkan pengelolaan, distribusi, dan pengendalian dokumen di seluruh unit kerja Universitas Tulungagung.</w:t>
      </w:r>
    </w:p>
    <w:p>
      <w:pPr>
        <w:spacing w:line="312" w:after="120"/>
        <w:ind w:firstLine="480"/>
        <w:jc w:val="both"/>
      </w:pPr>
      <w:r>
        <w:rPr>
          <w:color w:val="000000"/>
          <w:sz w:val="24"/>
          <w:szCs w:val="24"/>
          <w:rFonts w:ascii="Times New Roman" w:eastAsia="Times New Roman"/>
        </w:rPr>
        <w:t xml:space="preserve">Standar Mutu ini menjadi acuan kriteria, ukuran, patokan, atau spesifikasi dari seluruh kegiatan penyelenggaraan Tridharma Perguruan Tinggi di Universitas Tulungagung, agar dapat dinilai bermutu sesuai dengan ketentuan perundang-undangan sehingga memuaskan kepentingan internal dan eksternal. Dokumen ini konsisten dengan Kebijakan Mutu SPMI UNITA Tahun 2025 yang menjadi payung strategis, serta Manual Mutu SPMI UNITA Tahun 2025 yang menjadi panduan operasional pelaksanaan PPEPP. Ketiga dokumen—Kebijakan Mutu, Manual Mutu, dan Standar Mutu—saling melengkapi dan membentuk sistem dokumentasi SPMI yang utuh, terintegrasi, dan kuat (powerful).</w:t>
      </w:r>
    </w:p>
    <w:p>
      <w:pPr>
        <w:spacing w:line="312" w:after="120"/>
        <w:ind w:firstLine="480"/>
        <w:jc w:val="both"/>
      </w:pPr>
      <w:r>
        <w:rPr>
          <w:color w:val="000000"/>
          <w:sz w:val="24"/>
          <w:szCs w:val="24"/>
          <w:rFonts w:ascii="Times New Roman" w:eastAsia="Times New Roman"/>
        </w:rPr>
        <w:t xml:space="preserve">Setiap standar dalam dokumen ini disusun dengan template 9 bagian: (1) Visi, Misi, Tujuan Perguruan Tinggi; (2) Rasional; (3) Pihak yang Bertanggung Jawab; (4) Definisi Istilah; (5) Pernyataan Isi Standar; (6) Strategi; (7) Indikator dengan target capaian 2026-2030 dan baseline 2025; (8) Dokumen terkait; dan (9) Referensi. Struktur template yang konsisten ini memastikan bahwa setiap standar memiliki kelengkapan yang sama, sehingga memudahkan pemangku kepentingan—baik internal maupun eksternal—dalam memahami, mengevaluasi, dan menindaklanjuti setiap standar.</w:t>
      </w:r>
    </w:p>
    <w:p>
      <w:pPr>
        <w:spacing w:line="312" w:after="120"/>
        <w:ind w:firstLine="480"/>
        <w:jc w:val="both"/>
      </w:pPr>
      <w:r>
        <w:rPr>
          <w:color w:val="000000"/>
          <w:sz w:val="24"/>
          <w:szCs w:val="24"/>
          <w:rFonts w:ascii="Times New Roman" w:eastAsia="Times New Roman"/>
        </w:rPr>
        <w:t xml:space="preserve">Kami menyampaikan terima kasih yang tulus kepada seluruh pihak internal dan eksternal Universitas Tulungagung yang telah memberikan kontribusi, masukan, dan kritik membangun dalam proses penyusunan dokumen ini. Kritik, saran, dan masukan dari berbagai pihak senantiasa kami harapkan demi penyempurnaan dokumen Standar Mutu ini di masa mendatang. Kami berharap bahwa Standar Mutu ini digunakan oleh pihak-pihak yang disebutkan dalam dokumen SPMI, sehingga kita mampu mengakselerasi perwujudan Budaya Mutu di Universitas Tulungagung untuk mewujudkan visi Universitas Tulungagung sebagai perguruan tinggi yang berkualitas dan mampu berkompetisi berskala nasional dan internasional, serta memperoleh status akreditasi terakreditasi unggul untuk seluruh program studi dan perguruan tinggi.</w:t>
      </w:r>
    </w:p>
    <w:p/>
    <w:p/>
    <w:p>
      <w:pPr>
        <w:spacing w:after="60" w:line="312"/>
        <w:jc w:val="right"/>
      </w:pPr>
      <w:r>
        <w:rPr>
          <w:sz w:val="24"/>
          <w:szCs w:val="24"/>
          <w:rFonts w:ascii="Times New Roman" w:eastAsia="Times New Roman"/>
        </w:rPr>
        <w:t xml:space="preserve">Tulungagung, 1 September 2025</w:t>
      </w:r>
    </w:p>
    <w:p>
      <w:pPr>
        <w:spacing w:after="60" w:line="312"/>
        <w:jc w:val="right"/>
      </w:pPr>
      <w:r>
        <w:rPr>
          <w:sz w:val="24"/>
          <w:szCs w:val="24"/>
          <w:rFonts w:ascii="Times New Roman" w:eastAsia="Times New Roman"/>
        </w:rPr>
        <w:t xml:space="preserve">Pusat Penjaminan Mutu</w:t>
      </w:r>
    </w:p>
    <w:p>
      <w:pPr>
        <w:spacing w:after="60" w:line="312"/>
        <w:jc w:val="right"/>
      </w:pPr>
      <w:r>
        <w:rPr>
          <w:sz w:val="24"/>
          <w:szCs w:val="24"/>
          <w:rFonts w:ascii="Times New Roman" w:eastAsia="Times New Roman"/>
        </w:rPr>
        <w:t xml:space="preserve">Ketua,</w:t>
      </w:r>
    </w:p>
    <w:p/>
    <w:p/>
    <w:p/>
    <w:p>
      <w:pPr>
        <w:spacing w:after="60" w:line="312"/>
        <w:jc w:val="right"/>
      </w:pPr>
      <w:r>
        <w:rPr>
          <w:b/>
          <w:bCs/>
          <w:u w:val="single"/>
          <w:sz w:val="24"/>
          <w:szCs w:val="24"/>
          <w:rFonts w:ascii="Times New Roman" w:eastAsia="Times New Roman"/>
        </w:rPr>
        <w:t xml:space="preserve">Anang Sugeng Cahyono, S.AP., M.Si.</w:t>
      </w:r>
    </w:p>
    <w:p>
      <w:r/>
      <w:r>
        <w:br w:type="page"/>
      </w:r>
    </w:p>
    <w:p>
      <w:pPr>
        <w:pStyle w:val="Heading1"/>
        <w:spacing w:before="360" w:after="240" w:line="312"/>
        <w:jc w:val="center"/>
      </w:pPr>
      <w:r>
        <w:rPr>
          <w:b/>
          <w:bCs/>
          <w:color w:val="000000"/>
          <w:sz w:val="32"/>
          <w:szCs w:val="32"/>
          <w:rFonts w:ascii="Times New Roman" w:eastAsia="Times New Roman"/>
        </w:rPr>
        <w:t xml:space="preserve">BAB I
PENDAHULUAN</w:t>
      </w:r>
    </w:p>
    <w:p>
      <w:pPr>
        <w:pStyle w:val="Heading2"/>
        <w:spacing w:before="280" w:after="140" w:line="312"/>
      </w:pPr>
      <w:r>
        <w:rPr>
          <w:b/>
          <w:bCs/>
          <w:color w:val="000000"/>
          <w:sz w:val="28"/>
          <w:szCs w:val="28"/>
          <w:rFonts w:ascii="Times New Roman" w:eastAsia="Times New Roman"/>
        </w:rPr>
        <w:t xml:space="preserve">1.1 Latar Belakang</w:t>
      </w:r>
    </w:p>
    <w:p>
      <w:pPr>
        <w:spacing w:line="312" w:after="120"/>
        <w:ind w:firstLine="480"/>
        <w:jc w:val="both"/>
      </w:pPr>
      <w:r>
        <w:rPr>
          <w:color w:val="000000"/>
          <w:sz w:val="24"/>
          <w:szCs w:val="24"/>
          <w:rFonts w:ascii="Times New Roman" w:eastAsia="Times New Roman"/>
        </w:rPr>
        <w:t xml:space="preserve">Universitas Tulungagung sebagai institusi pendidikan tinggi memiliki tanggung jawab strategis dalam menyelenggarakan Tridharma Perguruan Tinggi—yaitu pendidikan, penelitian, dan pengabdian kepada masyarakat—sesuai dengan standar mutu yang telah ditetapkan. Untuk memenuhi tanggung jawab tersebut, Universitas Tulungagung wajib menetapkan Standar Mutu yang menjadi acuan operasional bagi seluruh unit kerja, mulai dari tingkat universitas, fakultas, hingga program studi. Standar Mutu ini menjadi tolok ukur bagi pelaksanaan, evaluasi, pengendalian, dan peningkatan mutu di lingkungan Universitas Tulungagung.</w:t>
      </w:r>
    </w:p>
    <w:p>
      <w:pPr>
        <w:spacing w:line="312" w:after="120"/>
        <w:ind w:firstLine="480"/>
        <w:jc w:val="both"/>
      </w:pPr>
      <w:r>
        <w:rPr>
          <w:color w:val="000000"/>
          <w:sz w:val="24"/>
          <w:szCs w:val="24"/>
          <w:rFonts w:ascii="Times New Roman" w:eastAsia="Times New Roman"/>
        </w:rPr>
        <w:t xml:space="preserve">Berlakunya Peraturan Menteri Pendidikan Tinggi, Sains, dan Teknologi Nomor 39 Tahun 2025 tentang Penjaminan Mutu Pendidikan Tinggi sejak tanggal 2 September 2025 membawa konsekuensi yuridis dan operasional yang signifikan. Permen ini mencabut regulasi sebelumnya dan merestrukturisasi Standar Nasional Pendidikan Tinggi (SN Dikti) sebagaimana diatur dalam Bab II. Universitas Tulungagung merespons restrukturisasi ini dengan menyusun ulang secara total dokumen Standar Mutu, agar selaras dengan kerangka regulasi terbaru dan konsisten dengan dokumen Kebijakan Mutu serta Manual Mutu SPMI UNITA Tahun 2025.</w:t>
      </w:r>
    </w:p>
    <w:p>
      <w:pPr>
        <w:spacing w:line="312" w:after="120"/>
        <w:ind w:firstLine="480"/>
        <w:jc w:val="both"/>
      </w:pPr>
      <w:r>
        <w:rPr>
          <w:color w:val="000000"/>
          <w:sz w:val="24"/>
          <w:szCs w:val="24"/>
          <w:rFonts w:ascii="Times New Roman" w:eastAsia="Times New Roman"/>
        </w:rPr>
        <w:t xml:space="preserve">Restrukturisasi Standar Mutu ini bukan sekadar substitusi normatif, melainkan reformasi substansial yang mencakup: (a) pengelompokan ulang standar sesuai struktur SN Dikti sebagaimana diatur dalam Pasal 4 dan Pasal 5 Permen 39 Tahun 2025; (b) penegasan sembilan standar tambahan sebagai pelampauan SN Dikti sesuai Pasal 64; (c) integrasi prinsip triangulasi data berbasis PD Dikti dalam setiap standar; (d) penetapan target capaian 2026-2030 dengan baseline 2025 untuk seluruh indikator kinerja; serta (e) konsistensi dengan tata kelola perguruan tinggi yang baik sebagaimana diatur dalam Pasal 67 ayat (2).</w:t>
      </w:r>
    </w:p>
    <w:p>
      <w:pPr>
        <w:spacing w:line="312" w:after="120"/>
        <w:ind w:firstLine="480"/>
        <w:jc w:val="both"/>
      </w:pPr>
      <w:r>
        <w:rPr>
          <w:color w:val="000000"/>
          <w:sz w:val="24"/>
          <w:szCs w:val="24"/>
          <w:rFonts w:ascii="Times New Roman" w:eastAsia="Times New Roman"/>
        </w:rPr>
        <w:t xml:space="preserve">Dokumen Standar Mutu ini menjadi acuan kriteria, ukuran, patokan, atau spesifikasi dari seluruh kegiatan penyelenggaraan Tridharma Perguruan Tinggi di Universitas Tulungagung. Setiap standar dikelola melalui siklus PPEPP (Penetapan, Pelaksanaan, Evaluasi, Pengendalian, dan Peningkatan) sebagaimana diatur dalam Pasal 68 Permen 39 Tahun 2025, dan dievaluasi secara berkala melalui Audit Mutu Internal (AMI) serta Rapat Tinjauan Manajemen (RTM). Hasil evaluasi menjadi basis bagi peningkatan mutu secara berkelanjutan, sehingga Universitas Tulungagung mampu memenuhi dan melampaui SN Dikti, serta memperoleh status akreditasi terakreditasi unggul untuk seluruh program studi dan perguruan tinggi.</w:t>
      </w:r>
    </w:p>
    <w:p>
      <w:pPr>
        <w:pStyle w:val="Heading2"/>
        <w:spacing w:before="280" w:after="140" w:line="312"/>
      </w:pPr>
      <w:r>
        <w:rPr>
          <w:b/>
          <w:bCs/>
          <w:color w:val="000000"/>
          <w:sz w:val="28"/>
          <w:szCs w:val="28"/>
          <w:rFonts w:ascii="Times New Roman" w:eastAsia="Times New Roman"/>
        </w:rPr>
        <w:t xml:space="preserve">1.2 Dasar Hukum</w:t>
      </w:r>
    </w:p>
    <w:p>
      <w:pPr>
        <w:spacing w:line="312" w:after="120"/>
        <w:ind w:firstLine="480"/>
        <w:jc w:val="both"/>
      </w:pPr>
      <w:r>
        <w:rPr>
          <w:color w:val="000000"/>
          <w:sz w:val="24"/>
          <w:szCs w:val="24"/>
          <w:rFonts w:ascii="Times New Roman" w:eastAsia="Times New Roman"/>
        </w:rPr>
        <w:t xml:space="preserve">Penyusunan dan penetapan Standar Mutu Sistem Penjaminan Mutu Internal (SPMI) Universitas Tulungagung Tahun 2025 didasarkan pada peraturan perundang-undangan yang berlaku, yang menjadi landasan yuridis dan operasional bagi seluruh kegiatan penjaminan mutu di lingkungan universitas. Dasar hukum ini merupakan kerangka regulasi terkini yang berlaku efektif sejak tanggal diundangkannya Peraturan Menteri Pendidikan Tinggi, Sains, dan Teknologi Nomor 39 Tahun 2025, sehingga seluruh dokumen SPMI Universitas Tulungagung telah sepenuhnya diselaraskan dengan regulasi terbaru tersebut.</w:t>
      </w:r>
    </w:p>
    <w:p>
      <w:pPr>
        <w:spacing w:line="312" w:after="120"/>
        <w:ind w:firstLine="480"/>
        <w:jc w:val="both"/>
      </w:pPr>
      <w:r>
        <w:rPr>
          <w:color w:val="000000"/>
          <w:sz w:val="24"/>
          <w:szCs w:val="24"/>
          <w:rFonts w:ascii="Times New Roman" w:eastAsia="Times New Roman"/>
        </w:rPr>
        <w:t xml:space="preserve">Dasar hukum Standar Mutu Universitas Tulungagung adalah sebagai berikut:</w:t>
      </w:r>
    </w:p>
    <w:p>
      <w:pPr>
        <w:spacing w:line="312" w:after="80"/>
        <w:ind w:left="720" w:hanging="360"/>
        <w:jc w:val="both"/>
      </w:pPr>
      <w:r>
        <w:rPr>
          <w:color w:val="000000"/>
          <w:sz w:val="24"/>
          <w:szCs w:val="24"/>
          <w:rFonts w:ascii="Times New Roman" w:eastAsia="Times New Roman"/>
        </w:rPr>
        <w:t xml:space="preserve">1.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2.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3.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4.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5.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6. Statuta Universitas Tulungagung;</w:t>
      </w:r>
    </w:p>
    <w:p>
      <w:pPr>
        <w:spacing w:line="312" w:after="80"/>
        <w:ind w:left="720" w:hanging="360"/>
        <w:jc w:val="both"/>
      </w:pPr>
      <w:r>
        <w:rPr>
          <w:color w:val="000000"/>
          <w:sz w:val="24"/>
          <w:szCs w:val="24"/>
          <w:rFonts w:ascii="Times New Roman" w:eastAsia="Times New Roman"/>
        </w:rPr>
        <w:t xml:space="preserve">7. Rencana Strategis (Renstra) Universitas Tulungagung.</w:t>
      </w:r>
    </w:p>
    <w:p>
      <w:pPr>
        <w:pStyle w:val="Heading2"/>
        <w:spacing w:before="280" w:after="140" w:line="312"/>
      </w:pPr>
      <w:r>
        <w:rPr>
          <w:b/>
          <w:bCs/>
          <w:color w:val="000000"/>
          <w:sz w:val="28"/>
          <w:szCs w:val="28"/>
          <w:rFonts w:ascii="Times New Roman" w:eastAsia="Times New Roman"/>
        </w:rPr>
        <w:t xml:space="preserve">1.3 Tujuan Standar Mutu</w:t>
      </w:r>
    </w:p>
    <w:p>
      <w:pPr>
        <w:spacing w:line="312" w:after="120"/>
        <w:ind w:firstLine="480"/>
        <w:jc w:val="both"/>
      </w:pPr>
      <w:r>
        <w:rPr>
          <w:color w:val="000000"/>
          <w:sz w:val="24"/>
          <w:szCs w:val="24"/>
          <w:rFonts w:ascii="Times New Roman" w:eastAsia="Times New Roman"/>
        </w:rPr>
        <w:t xml:space="preserve">Standar Mutu Sistem Penjaminan Mutu Internal (SPMI) Universitas Tulungagung Tahun 2025 disusun dengan tujuan untuk: (a) menetapkan kriteria, ukuran, patokan, atau spesifikasi minimal dari seluruh kegiatan penyelenggaraan Tridharma Perguruan Tinggi di Universitas Tulungagung; (b) menjadi acuan operasional bagi seluruh unit kerja dalam melaksanakan siklus PPEPP; (c) memastikan pemenuhan Standar Nasional Pendidikan Tinggi (SN Dikti) sebagaimana diatur dalam Permen 39 Tahun 2025; (d) mendorong pelampauan SN Dikti melalui sembilan standar tambahan sesuai Pasal 64; serta (e) menjadi basis bagi evaluasi melalui AMI dan RTM, dan basis bagi peningkatan mutu berkelanjutan.</w:t>
      </w:r>
    </w:p>
    <w:p>
      <w:pPr>
        <w:spacing w:line="312" w:after="120"/>
        <w:ind w:firstLine="480"/>
        <w:jc w:val="both"/>
      </w:pPr>
      <w:r>
        <w:rPr>
          <w:color w:val="000000"/>
          <w:sz w:val="24"/>
          <w:szCs w:val="24"/>
          <w:rFonts w:ascii="Times New Roman" w:eastAsia="Times New Roman"/>
        </w:rPr>
        <w:t xml:space="preserve">Selain tujuan-tujuan tersebut, Standar Mutu ini juga bertujuan untuk: (f) menyediakan kerangka yang jelas dan terukur bagi setiap unit kerja dalam merencanakan, melaksanakan, dan mengevaluasi kinerja; (g) memperkuat akuntabilitas dan transparansi pelaksanaan Tridharma; (h) menjadi rujukan bagi auditor internal dan asesor eksternal dalam menilai pelaksanaan SPMI di Universitas Tulungagung; (i) mendukung pencapaian status akreditasi terakreditasi unggul untuk seluruh program studi dan perguruan tinggi sesuai Pasal 73 dan Pasal 74 Permen 39 Tahun 2025; serta (j) mendukung pencapaian visi Universitas Tulungagung sebagai perguruan tinggi yang berkualitas dan mampu berkompetisi berskala nasional dan internasional.</w:t>
      </w:r>
    </w:p>
    <w:p>
      <w:pPr>
        <w:pStyle w:val="Heading2"/>
        <w:spacing w:before="280" w:after="140" w:line="312"/>
      </w:pPr>
      <w:r>
        <w:rPr>
          <w:b/>
          <w:bCs/>
          <w:color w:val="000000"/>
          <w:sz w:val="28"/>
          <w:szCs w:val="28"/>
          <w:rFonts w:ascii="Times New Roman" w:eastAsia="Times New Roman"/>
        </w:rPr>
        <w:t xml:space="preserve">1.4 Ruang Lingkup Standar Mutu</w:t>
      </w:r>
    </w:p>
    <w:p>
      <w:pPr>
        <w:spacing w:line="312" w:after="120"/>
        <w:ind w:firstLine="480"/>
        <w:jc w:val="both"/>
      </w:pPr>
      <w:r>
        <w:rPr>
          <w:color w:val="000000"/>
          <w:sz w:val="24"/>
          <w:szCs w:val="24"/>
          <w:rFonts w:ascii="Times New Roman" w:eastAsia="Times New Roman"/>
        </w:rPr>
        <w:t xml:space="preserve">Ruang lingkup Standar Mutu SPMI Universitas Tulungagung mencakup seluruh aspek penyelenggaraan Tridharma Perguruan Tinggi dan aspek nonakademik pendukungnya, sebagaimana diatur dalam Pasal 65 Permen 39 Tahun 2025. Sesuai Pasal 65 ayat (2), Sistem Penjaminan Mutu Pendidikan Tinggi (SPM Dikti) mencakup bidang akademik dan bidang nonakademik. Bidang akademik berkaitan dengan Tridharma—yaitu pendidikan, penelitian, dan pengabdian kepada masyarakat—sedangkan bidang nonakademik meliputi organisasi, keuangan, kemahasiswaan, ketenagaan, dan sarana prasarana.</w:t>
      </w:r>
    </w:p>
    <w:p>
      <w:pPr>
        <w:spacing w:line="312" w:after="120"/>
        <w:ind w:firstLine="480"/>
        <w:jc w:val="both"/>
      </w:pPr>
      <w:r>
        <w:rPr>
          <w:color w:val="000000"/>
          <w:sz w:val="24"/>
          <w:szCs w:val="24"/>
          <w:rFonts w:ascii="Times New Roman" w:eastAsia="Times New Roman"/>
        </w:rPr>
        <w:t xml:space="preserve">Secara struktural, ruang lingkup Standar Mutu SPMI UNITA mencakup 33 standar yang dikelompokkan ke dalam empat kategori: (a) 8 Standar Pendidikan yang sesuai SN Dikti sebagaimana diatur dalam Pasal 5-51 Permen 39 Tahun 2025; (b) 8 Standar Penelitian yang sesuai SN Dikti sebagaimana diatur dalam Pasal 52-56; (c) 8 Standar Pengabdian kepada Masyarakat yang sesuai SN Dikti sebagaimana diatur dalam Pasal 57-63; serta (d) 9 Standar Tambahan sebagai pelampauan SN Dikti sesuai Pasal 64. Setiap standar berlaku bagi seluruh unit kerja di lingkungan Universitas Tulungagung, mulai dari tingkat universitas, fakultas, hingga program studi.</w:t>
      </w:r>
    </w:p>
    <w:p>
      <w:pPr>
        <w:pStyle w:val="Heading2"/>
        <w:spacing w:before="280" w:after="140" w:line="312"/>
      </w:pPr>
      <w:r>
        <w:rPr>
          <w:b/>
          <w:bCs/>
          <w:color w:val="000000"/>
          <w:sz w:val="28"/>
          <w:szCs w:val="28"/>
          <w:rFonts w:ascii="Times New Roman" w:eastAsia="Times New Roman"/>
        </w:rPr>
        <w:t xml:space="preserve">1.5 Definisi Istilah</w:t>
      </w:r>
    </w:p>
    <w:p>
      <w:pPr>
        <w:spacing w:line="312" w:after="120"/>
        <w:ind w:firstLine="480"/>
        <w:jc w:val="both"/>
      </w:pPr>
      <w:r>
        <w:rPr>
          <w:color w:val="000000"/>
          <w:sz w:val="24"/>
          <w:szCs w:val="24"/>
          <w:rFonts w:ascii="Times New Roman" w:eastAsia="Times New Roman"/>
        </w:rPr>
        <w:t xml:space="preserve">Dalam dokumen Standar Mutu Sistem Penjaminan Mutu Internal (SPMI) Universitas Tulungagung ini, istilah-istilah teknis dan administratif yang digunakan mengacu pada definisi yang telah dibakukan dalam Pasal 1 Peraturan Menteri Pendidikan Tinggi, Sains, dan Teknologi Nomor 39 Tahun 2025, dilengkapi dengan definisi operasional yang umum digunakan dalam praktik penjaminan mutu di lingkungan perguruan tinggi. Definisi dan istilah dalam dokumen Standar Mutu ini adalah sebagai berikut:</w:t>
      </w:r>
    </w:p>
    <w:p>
      <w:pPr>
        <w:spacing w:line="312" w:after="100"/>
        <w:ind w:left="720" w:hanging="360"/>
        <w:jc w:val="both"/>
      </w:pPr>
      <w:r>
        <w:rPr>
          <w:b/>
          <w:bCs/>
          <w:sz w:val="24"/>
          <w:szCs w:val="24"/>
          <w:rFonts w:ascii="Times New Roman" w:eastAsia="Times New Roman"/>
        </w:rPr>
        <w:t xml:space="preserve">1. </w:t>
      </w:r>
      <w:r>
        <w:rPr>
          <w:b/>
          <w:bCs/>
          <w:sz w:val="24"/>
          <w:szCs w:val="24"/>
          <w:rFonts w:ascii="Times New Roman" w:eastAsia="Times New Roman"/>
        </w:rPr>
        <w:t xml:space="preserve">Penjaminan Mutu Pendidikan Tinggi </w:t>
      </w:r>
      <w:r>
        <w:rPr>
          <w:sz w:val="24"/>
          <w:szCs w:val="24"/>
          <w:rFonts w:ascii="Times New Roman" w:eastAsia="Times New Roman"/>
        </w:rPr>
        <w:t xml:space="preserve">: kegiatan sistemik untuk meningkatkan mutu pendidikan tinggi secara berencana dan berkelanjutan.</w:t>
      </w:r>
    </w:p>
    <w:p>
      <w:pPr>
        <w:spacing w:line="312" w:after="100"/>
        <w:ind w:left="720" w:hanging="360"/>
        <w:jc w:val="both"/>
      </w:pPr>
      <w:r>
        <w:rPr>
          <w:b/>
          <w:bCs/>
          <w:sz w:val="24"/>
          <w:szCs w:val="24"/>
          <w:rFonts w:ascii="Times New Roman" w:eastAsia="Times New Roman"/>
        </w:rPr>
        <w:t xml:space="preserve">2. </w:t>
      </w:r>
      <w:r>
        <w:rPr>
          <w:b/>
          <w:bCs/>
          <w:sz w:val="24"/>
          <w:szCs w:val="24"/>
          <w:rFonts w:ascii="Times New Roman" w:eastAsia="Times New Roman"/>
        </w:rPr>
        <w:t xml:space="preserve">Standar Nasional Pendidikan Tinggi (SN Dikti) </w:t>
      </w:r>
      <w:r>
        <w:rPr>
          <w:sz w:val="24"/>
          <w:szCs w:val="24"/>
          <w:rFonts w:ascii="Times New Roman" w:eastAsia="Times New Roman"/>
        </w:rPr>
        <w:t xml:space="preserve">: satuan standar yang meliputi standar nasional pendidikan ditambah dengan standar penelitian dan standar pengabdian kepada masyarakat.</w:t>
      </w:r>
    </w:p>
    <w:p>
      <w:pPr>
        <w:spacing w:line="312" w:after="100"/>
        <w:ind w:left="720" w:hanging="360"/>
        <w:jc w:val="both"/>
      </w:pPr>
      <w:r>
        <w:rPr>
          <w:b/>
          <w:bCs/>
          <w:sz w:val="24"/>
          <w:szCs w:val="24"/>
          <w:rFonts w:ascii="Times New Roman" w:eastAsia="Times New Roman"/>
        </w:rPr>
        <w:t xml:space="preserve">3. </w:t>
      </w:r>
      <w:r>
        <w:rPr>
          <w:b/>
          <w:bCs/>
          <w:sz w:val="24"/>
          <w:szCs w:val="24"/>
          <w:rFonts w:ascii="Times New Roman" w:eastAsia="Times New Roman"/>
        </w:rPr>
        <w:t xml:space="preserve">Tridharma Perguruan Tinggi </w:t>
      </w:r>
      <w:r>
        <w:rPr>
          <w:sz w:val="24"/>
          <w:szCs w:val="24"/>
          <w:rFonts w:ascii="Times New Roman" w:eastAsia="Times New Roman"/>
        </w:rPr>
        <w:t xml:space="preserve">: kewajiban perguruan tinggi untuk menyelenggarakan pendidikan, penelitian, dan pengabdian kepada masyarakat.</w:t>
      </w:r>
    </w:p>
    <w:p>
      <w:pPr>
        <w:spacing w:line="312" w:after="100"/>
        <w:ind w:left="720" w:hanging="360"/>
        <w:jc w:val="both"/>
      </w:pPr>
      <w:r>
        <w:rPr>
          <w:b/>
          <w:bCs/>
          <w:sz w:val="24"/>
          <w:szCs w:val="24"/>
          <w:rFonts w:ascii="Times New Roman" w:eastAsia="Times New Roman"/>
        </w:rPr>
        <w:t xml:space="preserve">4. </w:t>
      </w:r>
      <w:r>
        <w:rPr>
          <w:b/>
          <w:bCs/>
          <w:sz w:val="24"/>
          <w:szCs w:val="24"/>
          <w:rFonts w:ascii="Times New Roman" w:eastAsia="Times New Roman"/>
        </w:rPr>
        <w:t xml:space="preserve">Sistem Penjaminan Mutu Pendidikan Tinggi (SPM Dikti) </w:t>
      </w:r>
      <w:r>
        <w:rPr>
          <w:sz w:val="24"/>
          <w:szCs w:val="24"/>
          <w:rFonts w:ascii="Times New Roman" w:eastAsia="Times New Roman"/>
        </w:rPr>
        <w:t xml:space="preserve">: rangkaian unsur dan proses terkait mutu pendidikan tinggi yang saling berkaitan dan tersusun secara teratur dalam menjamin dan meningkatkan mutu pendidikan tinggi secara berencana dan berkelanjutan.</w:t>
      </w:r>
    </w:p>
    <w:p>
      <w:pPr>
        <w:spacing w:line="312" w:after="100"/>
        <w:ind w:left="720" w:hanging="360"/>
        <w:jc w:val="both"/>
      </w:pPr>
      <w:r>
        <w:rPr>
          <w:b/>
          <w:bCs/>
          <w:sz w:val="24"/>
          <w:szCs w:val="24"/>
          <w:rFonts w:ascii="Times New Roman" w:eastAsia="Times New Roman"/>
        </w:rPr>
        <w:t xml:space="preserve">5. </w:t>
      </w:r>
      <w:r>
        <w:rPr>
          <w:b/>
          <w:bCs/>
          <w:sz w:val="24"/>
          <w:szCs w:val="24"/>
          <w:rFonts w:ascii="Times New Roman" w:eastAsia="Times New Roman"/>
        </w:rPr>
        <w:t xml:space="preserve">Sistem Penjaminan Mutu Internal (SPMI) </w:t>
      </w:r>
      <w:r>
        <w:rPr>
          <w:sz w:val="24"/>
          <w:szCs w:val="24"/>
          <w:rFonts w:ascii="Times New Roman" w:eastAsia="Times New Roman"/>
        </w:rPr>
        <w:t xml:space="preserve">: rangkaian unsur dan proses yang saling berkaitan dan tersusun secara teratur dalam rangka menjamin dan meningkatkan mutu pendidikan tinggi di perguruan tinggi secara otonom.</w:t>
      </w:r>
    </w:p>
    <w:p>
      <w:pPr>
        <w:spacing w:line="312" w:after="100"/>
        <w:ind w:left="720" w:hanging="360"/>
        <w:jc w:val="both"/>
      </w:pPr>
      <w:r>
        <w:rPr>
          <w:b/>
          <w:bCs/>
          <w:sz w:val="24"/>
          <w:szCs w:val="24"/>
          <w:rFonts w:ascii="Times New Roman" w:eastAsia="Times New Roman"/>
        </w:rPr>
        <w:t xml:space="preserve">6. </w:t>
      </w:r>
      <w:r>
        <w:rPr>
          <w:b/>
          <w:bCs/>
          <w:sz w:val="24"/>
          <w:szCs w:val="24"/>
          <w:rFonts w:ascii="Times New Roman" w:eastAsia="Times New Roman"/>
        </w:rPr>
        <w:t xml:space="preserve">Standar Pendidikan Tinggi </w:t>
      </w:r>
      <w:r>
        <w:rPr>
          <w:sz w:val="24"/>
          <w:szCs w:val="24"/>
          <w:rFonts w:ascii="Times New Roman" w:eastAsia="Times New Roman"/>
        </w:rPr>
        <w:t xml:space="preserve">: standar pendidikan tinggi yang ditetapkan oleh perguruan tinggi sebagai penjabaran operasional SN Dikti sesuai tingkat mutu dan keluasan substansi yang ditetapkan perguruan tinggi.</w:t>
      </w:r>
    </w:p>
    <w:p>
      <w:pPr>
        <w:spacing w:line="312" w:after="100"/>
        <w:ind w:left="720" w:hanging="360"/>
        <w:jc w:val="both"/>
      </w:pPr>
      <w:r>
        <w:rPr>
          <w:b/>
          <w:bCs/>
          <w:sz w:val="24"/>
          <w:szCs w:val="24"/>
          <w:rFonts w:ascii="Times New Roman" w:eastAsia="Times New Roman"/>
        </w:rPr>
        <w:t xml:space="preserve">7. </w:t>
      </w:r>
      <w:r>
        <w:rPr>
          <w:b/>
          <w:bCs/>
          <w:sz w:val="24"/>
          <w:szCs w:val="24"/>
          <w:rFonts w:ascii="Times New Roman" w:eastAsia="Times New Roman"/>
        </w:rPr>
        <w:t xml:space="preserve">Standar SPMI </w:t>
      </w:r>
      <w:r>
        <w:rPr>
          <w:sz w:val="24"/>
          <w:szCs w:val="24"/>
          <w:rFonts w:ascii="Times New Roman" w:eastAsia="Times New Roman"/>
        </w:rPr>
        <w:t xml:space="preserve">: dokumen tertulis berisi berbagai kriteria, ukuran, patokan, atau spesifikasi dari seluruh kegiatan penyelenggaraan pendidikan tinggi suatu perguruan tinggi untuk mewujudkan visi dan misinya.</w:t>
      </w:r>
    </w:p>
    <w:p>
      <w:pPr>
        <w:spacing w:line="312" w:after="100"/>
        <w:ind w:left="720" w:hanging="360"/>
        <w:jc w:val="both"/>
      </w:pPr>
      <w:r>
        <w:rPr>
          <w:b/>
          <w:bCs/>
          <w:sz w:val="24"/>
          <w:szCs w:val="24"/>
          <w:rFonts w:ascii="Times New Roman" w:eastAsia="Times New Roman"/>
        </w:rPr>
        <w:t xml:space="preserve">8. </w:t>
      </w:r>
      <w:r>
        <w:rPr>
          <w:b/>
          <w:bCs/>
          <w:sz w:val="24"/>
          <w:szCs w:val="24"/>
          <w:rFonts w:ascii="Times New Roman" w:eastAsia="Times New Roman"/>
        </w:rPr>
        <w:t xml:space="preserve">Indikator Kinerja Utama (IKU) </w:t>
      </w:r>
      <w:r>
        <w:rPr>
          <w:sz w:val="24"/>
          <w:szCs w:val="24"/>
          <w:rFonts w:ascii="Times New Roman" w:eastAsia="Times New Roman"/>
        </w:rPr>
        <w:t xml:space="preserve">: ukuran kuantitatif yang menggambarkan kinerja perguruan tinggi dalam aspek-aspek strategis yang menjadi prioritas.</w:t>
      </w:r>
    </w:p>
    <w:p>
      <w:pPr>
        <w:spacing w:line="312" w:after="100"/>
        <w:ind w:left="720" w:hanging="360"/>
        <w:jc w:val="both"/>
      </w:pPr>
      <w:r>
        <w:rPr>
          <w:b/>
          <w:bCs/>
          <w:sz w:val="24"/>
          <w:szCs w:val="24"/>
          <w:rFonts w:ascii="Times New Roman" w:eastAsia="Times New Roman"/>
        </w:rPr>
        <w:t xml:space="preserve">9. </w:t>
      </w:r>
      <w:r>
        <w:rPr>
          <w:b/>
          <w:bCs/>
          <w:sz w:val="24"/>
          <w:szCs w:val="24"/>
          <w:rFonts w:ascii="Times New Roman" w:eastAsia="Times New Roman"/>
        </w:rPr>
        <w:t xml:space="preserve">Baseline </w:t>
      </w:r>
      <w:r>
        <w:rPr>
          <w:sz w:val="24"/>
          <w:szCs w:val="24"/>
          <w:rFonts w:ascii="Times New Roman" w:eastAsia="Times New Roman"/>
        </w:rPr>
        <w:t xml:space="preserve">: nilai awal pengukuran kinerja pada tahun dasar yang digunakan sebagai pembanding untuk target capaian periode berikutnya.</w:t>
      </w:r>
    </w:p>
    <w:p>
      <w:pPr>
        <w:spacing w:line="312" w:after="100"/>
        <w:ind w:left="720" w:hanging="360"/>
        <w:jc w:val="both"/>
      </w:pPr>
      <w:r>
        <w:rPr>
          <w:b/>
          <w:bCs/>
          <w:sz w:val="24"/>
          <w:szCs w:val="24"/>
          <w:rFonts w:ascii="Times New Roman" w:eastAsia="Times New Roman"/>
        </w:rPr>
        <w:t xml:space="preserve">10. </w:t>
      </w:r>
      <w:r>
        <w:rPr>
          <w:b/>
          <w:bCs/>
          <w:sz w:val="24"/>
          <w:szCs w:val="24"/>
          <w:rFonts w:ascii="Times New Roman" w:eastAsia="Times New Roman"/>
        </w:rPr>
        <w:t xml:space="preserve">Target Capaian </w:t>
      </w:r>
      <w:r>
        <w:rPr>
          <w:sz w:val="24"/>
          <w:szCs w:val="24"/>
          <w:rFonts w:ascii="Times New Roman" w:eastAsia="Times New Roman"/>
        </w:rPr>
        <w:t xml:space="preserve">: nilai kinerja yang ingin dicapai pada periode tertentu, diturunkan dari sasaran strategis dan indikator kinerja.</w:t>
      </w:r>
    </w:p>
    <w:p>
      <w:pPr>
        <w:spacing w:line="312" w:after="100"/>
        <w:ind w:left="720" w:hanging="360"/>
        <w:jc w:val="both"/>
      </w:pPr>
      <w:r>
        <w:rPr>
          <w:b/>
          <w:bCs/>
          <w:sz w:val="24"/>
          <w:szCs w:val="24"/>
          <w:rFonts w:ascii="Times New Roman" w:eastAsia="Times New Roman"/>
        </w:rPr>
        <w:t xml:space="preserve">11. </w:t>
      </w:r>
      <w:r>
        <w:rPr>
          <w:b/>
          <w:bCs/>
          <w:sz w:val="24"/>
          <w:szCs w:val="24"/>
          <w:rFonts w:ascii="Times New Roman" w:eastAsia="Times New Roman"/>
        </w:rPr>
        <w:t xml:space="preserve">Pangkalan Data Pendidikan Tinggi (PD Dikti) </w:t>
      </w:r>
      <w:r>
        <w:rPr>
          <w:sz w:val="24"/>
          <w:szCs w:val="24"/>
          <w:rFonts w:ascii="Times New Roman" w:eastAsia="Times New Roman"/>
        </w:rPr>
        <w:t xml:space="preserve">: kumpulan data penyelenggaraan pendidikan tinggi seluruh perguruan tinggi yang terintegrasi secara nasional.</w:t>
      </w:r>
    </w:p>
    <w:p>
      <w:pPr>
        <w:spacing w:line="312" w:after="100"/>
        <w:ind w:left="720" w:hanging="360"/>
        <w:jc w:val="both"/>
      </w:pPr>
      <w:r>
        <w:rPr>
          <w:b/>
          <w:bCs/>
          <w:sz w:val="24"/>
          <w:szCs w:val="24"/>
          <w:rFonts w:ascii="Times New Roman" w:eastAsia="Times New Roman"/>
        </w:rPr>
        <w:t xml:space="preserve">12. </w:t>
      </w:r>
      <w:r>
        <w:rPr>
          <w:b/>
          <w:bCs/>
          <w:sz w:val="24"/>
          <w:szCs w:val="24"/>
          <w:rFonts w:ascii="Times New Roman" w:eastAsia="Times New Roman"/>
        </w:rPr>
        <w:t xml:space="preserve">Audit Mutu Internal (AMI) </w:t>
      </w:r>
      <w:r>
        <w:rPr>
          <w:sz w:val="24"/>
          <w:szCs w:val="24"/>
          <w:rFonts w:ascii="Times New Roman" w:eastAsia="Times New Roman"/>
        </w:rPr>
        <w:t xml:space="preserve">: kegiatan pemeriksaan kepatuhan yang secara internal dilakukan oleh auditor Universitas Tulungagung terhadap pelaksanaan SPMI.</w:t>
      </w:r>
    </w:p>
    <w:p>
      <w:pPr>
        <w:spacing w:line="312" w:after="100"/>
        <w:ind w:left="720" w:hanging="360"/>
        <w:jc w:val="both"/>
      </w:pPr>
      <w:r>
        <w:rPr>
          <w:b/>
          <w:bCs/>
          <w:sz w:val="24"/>
          <w:szCs w:val="24"/>
          <w:rFonts w:ascii="Times New Roman" w:eastAsia="Times New Roman"/>
        </w:rPr>
        <w:t xml:space="preserve">13. </w:t>
      </w:r>
      <w:r>
        <w:rPr>
          <w:b/>
          <w:bCs/>
          <w:sz w:val="24"/>
          <w:szCs w:val="24"/>
          <w:rFonts w:ascii="Times New Roman" w:eastAsia="Times New Roman"/>
        </w:rPr>
        <w:t xml:space="preserve">Rapat Tinjauan Manajemen (RTM) </w:t>
      </w:r>
      <w:r>
        <w:rPr>
          <w:sz w:val="24"/>
          <w:szCs w:val="24"/>
          <w:rFonts w:ascii="Times New Roman" w:eastAsia="Times New Roman"/>
        </w:rPr>
        <w:t xml:space="preserve">: rapat formal manajemen puncak untuk mengevaluasi penerapan sistem mutu dan merumuskan tindakan koreksi serta prioritas peningkatan.</w:t>
      </w:r>
    </w:p>
    <w:p>
      <w:pPr>
        <w:spacing w:line="312" w:after="100"/>
        <w:ind w:left="720" w:hanging="360"/>
        <w:jc w:val="both"/>
      </w:pPr>
      <w:r>
        <w:rPr>
          <w:b/>
          <w:bCs/>
          <w:sz w:val="24"/>
          <w:szCs w:val="24"/>
          <w:rFonts w:ascii="Times New Roman" w:eastAsia="Times New Roman"/>
        </w:rPr>
        <w:t xml:space="preserve">14. </w:t>
      </w:r>
      <w:r>
        <w:rPr>
          <w:b/>
          <w:bCs/>
          <w:sz w:val="24"/>
          <w:szCs w:val="24"/>
          <w:rFonts w:ascii="Times New Roman" w:eastAsia="Times New Roman"/>
        </w:rPr>
        <w:t xml:space="preserve">PPEPP </w:t>
      </w:r>
      <w:r>
        <w:rPr>
          <w:sz w:val="24"/>
          <w:szCs w:val="24"/>
          <w:rFonts w:ascii="Times New Roman" w:eastAsia="Times New Roman"/>
        </w:rPr>
        <w:t xml:space="preserve">: siklus penjaminan mutu yang terdiri atas Penetapan, Pelaksanaan, Evaluasi, Pengendalian, dan Peningkatan.</w:t>
      </w:r>
    </w:p>
    <w:p>
      <w:pPr>
        <w:spacing w:line="312" w:after="100"/>
        <w:ind w:left="720" w:hanging="360"/>
        <w:jc w:val="both"/>
      </w:pPr>
      <w:r>
        <w:rPr>
          <w:b/>
          <w:bCs/>
          <w:sz w:val="24"/>
          <w:szCs w:val="24"/>
          <w:rFonts w:ascii="Times New Roman" w:eastAsia="Times New Roman"/>
        </w:rPr>
        <w:t xml:space="preserve">15. </w:t>
      </w:r>
      <w:r>
        <w:rPr>
          <w:b/>
          <w:bCs/>
          <w:sz w:val="24"/>
          <w:szCs w:val="24"/>
          <w:rFonts w:ascii="Times New Roman" w:eastAsia="Times New Roman"/>
        </w:rPr>
        <w:t xml:space="preserve">Prinsip Triangulasi </w:t>
      </w:r>
      <w:r>
        <w:rPr>
          <w:sz w:val="24"/>
          <w:szCs w:val="24"/>
          <w:rFonts w:ascii="Times New Roman" w:eastAsia="Times New Roman"/>
        </w:rPr>
        <w:t xml:space="preserve">: penggalian kebenaran informasi melalui penggunaan berbagai sumber data dan sudut pandang yang saling melengkapi.</w:t>
      </w:r>
    </w:p>
    <w:p>
      <w:pPr>
        <w:spacing w:line="312" w:after="100"/>
        <w:ind w:left="720" w:hanging="360"/>
        <w:jc w:val="both"/>
      </w:pPr>
      <w:r>
        <w:rPr>
          <w:b/>
          <w:bCs/>
          <w:sz w:val="24"/>
          <w:szCs w:val="24"/>
          <w:rFonts w:ascii="Times New Roman" w:eastAsia="Times New Roman"/>
        </w:rPr>
        <w:t xml:space="preserve">16. </w:t>
      </w:r>
      <w:r>
        <w:rPr>
          <w:b/>
          <w:bCs/>
          <w:sz w:val="24"/>
          <w:szCs w:val="24"/>
          <w:rFonts w:ascii="Times New Roman" w:eastAsia="Times New Roman"/>
        </w:rPr>
        <w:t xml:space="preserve">Tata Kelola Perguruan Tinggi yang Baik </w:t>
      </w:r>
      <w:r>
        <w:rPr>
          <w:sz w:val="24"/>
          <w:szCs w:val="24"/>
          <w:rFonts w:ascii="Times New Roman" w:eastAsia="Times New Roman"/>
        </w:rPr>
        <w:t xml:space="preserve">: tata kelola yang didasarkan pada prinsip akuntabilitas, transparansi, nirlaba, efektivitas, efisiensi, dan peningkatan mutu berkelanjutan.</w:t>
      </w:r>
    </w:p>
    <w:p>
      <w:pPr>
        <w:spacing w:line="312" w:after="100"/>
        <w:ind w:left="720" w:hanging="360"/>
        <w:jc w:val="both"/>
      </w:pPr>
      <w:r>
        <w:rPr>
          <w:b/>
          <w:bCs/>
          <w:sz w:val="24"/>
          <w:szCs w:val="24"/>
          <w:rFonts w:ascii="Times New Roman" w:eastAsia="Times New Roman"/>
        </w:rPr>
        <w:t xml:space="preserve">17. </w:t>
      </w:r>
      <w:r>
        <w:rPr>
          <w:b/>
          <w:bCs/>
          <w:sz w:val="24"/>
          <w:szCs w:val="24"/>
          <w:rFonts w:ascii="Times New Roman" w:eastAsia="Times New Roman"/>
        </w:rPr>
        <w:t xml:space="preserve">Kompetensi Lulusan </w:t>
      </w:r>
      <w:r>
        <w:rPr>
          <w:sz w:val="24"/>
          <w:szCs w:val="24"/>
          <w:rFonts w:ascii="Times New Roman" w:eastAsia="Times New Roman"/>
        </w:rPr>
        <w:t xml:space="preserve">: kesatuan kompetensi sikap, keterampilan, dan pengetahuan yang menunjukkan capaian mahasiswa dari hasil pembelajarannya pada akhir program pendidikan tinggi.</w:t>
      </w:r>
    </w:p>
    <w:p>
      <w:pPr>
        <w:spacing w:line="312" w:after="100"/>
        <w:ind w:left="720" w:hanging="360"/>
        <w:jc w:val="both"/>
      </w:pPr>
      <w:r>
        <w:rPr>
          <w:b/>
          <w:bCs/>
          <w:sz w:val="24"/>
          <w:szCs w:val="24"/>
          <w:rFonts w:ascii="Times New Roman" w:eastAsia="Times New Roman"/>
        </w:rPr>
        <w:t xml:space="preserve">18. </w:t>
      </w:r>
      <w:r>
        <w:rPr>
          <w:b/>
          <w:bCs/>
          <w:sz w:val="24"/>
          <w:szCs w:val="24"/>
          <w:rFonts w:ascii="Times New Roman" w:eastAsia="Times New Roman"/>
        </w:rPr>
        <w:t xml:space="preserve">Capaian Pembelajaran Lulusan (CPL) </w:t>
      </w:r>
      <w:r>
        <w:rPr>
          <w:sz w:val="24"/>
          <w:szCs w:val="24"/>
          <w:rFonts w:ascii="Times New Roman" w:eastAsia="Times New Roman"/>
        </w:rPr>
        <w:t xml:space="preserve">: rumusan kompetensi lulusan yang dirumuskan dari standar kompetensi lulusan.</w:t>
      </w:r>
    </w:p>
    <w:p>
      <w:pPr>
        <w:spacing w:line="312" w:after="100"/>
        <w:ind w:left="720" w:hanging="360"/>
        <w:jc w:val="both"/>
      </w:pPr>
      <w:r>
        <w:rPr>
          <w:b/>
          <w:bCs/>
          <w:sz w:val="24"/>
          <w:szCs w:val="24"/>
          <w:rFonts w:ascii="Times New Roman" w:eastAsia="Times New Roman"/>
        </w:rPr>
        <w:t xml:space="preserve">19. </w:t>
      </w:r>
      <w:r>
        <w:rPr>
          <w:b/>
          <w:bCs/>
          <w:sz w:val="24"/>
          <w:szCs w:val="24"/>
          <w:rFonts w:ascii="Times New Roman" w:eastAsia="Times New Roman"/>
        </w:rPr>
        <w:t xml:space="preserve">Kurikulum </w:t>
      </w:r>
      <w:r>
        <w:rPr>
          <w:sz w:val="24"/>
          <w:szCs w:val="24"/>
          <w:rFonts w:ascii="Times New Roman" w:eastAsia="Times New Roman"/>
        </w:rPr>
        <w:t xml:space="preserve">: seperangkat rencana dan pengaturan mengenai capaian pembelajaran lulusan, mata kuliah, beban belajar, dan strategi pembelajaran.</w:t>
      </w:r>
    </w:p>
    <w:p>
      <w:pPr>
        <w:spacing w:line="312" w:after="100"/>
        <w:ind w:left="720" w:hanging="360"/>
        <w:jc w:val="both"/>
      </w:pPr>
      <w:r>
        <w:rPr>
          <w:b/>
          <w:bCs/>
          <w:sz w:val="24"/>
          <w:szCs w:val="24"/>
          <w:rFonts w:ascii="Times New Roman" w:eastAsia="Times New Roman"/>
        </w:rPr>
        <w:t xml:space="preserve">20. </w:t>
      </w:r>
      <w:r>
        <w:rPr>
          <w:b/>
          <w:bCs/>
          <w:sz w:val="24"/>
          <w:szCs w:val="24"/>
          <w:rFonts w:ascii="Times New Roman" w:eastAsia="Times New Roman"/>
        </w:rPr>
        <w:t xml:space="preserve">Pusat Penjaminan Mutu (PPM) </w:t>
      </w:r>
      <w:r>
        <w:rPr>
          <w:sz w:val="24"/>
          <w:szCs w:val="24"/>
          <w:rFonts w:ascii="Times New Roman" w:eastAsia="Times New Roman"/>
        </w:rPr>
        <w:t xml:space="preserve">: unit kerja fungsional di tingkat universitas yang bertugas merencanakan, menerapkan, mengendalikan, dan mengembangkan SPMI.</w:t>
      </w:r>
    </w:p>
    <w:p>
      <w:pPr>
        <w:spacing w:line="312" w:after="100"/>
        <w:ind w:left="720" w:hanging="360"/>
        <w:jc w:val="both"/>
      </w:pPr>
      <w:r>
        <w:rPr>
          <w:b/>
          <w:bCs/>
          <w:sz w:val="24"/>
          <w:szCs w:val="24"/>
          <w:rFonts w:ascii="Times New Roman" w:eastAsia="Times New Roman"/>
        </w:rPr>
        <w:t xml:space="preserve">21. </w:t>
      </w:r>
      <w:r>
        <w:rPr>
          <w:b/>
          <w:bCs/>
          <w:sz w:val="24"/>
          <w:szCs w:val="24"/>
          <w:rFonts w:ascii="Times New Roman" w:eastAsia="Times New Roman"/>
        </w:rPr>
        <w:t xml:space="preserve">Lembaga Penjaminan Mutu (LPM) </w:t>
      </w:r>
      <w:r>
        <w:rPr>
          <w:sz w:val="24"/>
          <w:szCs w:val="24"/>
          <w:rFonts w:ascii="Times New Roman" w:eastAsia="Times New Roman"/>
        </w:rPr>
        <w:t xml:space="preserve">: lembaga di tingkat fakultas yang bertugas mengelola SPMI di fakultas.</w:t>
      </w:r>
    </w:p>
    <w:p>
      <w:pPr>
        <w:spacing w:line="312" w:after="100"/>
        <w:ind w:left="720" w:hanging="360"/>
        <w:jc w:val="both"/>
      </w:pPr>
      <w:r>
        <w:rPr>
          <w:b/>
          <w:bCs/>
          <w:sz w:val="24"/>
          <w:szCs w:val="24"/>
          <w:rFonts w:ascii="Times New Roman" w:eastAsia="Times New Roman"/>
        </w:rPr>
        <w:t xml:space="preserve">22. </w:t>
      </w:r>
      <w:r>
        <w:rPr>
          <w:b/>
          <w:bCs/>
          <w:sz w:val="24"/>
          <w:szCs w:val="24"/>
          <w:rFonts w:ascii="Times New Roman" w:eastAsia="Times New Roman"/>
        </w:rPr>
        <w:t xml:space="preserve">Gugus Penjaminan Mutu (GKM) </w:t>
      </w:r>
      <w:r>
        <w:rPr>
          <w:sz w:val="24"/>
          <w:szCs w:val="24"/>
          <w:rFonts w:ascii="Times New Roman" w:eastAsia="Times New Roman"/>
        </w:rPr>
        <w:t xml:space="preserve">: unsur di tingkat program studi yang bertugas mengelola SPMI di program studi.</w:t>
      </w:r>
    </w:p>
    <w:p>
      <w:pPr>
        <w:spacing w:line="312" w:after="100"/>
        <w:ind w:left="720" w:hanging="360"/>
        <w:jc w:val="both"/>
      </w:pPr>
      <w:r>
        <w:rPr>
          <w:b/>
          <w:bCs/>
          <w:sz w:val="24"/>
          <w:szCs w:val="24"/>
          <w:rFonts w:ascii="Times New Roman" w:eastAsia="Times New Roman"/>
        </w:rPr>
        <w:t xml:space="preserve">23. </w:t>
      </w:r>
      <w:r>
        <w:rPr>
          <w:b/>
          <w:bCs/>
          <w:sz w:val="24"/>
          <w:szCs w:val="24"/>
          <w:rFonts w:ascii="Times New Roman" w:eastAsia="Times New Roman"/>
        </w:rPr>
        <w:t xml:space="preserve">Unit Pengelola Program Studi (UPPS) </w:t>
      </w:r>
      <w:r>
        <w:rPr>
          <w:sz w:val="24"/>
          <w:szCs w:val="24"/>
          <w:rFonts w:ascii="Times New Roman" w:eastAsia="Times New Roman"/>
        </w:rPr>
        <w:t xml:space="preserve">: unit yang merencanakan seluruh upaya pengembangan program studi berbasis evaluasi diri.</w:t>
      </w:r>
    </w:p>
    <w:p>
      <w:r/>
      <w:r>
        <w:br w:type="page"/>
      </w:r>
    </w:p>
    <w:p>
      <w:pPr>
        <w:pStyle w:val="Heading1"/>
        <w:spacing w:before="360" w:after="240" w:line="312"/>
        <w:jc w:val="center"/>
      </w:pPr>
      <w:r>
        <w:rPr>
          <w:b/>
          <w:bCs/>
          <w:color w:val="000000"/>
          <w:sz w:val="32"/>
          <w:szCs w:val="32"/>
          <w:rFonts w:ascii="Times New Roman" w:eastAsia="Times New Roman"/>
        </w:rPr>
        <w:t xml:space="preserve">BAB II
STRUKTUR 33 STANDAR SPMI UNITA</w:t>
      </w:r>
    </w:p>
    <w:p>
      <w:pPr>
        <w:pStyle w:val="Heading2"/>
        <w:spacing w:before="280" w:after="140" w:line="312"/>
      </w:pPr>
      <w:r>
        <w:rPr>
          <w:b/>
          <w:bCs/>
          <w:color w:val="000000"/>
          <w:sz w:val="28"/>
          <w:szCs w:val="28"/>
          <w:rFonts w:ascii="Times New Roman" w:eastAsia="Times New Roman"/>
        </w:rPr>
        <w:t xml:space="preserve">2.1 Restrukturisasi Sesuai Permen 39 Tahun 2025</w:t>
      </w:r>
    </w:p>
    <w:p>
      <w:pPr>
        <w:spacing w:line="312" w:after="120"/>
        <w:ind w:firstLine="480"/>
        <w:jc w:val="both"/>
      </w:pPr>
      <w:r>
        <w:rPr>
          <w:color w:val="000000"/>
          <w:sz w:val="24"/>
          <w:szCs w:val="24"/>
          <w:rFonts w:ascii="Times New Roman" w:eastAsia="Times New Roman"/>
        </w:rPr>
        <w:t xml:space="preserve">Universitas Tulungagung melakukan restrukturisasi total Standar Mutu sesuai dengan kerangka Standar Nasional Pendidikan Tinggi (SN Dikti) sebagaimana diatur dalam Bab II Peraturan Menteri Pendidikan Tinggi, Sains, dan Teknologi Nomor 39 Tahun 2025. Sesuai Pasal 4 ayat (1), SN Dikti terdiri atas tiga komponen utama: (a) standar nasional pendidikan; (b) standar penelitian; dan (c) standar pengabdian kepada masyarakat. Ketiga komponen ini merupakan satu kesatuan yang tidak terpisahkan sebagai dasar bagi perguruan tinggi dalam penyelenggaraan Tridharma.</w:t>
      </w:r>
    </w:p>
    <w:p>
      <w:pPr>
        <w:spacing w:line="312" w:after="120"/>
        <w:ind w:firstLine="480"/>
        <w:jc w:val="both"/>
      </w:pPr>
      <w:r>
        <w:rPr>
          <w:color w:val="000000"/>
          <w:sz w:val="24"/>
          <w:szCs w:val="24"/>
          <w:rFonts w:ascii="Times New Roman" w:eastAsia="Times New Roman"/>
        </w:rPr>
        <w:t xml:space="preserve">Sesuai Pasal 5 ayat (1), standar nasional pendidikan terdiri atas: (a) standar luaran pendidikan—yang merupakan standar kompetensi lulusan; (b) standar proses pendidikan—yang terdiri atas standar proses pembelajaran, standar penilaian, dan standar pengelolaan; dan (c) standar masukan pendidikan—yang terdiri atas standar isi, standar dosen dan tenaga kependidikan, standar sarana dan prasarana, dan standar pembiayaan. Dengan demikian, total terdapat delapan sub-standar nasional pendidikan. Universitas Tulungagung mengelola kedelapan sub-standar tersebut sebagai 8 Standar Pendidikan dalam dokumen Standar Mutu ini.</w:t>
      </w:r>
    </w:p>
    <w:p>
      <w:pPr>
        <w:spacing w:line="312" w:after="120"/>
        <w:ind w:firstLine="480"/>
        <w:jc w:val="both"/>
      </w:pPr>
      <w:r>
        <w:rPr>
          <w:color w:val="000000"/>
          <w:sz w:val="24"/>
          <w:szCs w:val="24"/>
          <w:rFonts w:ascii="Times New Roman" w:eastAsia="Times New Roman"/>
        </w:rPr>
        <w:t xml:space="preserve">Untuk standar penelitian dan standar pengabdian kepada masyarakat, masing-masing terdiri atas tiga komponen sebagaimana diatur dalam Pasal 52-56 (penelitian) dan Pasal 57-63 (PkM), yaitu standar luaran, standar proses, dan standar masukan. Universitas Tulungagung mengelola masing-masing komponen ini dengan menambahkan lima standar operasional—yaitu standar hasil, publikasi, paten/HKI atau produk/jasa, diseminasi, dan kolaborasi—sehingga total terdapat 8 Standar Penelitian dan 8 Standar Pengabdian kepada Masyarakat. Penambahan ini dilakukan untuk memperkuat pengelolaan operasional Tridharma di tingkat universitas.</w:t>
      </w:r>
    </w:p>
    <w:p>
      <w:pPr>
        <w:spacing w:line="312" w:after="120"/>
        <w:ind w:firstLine="480"/>
        <w:jc w:val="both"/>
      </w:pPr>
      <w:r>
        <w:rPr>
          <w:color w:val="000000"/>
          <w:sz w:val="24"/>
          <w:szCs w:val="24"/>
          <w:rFonts w:ascii="Times New Roman" w:eastAsia="Times New Roman"/>
        </w:rPr>
        <w:t xml:space="preserve">Selain 24 standar utama yang sesuai SN Dikti (8 pendidikan + 8 penelitian + 8 PkM), Universitas Tulungagung menetapkan sembilan standar tambahan sebagai pelampauan SN Dikti sesuai Pasal 64 ayat (2). Sembilan standar tambahan tersebut meliputi: (1) Standar Visi, Misi, Tujuan, dan Strategi; (2) Standar Tata Pamong dan Tata Kelola; (3) Standar Mahasiswa; (4) Standar Sumber Daya Manusia; (5) Standar Keuangan, Sarana, dan Prasarana; (6) Standar Kerjasama; (7) Standar Merdeka Belajar Kampus Merdeka; (8) Standar Luaran dan Capaian Tridharma; serta (9) Standar Pelayanan Kepada Mahasiswa. Total keseluruhan terdapat 33 Standar SPMI Universitas Tulungagung Tahun 2025.</w:t>
      </w:r>
    </w:p>
    <w:p>
      <w:pPr>
        <w:pStyle w:val="Heading2"/>
        <w:spacing w:before="280" w:after="140" w:line="312"/>
      </w:pPr>
      <w:r>
        <w:rPr>
          <w:b/>
          <w:bCs/>
          <w:color w:val="000000"/>
          <w:sz w:val="28"/>
          <w:szCs w:val="28"/>
          <w:rFonts w:ascii="Times New Roman" w:eastAsia="Times New Roman"/>
        </w:rPr>
        <w:t xml:space="preserve">2.2 Daftar 33 Standar SPMI UNITA</w:t>
      </w:r>
    </w:p>
    <w:p>
      <w:pPr>
        <w:spacing w:line="312" w:after="120"/>
        <w:ind w:firstLine="480"/>
        <w:jc w:val="both"/>
      </w:pPr>
      <w:r>
        <w:rPr>
          <w:color w:val="000000"/>
          <w:sz w:val="24"/>
          <w:szCs w:val="24"/>
          <w:rFonts w:ascii="Times New Roman" w:eastAsia="Times New Roman"/>
        </w:rPr>
        <w:t xml:space="preserve">Tabel berikut menampilkan daftar lengkap 33 Standar SPMI Universitas Tulungagung Tahun 2025, beserta kategori dan kode dokumen unik untuk setiap standar:</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6%"/>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 Standar</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Kategori</w:t>
            </w:r>
          </w:p>
        </w:tc>
        <w:tc>
          <w:tcPr>
            <w:tcW w:type="pct" w:w="2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Kode Dokumen</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Kompetensi Lulusan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SPMI/PPM/DM/STD/SKL/2025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Proses Pembelajaran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SPMI/PPM/DM/STD/SPB/2025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Penilaian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SPMI/PPM/DM/STD/SPN/2025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Pengelolaan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SPMI/PPM/DM/STD/SPP/2025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Isi</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SPMI/PPM/DM/STD/SIS/2025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Dosen dan Tenaga Kependidikan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SPMI/PPM/DM/STD/SDT/2025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7</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Sarana dan Prasarana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SPMI/PPM/DM/STD/SSP/2025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8</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Pembiayaan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Pendidikan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SPMI/PPM/DM/STD/SPM/2025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9</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Luaran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SPMI/PPM/DM/STD/PEN-LRN/2025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10</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Proses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SPMI/PPM/DM/STD/PEN-PRS/2025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Masukan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SPMI/PPM/DM/STD/PEN-MSK/2025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Hasil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SPMI/PPM/DM/STD/PEN-HSL/2025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Publikasi Ilmiah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SPMI/PPM/DM/STD/PEN-PUB/2025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Paten dan HKI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SPMI/PPM/DM/STD/PEN-PTN/2025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Diseminasi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SPMI/PPM/DM/STD/PEN-DSM/2025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Kolaborasi Penelitian</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Penelitian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SPMI/PPM/DM/STD/PEN-KLB/2025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17</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Luaran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SPMI/PPM/DM/STD/PKM-LRN/2025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18</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Proses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SPMI/PPM/DM/STD/PKM-PRS/2025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19</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Masukan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SPMI/PPM/DM/STD/PKM-MSK/2025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20</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Hasil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SPMI/PPM/DM/STD/PKM-HSL/2025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Publikasi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SPMI/PPM/DM/STD/PKM-PUB/2025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Produk dan Jasa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SPMI/PPM/DM/STD/PKM-PRD/2025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Diseminasi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SPMI/PPM/DM/STD/PKM-DSM/2025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Kolaborasi PkM</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PkM</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SPMI/PPM/DM/STD/PKM-KLB/2025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Visi, Misi, Tujuan, dan Strategi</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SPMI/PPM/DM/STD/VMTS/2025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Tata Pamong dan Tata Kelola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SPMI/PPM/DM/STD/TPTK/2025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27</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Mahasiswa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SPMI/PPM/DM/STD/MHS/2025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28</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Sumber Daya Manusia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SPMI/PPM/DM/STD/SDM/2025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29</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Keuangan, Sarana, dan Prasarana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SPMI/PPM/DM/STD/KSP/2025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30</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Kerjasama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SPMI/PPM/DM/STD/KJS/2025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Merdeka Belajar Kampus Merdeka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SPMI/PPM/DM/STD/MBKM/2025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Luaran dan Capaian Tridharma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SPMI/PPM/DM/STD/LCT/2025</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Pelayanan Kepada Mahasiswa</w:t>
            </w:r>
          </w:p>
        </w:tc>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Tambahan</w:t>
            </w:r>
          </w:p>
        </w:tc>
        <w:tc>
          <w:tcPr>
            <w:tcW w:type="pct" w:w="24%"/>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SPMI/PPM/DM/STD/PKM-MHS/2025</w:t>
            </w:r>
          </w:p>
        </w:tc>
      </w:tr>
    </w:tbl>
    <w:p>
      <w:pPr>
        <w:pStyle w:val="Heading2"/>
        <w:spacing w:before="280" w:after="140" w:line="312"/>
      </w:pPr>
      <w:r>
        <w:rPr>
          <w:b/>
          <w:bCs/>
          <w:color w:val="000000"/>
          <w:sz w:val="28"/>
          <w:szCs w:val="28"/>
          <w:rFonts w:ascii="Times New Roman" w:eastAsia="Times New Roman"/>
        </w:rPr>
        <w:t xml:space="preserve">2.3 Template 9-Bagian Setiap Standar</w:t>
      </w:r>
    </w:p>
    <w:p>
      <w:pPr>
        <w:spacing w:line="312" w:after="120"/>
        <w:ind w:firstLine="480"/>
        <w:jc w:val="both"/>
      </w:pPr>
      <w:r>
        <w:rPr>
          <w:color w:val="000000"/>
          <w:sz w:val="24"/>
          <w:szCs w:val="24"/>
          <w:rFonts w:ascii="Times New Roman" w:eastAsia="Times New Roman"/>
        </w:rPr>
        <w:t xml:space="preserve">Setiap standar dalam dokumen Standar Mutu SPMI UNITA disusun dengan template 9 bagian yang konsisten, sehingga seluruh standar memiliki struktur yang sama dan memudahkan pemangku kepentingan dalam memahami, mengevaluasi, dan menindaklanjuti setiap standar. Sembilan bagian tersebut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6%"/>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Bagian</w:t>
            </w:r>
          </w:p>
        </w:tc>
        <w:tc>
          <w:tcPr>
            <w:tcW w:type="pct" w:w="6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Deskripsi</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1</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Visi, Misi, Tujuan Perguruan Tinggi</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rumusan Visi, Misi, Tujuan, dan Sasaran Strategis Universitas Tulungagung yang menjadi landasan filosofis bagi setiap standar.</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2</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Rasional</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justifikasi rasional mengapa standar tersebut perlu ditetapkan, termasuk konteks regulasi, akademik, dan operasional.</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3</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Pihak yang Bertanggungjawab</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tabel pihak-pihak yang bertanggung jawab dalam setiap tahapan PPEPP (Penetapan, Pelaksanaan, Evaluasi, Pengendalian, Peningkatan).</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4</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Definisi Istilah</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definisi istilah-istilah teknis yang digunakan dalam standar, untuk memastikan pemahaman yang konsisten.</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5</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Pernyataan Isi Standar</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rumusan kriteria minimal yang harus dipenuhi oleh Universitas Tulungagung untuk standar terkait.</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6</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Strategi</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langkah-langkah strategis yang akan dilakukan untuk mencapai standar yang ditetapkan.</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7</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Indikator</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tabel indikator kinerja, strategi pencapaian, unit penanggung jawab, baseline 2025, dan target capaian 2026-2030.</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8</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Dokumen terkait</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daftar dokumen-dokumen yang terkait dengan pelaksanaan standar, baik dokumen SPMI maupun dokumen induk universitas.</w:t>
            </w:r>
          </w:p>
        </w:tc>
      </w:tr>
      <w:tr>
        <w:trPr>
          <w:cantSplit/>
        </w:trPr>
        <w:tc>
          <w:tcPr>
            <w:tcW w:type="pct" w:w="6%"/>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9</w:t>
            </w:r>
          </w:p>
        </w:tc>
        <w:tc>
          <w:tcPr>
            <w:tcW w:type="pct" w:w="3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Referensi</w:t>
            </w:r>
          </w:p>
        </w:tc>
        <w:tc>
          <w:tcPr>
            <w:tcW w:type="pct" w:w="6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Memuat daftar landasan yuridis dan dokumen acuan yang digunakan dalam penyusunan standar.</w:t>
            </w:r>
          </w:p>
        </w:tc>
      </w:tr>
    </w:tbl>
    <w:p>
      <w:pPr>
        <w:spacing w:line="312" w:after="120"/>
        <w:ind w:firstLine="480"/>
        <w:jc w:val="both"/>
      </w:pPr>
      <w:r>
        <w:rPr>
          <w:color w:val="000000"/>
          <w:sz w:val="24"/>
          <w:szCs w:val="24"/>
          <w:rFonts w:ascii="Times New Roman" w:eastAsia="Times New Roman"/>
        </w:rPr>
        <w:t xml:space="preserve">Dengan template yang konsisten, setiap standar dapat dievaluasi dan dibandingkan secara sistematis. Auditor internal dapat menggunakan template ini sebagai checklist saat AMI, dan asesor eksternal dapat dengan mudah menavigasi dokumen saat akreditasi. Selain itu, template ini juga memudahkan revisi berkala, karena setiap bagian dapat diperbarui secara independen tanpa mempengaruhi bagian lain.</w:t>
      </w:r>
    </w:p>
    <w:p>
      <w:r/>
      <w:r>
        <w:br w:type="page"/>
      </w:r>
    </w:p>
    <w:p>
      <w:pPr>
        <w:pStyle w:val="Heading1"/>
        <w:spacing w:before="360" w:after="240" w:line="312"/>
        <w:jc w:val="center"/>
      </w:pPr>
      <w:r>
        <w:rPr>
          <w:b/>
          <w:bCs/>
          <w:color w:val="000000"/>
          <w:sz w:val="32"/>
          <w:szCs w:val="32"/>
          <w:rFonts w:ascii="Times New Roman" w:eastAsia="Times New Roman"/>
        </w:rPr>
        <w:t xml:space="preserve">BAB III
STANDAR PENDIDIKAN</w:t>
      </w:r>
    </w:p>
    <w:p>
      <w:pPr>
        <w:spacing w:line="312" w:after="120"/>
        <w:ind w:firstLine="480"/>
        <w:jc w:val="both"/>
      </w:pPr>
      <w:r>
        <w:rPr>
          <w:color w:val="000000"/>
          <w:sz w:val="24"/>
          <w:szCs w:val="24"/>
          <w:rFonts w:ascii="Times New Roman" w:eastAsia="Times New Roman"/>
        </w:rPr>
        <w:t xml:space="preserve">Bab ini menjabarkan 8 standar yang termasuk dalam kategori ini. Setiap standar disusun dengan template 9 bagian yang konsisten, mencakup Visi-Misi-Tujuan, Rasional, Pihak yang Bertanggungjawab, Definisi Istilah, Pernyataan Isi Standar, Strategi, Indikator dengan baseline 2025 dan target capaian 2026-2030, Dokumen terkait, dan Referensi. Setiap standar memiliki kode dokumen unik yang memudahkan pengelolaan dan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SPMI/PPM/DM/STD/SKL/2025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KOMPETENSI LULUSAN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KOMPETENSI LULUSAN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Kompetensi Lulusan merupakan standar luaran pendidikan yang menjadi acuan utama bagi setiap program studi dalam menyelenggarakan pendidikan tinggi. Sesuai dengan Peraturan Menteri Pendidikan Tinggi, Sains, dan Teknologi Nomor 39 Tahun 2025, standar kompetensi lulusan merupakan kriteria minimal mengenai kesatuan kompetensi sikap, keterampilan, dan pengetahuan yang menunjukkan capaian mahasiswa dari hasil pembelajarannya pada akhir program pendidikan tinggi. Standar ini menjadi tolok ukur utama bagi evaluasi kualitas lulusan dan menjadi dasar bagi penyusunan kurikulum, proses pembelajaran, dan penilaian.</w:t>
      </w:r>
    </w:p>
    <w:p>
      <w:pPr>
        <w:spacing w:line="312" w:after="120"/>
        <w:ind w:firstLine="480"/>
        <w:jc w:val="both"/>
      </w:pPr>
      <w:r>
        <w:rPr>
          <w:color w:val="000000"/>
          <w:sz w:val="24"/>
          <w:szCs w:val="24"/>
          <w:rFonts w:ascii="Times New Roman" w:eastAsia="Times New Roman"/>
        </w:rPr>
        <w:t xml:space="preserve">Universitas Tulungagung memandang Standar Kompetensi Lulusan sebagai standar strategis yang menentukan daya saing lulusan di pasar kerja nasional dan internasional. Dalam konteks akreditasi sebagaimana diatur dalam Pasal 75 ayat (2) Permen 39 Tahun 2025, instrumen Akreditasi disusun berdasarkan kriteria pada standar luaran, standar proses, dan standar masukan dengan mengutamakan kriteria pada standar luaran. Oleh karena itu, pemenuhan Standar Kompetensi Lulusan menjadi prioritas tertinggi bagi setiap program studi di Universitas Tulungagung.</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LPM Fakultas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Kompetensi </w:t>
      </w:r>
      <w:r>
        <w:rPr>
          <w:sz w:val="24"/>
          <w:szCs w:val="24"/>
          <w:rFonts w:ascii="Times New Roman" w:eastAsia="Times New Roman"/>
        </w:rPr>
        <w:t xml:space="preserve">: kesatuan sikap, keterampilan, dan pengetahuan yang dimiliki oleh lulusan.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Capaian Pembelajaran Lulusan (CPL) </w:t>
      </w:r>
      <w:r>
        <w:rPr>
          <w:sz w:val="24"/>
          <w:szCs w:val="24"/>
          <w:rFonts w:ascii="Times New Roman" w:eastAsia="Times New Roman"/>
        </w:rPr>
        <w:t xml:space="preserve">: rumusan kompetensi lulusan yang dirumuskan dari standar kompetensi lulusan untuk setiap program studi.</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Capaian Pembelajaran Mata Kuliah (CPMK) </w:t>
      </w:r>
      <w:r>
        <w:rPr>
          <w:sz w:val="24"/>
          <w:szCs w:val="24"/>
          <w:rFonts w:ascii="Times New Roman" w:eastAsia="Times New Roman"/>
        </w:rPr>
        <w:t xml:space="preserve">: rumusan kompetensi mata kuliah yang berkontribusi pada pencapaian CPL.</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Kurikulum </w:t>
      </w:r>
      <w:r>
        <w:rPr>
          <w:sz w:val="24"/>
          <w:szCs w:val="24"/>
          <w:rFonts w:ascii="Times New Roman" w:eastAsia="Times New Roman"/>
        </w:rPr>
        <w:t xml:space="preserve">: seperangkat rencana dan pengaturan mengenai capaian pembelajaran lulusan, mata kuliah, beban belajar, dan strategi pembelajaran.</w:t>
      </w:r>
    </w:p>
    <w:p>
      <w:pPr>
        <w:spacing w:line="312" w:after="100"/>
        <w:ind w:left="720" w:hanging="360"/>
        <w:jc w:val="both"/>
      </w:pPr>
      <w:r>
        <w:rPr>
          <w:b/>
          <w:bCs/>
          <w:sz w:val="24"/>
          <w:szCs w:val="24"/>
          <w:rFonts w:ascii="Times New Roman" w:eastAsia="Times New Roman"/>
        </w:rPr>
        <w:t xml:space="preserve">e. </w:t>
      </w:r>
      <w:r>
        <w:rPr>
          <w:b/>
          <w:bCs/>
          <w:sz w:val="24"/>
          <w:szCs w:val="24"/>
          <w:rFonts w:ascii="Times New Roman" w:eastAsia="Times New Roman"/>
        </w:rPr>
        <w:t xml:space="preserve">Asosiasi Program Studi </w:t>
      </w:r>
      <w:r>
        <w:rPr>
          <w:sz w:val="24"/>
          <w:szCs w:val="24"/>
          <w:rFonts w:ascii="Times New Roman" w:eastAsia="Times New Roman"/>
        </w:rPr>
        <w:t xml:space="preserve">: lembaga yang merumuskan kompetensi utama lulusan program studi sejenis bersama pihak lain yang terkait.</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program studi di Universitas Tulungagung wajib menyusun Capaian Pembelajaran Lulusan (CPL) yang mencakup kompetensi sikap, keterampilan, dan pengetahuan, sesuai dengan jenjang program dan ranah keilmuan.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CPL disusun oleh Unit Pengelola Program Studi (UPPS) dengan melibatkan pemangku kepentingan dan/atau dunia usaha, dunia industri, dan dunia kerja (DUDI).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CPL memperhatikan visi dan misi perguruan tinggi, KKNI, perkembangan IPTEK, kebutuhan kompetensi kerja, ranah keilmuan program studi, kompetensi utama lulusan program studi, dan kurikulum program studi sejenis.</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CPL diinformasikan kepada mahasiswa pada program studi tersebut, dan disusun ke dalam mata kuliah pada setiap program studi.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Setiap mata kuliah memiliki Capaian Pembelajaran Mata Kuliah (CPMK) yang berkontribusi pada pencapaian CPL.</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Kompetensi utama lulusan program studi memenuhi ketentuan minimal sesuai jenjang (D1, D2, D3, S1, S1 Terapan, Profesi, S2, S2 Terapan, Spesialis, S3, S3 Terapan, Subspesialis).</w:t>
      </w:r>
    </w:p>
    <w:p>
      <w:pPr>
        <w:spacing w:line="312" w:after="100"/>
        <w:ind w:left="720" w:hanging="360"/>
        <w:jc w:val="both"/>
      </w:pPr>
      <w:r>
        <w:rPr>
          <w:b/>
          <w:bCs/>
          <w:sz w:val="24"/>
          <w:szCs w:val="24"/>
          <w:rFonts w:ascii="Times New Roman" w:eastAsia="Times New Roman"/>
        </w:rPr>
        <w:t xml:space="preserve">g. </w:t>
      </w:r>
      <w:r>
        <w:rPr>
          <w:sz w:val="24"/>
          <w:szCs w:val="24"/>
          <w:rFonts w:ascii="Times New Roman" w:eastAsia="Times New Roman"/>
        </w:rPr>
        <w:t xml:space="preserve">CPL mengacu pada kompetensi utama lulusan yang disusun oleh asosiasi program studi sejenis, apabila asosiasi telah terbentuk. Apabila belum terbentuk, CPL disusun oleh Universitas Tulungagung.</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Melakukan kaji ulang CPL setiap program studi setiap dua tahun atau sesuai perubahan regulasi, dengan melibatkan DUDI dan asosiasi program studi.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rapat kurikulum tahunan di tingkat program studi untuk memastikan keselarasan CPL dengan CPMK dan materi mata kuliah.</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tracer study secara berkala untuk memperoleh umpan balik dari pengguna lulusan dan menyelaraskan CPL dengan kebutuhan dunia kerja.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Mengintegrasikan CPL dalam Sistem Informasi Akademik (SIAKAD) sehingga dapat diakses oleh mahasiswa, dosen, dan pemangku kepentingan.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Menyelenggarakan workshop penyusunan CPL bagi pengelola program studi dan dosen, dengan narasumber dari asosiasi program studi atau ahli kurikulum.</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program studi yang telah menyusun CPL sesuai Permen 39/2025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Sosialisasi &amp; 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CPL yang diinformasikan kepada mahasiswa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Integrasi SIAKAD</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program studi yang mengikuti CPL asosiasi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Koordinasi asosiasi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mata kuliah dengan CPMK yang terdokumentasi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 RPS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pengguna lulusan terhadap kompetensi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Tracer study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SPMI/PPM/DM/STD/SPB/2025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PROSES PEMBELAJARAN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PROSES PEMBELAJARAN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Proses Pembelajaran merupakan bagian dari standar proses pendidikan yang mengatur kriteria minimal proses pembelajaran untuk mencapai standar kompetensi lulusan. Sesuai Permen 39 Tahun 2025, standar proses pembelajaran meliputi perencanaan, pelaksanaan, dan penilaian proses pembelajaran. Standar ini menjadi acuan operasional bagi dosen dalam menyelenggarakan kegiatan pembelajaran yang efektif, interaktif, dan bermutu.</w:t>
      </w:r>
    </w:p>
    <w:p>
      <w:pPr>
        <w:spacing w:line="312" w:after="120"/>
        <w:ind w:firstLine="480"/>
        <w:jc w:val="both"/>
      </w:pPr>
      <w:r>
        <w:rPr>
          <w:color w:val="000000"/>
          <w:sz w:val="24"/>
          <w:szCs w:val="24"/>
          <w:rFonts w:ascii="Times New Roman" w:eastAsia="Times New Roman"/>
        </w:rPr>
        <w:t xml:space="preserve">Universitas Tulungagung memandang proses pembelajaran sebagai jantung dari penyelenggaraan pendidikan tinggi. Kualitas proses pembelajaran menentukan kualitas lulusan, sehingga standar ini dikelola dengan sangat hati-hati melalui siklus PPEPP yang konsisten. Universitas Tulungagung juga mendorong inovasi pembelajaran—seperti project-based learning, case-based learning, blended learning, dan pemanfaatan teknologi—untuk meningkatkan kualitas pengalaman belajar mahasiswa.</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LPM Fakultas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Proses Pembelajaran </w:t>
      </w:r>
      <w:r>
        <w:rPr>
          <w:sz w:val="24"/>
          <w:szCs w:val="24"/>
          <w:rFonts w:ascii="Times New Roman" w:eastAsia="Times New Roman"/>
        </w:rPr>
        <w:t xml:space="preserve">: proses interaksi mahasiswa dengan dosen dan sumber belajar pada suatu lingkungan belajar.</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Rencana Pembelajaran Semester (RPS) </w:t>
      </w:r>
      <w:r>
        <w:rPr>
          <w:sz w:val="24"/>
          <w:szCs w:val="24"/>
          <w:rFonts w:ascii="Times New Roman" w:eastAsia="Times New Roman"/>
        </w:rPr>
        <w:t xml:space="preserve">: dokumen perencanaan pembelajaran untuk satu semester yang memuat capaian, materi, metode, dan penilaian.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Bentuk Pembelajaran </w:t>
      </w:r>
      <w:r>
        <w:rPr>
          <w:sz w:val="24"/>
          <w:szCs w:val="24"/>
          <w:rFonts w:ascii="Times New Roman" w:eastAsia="Times New Roman"/>
        </w:rPr>
        <w:t xml:space="preserve">: metode pelaksanaan pembelajaran meliputi kuliah, praktikum, kerja lapangan, daring, dan/atau blended learning.</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Beban Belajar </w:t>
      </w:r>
      <w:r>
        <w:rPr>
          <w:sz w:val="24"/>
          <w:szCs w:val="24"/>
          <w:rFonts w:ascii="Times New Roman" w:eastAsia="Times New Roman"/>
        </w:rPr>
        <w:t xml:space="preserve">: jumlah waktu yang dibutuhkan mahasiswa untuk menyelesaikan suatu mata kuliah, dinyatakan dalam Satuan Kredit Semester (SKS).</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Perencanaan proses pembelajaran meliputi perumusan capaian pembelajaran mata kuliah, materi, metode, sumber belajar, dan kriteria penilaian.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Pelaksanaan proses pembelajaran dilakukan melalui berbagai bentuk interaksi akademik—kuliah, praktikum, kerja lapangan, daring, dan/atau blended learning—sesuai karakteristik program studi.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Setiap dosen wajib menyusun Rencana Pembelajaran Semester (RPS) untuk setiap mata kuliah yang diampu, dengan mengacu pada CPMK.</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Beban belajar mahasiswa dihitung berdasarkan waktu yang dibutuhkan untuk aktivitas pembelajaran terstruktur dan mandiri.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Proses pembelajaran dilaksanakan secara interaktif, kolaboratif, dan mendorong kemandirian mahasiswa dalam belajar.</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mendorong inovasi pembelajaran melalui pemanfaatan teknologi informasi dan pendekatan student-centered learning.</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pelatihan penyusunan RPS bagi dosen setiap awal semester.</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informasi akademik yang mendukung pengelolaan RPS secara digital.</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Mendorong dosen untuk mengadopsi metode pembelajaran inovatif melalui workshop dan sharing session.</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Melakukan peer teaching observation untuk monitoring kualitas pembelajaran.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Menyediakan fasilitas pembelajaran yang memadai—ruang kelas, laboratorium, akses internet, dan platform LMS.</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yang menyusun RPS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Pelatihan &amp; 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RPS yang sesuai CPMK</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 RPS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mata kuliah dengan metode inovatif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Workshop &amp; reward</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proses pembelajaran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 emonev</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mata kuliah yang menggunakan LMS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Integrasi 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SPMI/PPM/DM/STD/SPN/2025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PENILAIAN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PENILAIAN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Penilaian merupakan bagian dari standar proses pendidikan yang mengatur kriteria minimal penilaian proses pembelajaran oleh dosen dan penilaian capaian pembelajaran. Penilaian dilakukan secara objektif, transparan, akuntabel, dan berkeadilan, menggunakan berbagai metode yang sesuai dengan karakteristik mata kuliah dan capaian pembelajaran. Hasil penilaian digunakan untuk perbaikan proses pembelajaran dan menjadi bahan evaluasi kinerja dosen serta kualitas kurikulum.</w:t>
      </w:r>
    </w:p>
    <w:p>
      <w:pPr>
        <w:spacing w:line="312" w:after="120"/>
        <w:ind w:firstLine="480"/>
        <w:jc w:val="both"/>
      </w:pPr>
      <w:r>
        <w:rPr>
          <w:color w:val="000000"/>
          <w:sz w:val="24"/>
          <w:szCs w:val="24"/>
          <w:rFonts w:ascii="Times New Roman" w:eastAsia="Times New Roman"/>
        </w:rPr>
        <w:t xml:space="preserve">Universitas Tulungagung memandang penilaian sebagai instrumen strategis untuk memastikan ketercapaian CPL dan kualitas lulusan. Penilaian yang baik bukan sekadar pemberian angka, melainkan proses sistematis untuk mengukur, menganalisis, dan memperbaiki pembelajaran. Universitas Tulungagung mendorong pendekatan penilaian autentik (authentic assessment) yang mengukur kompetensi nyata mahasiswa, bukan sekadar hafalan.</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LPM Fakultas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Penilaian </w:t>
      </w:r>
      <w:r>
        <w:rPr>
          <w:sz w:val="24"/>
          <w:szCs w:val="24"/>
          <w:rFonts w:ascii="Times New Roman" w:eastAsia="Times New Roman"/>
        </w:rPr>
        <w:t xml:space="preserve">: proses pengumpulan dan pengolahan informasi untuk mengukur ketercapaian capaian pembelajaran.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Penilaian Formatif </w:t>
      </w:r>
      <w:r>
        <w:rPr>
          <w:sz w:val="24"/>
          <w:szCs w:val="24"/>
          <w:rFonts w:ascii="Times New Roman" w:eastAsia="Times New Roman"/>
        </w:rPr>
        <w:t xml:space="preserve">: penilaian yang dilakukan selama proses pembelajaran untuk monitoring dan perbaikan.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Penilaian Sumatif </w:t>
      </w:r>
      <w:r>
        <w:rPr>
          <w:sz w:val="24"/>
          <w:szCs w:val="24"/>
          <w:rFonts w:ascii="Times New Roman" w:eastAsia="Times New Roman"/>
        </w:rPr>
        <w:t xml:space="preserve">: penilaian yang dilakukan pada akhir periode pembelajaran untuk menentukan kelulusan.</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Penilaian Autentik </w:t>
      </w:r>
      <w:r>
        <w:rPr>
          <w:sz w:val="24"/>
          <w:szCs w:val="24"/>
          <w:rFonts w:ascii="Times New Roman" w:eastAsia="Times New Roman"/>
        </w:rPr>
        <w:t xml:space="preserve">: penilaian yang mengukur kompetensi nyata mahasiswa melalui tugas atau proyek kontekstual.</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Penilaian proses pembelajaran oleh dosen dilakukan secara objektif, transparan, akuntabel, dan berkeadilan.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Penilaian menggunakan berbagai metode yang sesuai dengan karakteristik mata kuliah dan capaian pembelajaran, meliputi penilaian formatif dan sumatif.</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Kriteria dan rubrik penilaian disampaikan kepada mahasiswa pada awal semester melalui RPS.</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Hasil penilaian didokumentasikan secara sistematis dan dapat diakses oleh mahasiswa melalui SIAKAD.</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mendorong penerapan penilaian autentik yang mengukur kompetensi nyata mahasiswa.</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Hasil penilaian dianalisis untuk perbaikan proses pembelajaran dan evaluasi kualitas kurikulum.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pelatihan penilaian autentik bagi dosen setiap tahun.</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Menyediakan template rubrik penilaian yang dapat diadaptasi dosen untuk berbagai jenis tugas.</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Mengintegrasikan sistem penilaian dengan SIAKAD untuk transparansi dan dokumentasi.</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Melakukan audit penilaian oleh GKM untuk memastikan objektivitas dan konsistensi.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Menggunakan hasil penilaian sebagai bahan analisis kelulusan dan capaian CPL dalam RTM tahunan.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mata kuliah dengan rubrik penilaian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 rubrik</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yang menerapkan penilaian autentik</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Pelatihan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transparansi penilaian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 emonev</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nilai yang diinput tepat waktu di SIAKAD</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analisis capaian CPL berbasis hasil penilaian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Workshop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SPMI/PPM/DM/STD/SPP/2025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PENGELOLAAN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PENGELOLAAN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Pengelolaan merupakan bagian dari standar proses pendidikan yang mengatur kriteria minimal pengelolaan program studi oleh Unit Pengelola Program Studi (UPPS). Standar ini mencakup perencanaan, pelaksanaan, monitoring, evaluasi, dan perbaikan. UPPS bertanggung jawab atas penyelenggaraan program studi secara menyeluruh, termasuk pengelolaan kurikulum, dosen, mahasiswa, sarana prasarana, dan kerja sama. Standar ini memastikan bahwa setiap program studi dikelola secara profesional dan akuntabel.</w:t>
      </w:r>
    </w:p>
    <w:p>
      <w:pPr>
        <w:spacing w:line="312" w:after="120"/>
        <w:ind w:firstLine="480"/>
        <w:jc w:val="both"/>
      </w:pPr>
      <w:r>
        <w:rPr>
          <w:color w:val="000000"/>
          <w:sz w:val="24"/>
          <w:szCs w:val="24"/>
          <w:rFonts w:ascii="Times New Roman" w:eastAsia="Times New Roman"/>
        </w:rPr>
        <w:t xml:space="preserve">Universitas Tulungagung memandang pengelolaan program studi sebagai proses manajemen yang memerlukan kapasitas struktural, sistem informasi, dan mekanisme evaluasi yang kuat. Pengelolaan yang baik menjadi prasyarat bagi tercapainya kualitas Tridharma, sehingga standar ini menjadi fondasi bagi standar-standar lainnya. Universitas Tulungagung berkomitmen untuk memperkuat kapasitas UPPS melalui pelatihan, pendampingan, dan pemanfaatan teknologi informasi.</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LPM Fakultas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Pengelolaan </w:t>
      </w:r>
      <w:r>
        <w:rPr>
          <w:sz w:val="24"/>
          <w:szCs w:val="24"/>
          <w:rFonts w:ascii="Times New Roman" w:eastAsia="Times New Roman"/>
        </w:rPr>
        <w:t xml:space="preserve">: serangkaian kegiatan perencanaan, pelaksanaan, monitoring, evaluasi, dan perbaikan program studi.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UPPS </w:t>
      </w:r>
      <w:r>
        <w:rPr>
          <w:sz w:val="24"/>
          <w:szCs w:val="24"/>
          <w:rFonts w:ascii="Times New Roman" w:eastAsia="Times New Roman"/>
        </w:rPr>
        <w:t xml:space="preserve">: Unit Pengelola Program Studi yang bertanggung jawab atas penyelenggaraan program studi.</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SOTK </w:t>
      </w:r>
      <w:r>
        <w:rPr>
          <w:sz w:val="24"/>
          <w:szCs w:val="24"/>
          <w:rFonts w:ascii="Times New Roman" w:eastAsia="Times New Roman"/>
        </w:rPr>
        <w:t xml:space="preserve">: Struktur Organisasi dan Tata Kerja yang mengatur pembagian tugas dan wewenang.</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Sistem Informasi </w:t>
      </w:r>
      <w:r>
        <w:rPr>
          <w:sz w:val="24"/>
          <w:szCs w:val="24"/>
          <w:rFonts w:ascii="Times New Roman" w:eastAsia="Times New Roman"/>
        </w:rPr>
        <w:t xml:space="preserve">: platform digital untuk pengelolaan data dan informasi program studi.</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UPPS memiliki struktur organisasi dan tata kerja yang jelas, dengan pembagian tugas dan wewenang yang terdokumentasi.</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UPPS menyusun rencana operasional tahunan yang diturunkan dari Renstra universitas dan fakultas.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UPPS melakukan monitoring dan evaluasi berkala terhadap pelaksanaan program studi.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UPPS memiliki sistem informasi yang terintegrasi untuk pengelolaan data mahasiswa, dosen, kurikulum, dan lulusan.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UPPS berkoordinasi dengan GKM, LPM, dan PPM dalam pelaksanaan SPMI di tingkat program studi.</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UPPS menyusun laporan kinerja tahunan yang disampaikan kepada Dekan dan Rektor.</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Memperkuat kapasitas UPPS melalui pelatihan manajemen pendidikan tinggi.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informasi terintegrasi untuk pengelolaan program studi.</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monitoring dan evaluasi berkala oleh Dekan terhadap kinerja UPPS.</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Menyelenggarakan rapat koordinasi rutin antara UPPS, GKM, LPM, dan PPM.</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dashboard kinerja program studi yang dapat diakses real-time.</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prodi dengan SOTK terdokumentasi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 SOTK</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prodi dengan rencana operasional tahunan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prodi dengan laporan kinerja tahunan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layanan prodi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prodi dengan dashboard kinerja digital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 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SPMI/PPM/DM/STD/SIS/2025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ISI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ISI</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Isi merupakan bagian dari standar masukan pendidikan yang mengatur kriteria minimal substansi kurikulum dan bahan ajar. Standar ini mencakup struktur kurikulum, mata kuliah, beban belajar, dan capaian pembelajaran mata kuliah. Standar Isi juga mengatur tentang Merdeka Belajar Kampus Merdeka (MBKM) yang memungkinkan mahasiswa mengambil kegiatan di luar program studi. Standar ini menjadi acuan bagi setiap program studi dalam menyusun dan mengevaluasi kurikulum.</w:t>
      </w:r>
    </w:p>
    <w:p>
      <w:pPr>
        <w:spacing w:line="312" w:after="120"/>
        <w:ind w:firstLine="480"/>
        <w:jc w:val="both"/>
      </w:pPr>
      <w:r>
        <w:rPr>
          <w:color w:val="000000"/>
          <w:sz w:val="24"/>
          <w:szCs w:val="24"/>
          <w:rFonts w:ascii="Times New Roman" w:eastAsia="Times New Roman"/>
        </w:rPr>
        <w:t xml:space="preserve">Universitas Tulungagung memandang kurikulum sebagai jantung dari penyelenggaraan pendidikan tinggi. Kurikulum yang baik harus selaras dengan kebutuhan DUDI, perkembangan IPTEK, dan visi-misi perguruan tinggi. Universitas Tulungagung mendorong setiap program studi untuk melakukan review kurikulum secara berkala, dengan melibatkan DUDI, asosiasi program studi, dan alumni.</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LPM Fakultas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Kurikulum </w:t>
      </w:r>
      <w:r>
        <w:rPr>
          <w:sz w:val="24"/>
          <w:szCs w:val="24"/>
          <w:rFonts w:ascii="Times New Roman" w:eastAsia="Times New Roman"/>
        </w:rPr>
        <w:t xml:space="preserve">: seperangkat rencana dan pengaturan mengenai capaian pembelajaran lulusan, mata kuliah, beban belajar, dan strategi pembelajaran.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Mata Kuliah </w:t>
      </w:r>
      <w:r>
        <w:rPr>
          <w:sz w:val="24"/>
          <w:szCs w:val="24"/>
          <w:rFonts w:ascii="Times New Roman" w:eastAsia="Times New Roman"/>
        </w:rPr>
        <w:t xml:space="preserve">: satuan pendidikan yang memiliki CPL, CPMK, materi, dan beban belajar tertentu.</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Beban Belajar </w:t>
      </w:r>
      <w:r>
        <w:rPr>
          <w:sz w:val="24"/>
          <w:szCs w:val="24"/>
          <w:rFonts w:ascii="Times New Roman" w:eastAsia="Times New Roman"/>
        </w:rPr>
        <w:t xml:space="preserve">: jumlah waktu yang dibutuhkan mahasiswa untuk menyelesaikan suatu mata kuliah, dinyatakan dalam SKS.</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MBKM </w:t>
      </w:r>
      <w:r>
        <w:rPr>
          <w:sz w:val="24"/>
          <w:szCs w:val="24"/>
          <w:rFonts w:ascii="Times New Roman" w:eastAsia="Times New Roman"/>
        </w:rPr>
        <w:t xml:space="preserve">: Merdeka Belajar Kampus Merdeka, kebijakan yang memberikan ruang bagi mahasiswa untuk mengambil kegiatan di luar program studi.</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program studi memiliki kurikulum yang disusun berdasarkan CPL dan memenuhi struktur kurikulum sesuai jenjang.</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Kurikulum memuat mata kuliah wajib, pilihan, dan MBKM dengan proporsi yang sesuai dengan karakteristik program studi.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Kurikulum mengintegrasikan CPNK (Capaian Pembelajaran Nasional Khusus) untuk program studi profesi.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Setiap mata kuliah memiliki bobot SKS yang sesuai dengan beban belajar, dengan 1 SKS setara dengan 170 menit aktivitas per minggu.</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memberikan ruang bagi mahasiswa untuk mengambil kegiatan MBKM selama 1-2 semester dengan pengakuan SKS.</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Kurikulum dievaluasi secara berkala minimal setiap dua tahun, dengan melibatkan DUDI, asosiasi program studi, dan alumni.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Melakukan review kurikulum setiap dua tahun dengan pendekatan konstruktif alignment.</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model MBKM yang sesuai dengan karakteristik setiap program studi.</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rapat kurikulum tahunan di tingkat program studi dan fakultas.</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Melibatkan DUDI dan asosiasi program studi dalam penyusunan dan evaluasi kurikulum.</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kurikulum dengan SIAKAD untuk monitoring pelaksanaan.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prodi yang melakukan review kurikulum 2 tahunan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prodi yang mengimplementasikan MBKM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Sosialisasi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mahasiswa yang mengikuti MBKM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DUDI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mata kuliah dengan CPL-CPMK terdokumentasi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kerjasama DUDI untuk MBKM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SPMI/PPM/DM/STD/SDT/2025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DOSEN DAN TENAGA KEPENDIDIKAN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DOSEN DAN TENAGA KEPENDIDIKAN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Dosen dan Tenaga Kependidikan merupakan bagian dari standar masukan pendidikan yang mengatur kriteria minimal kualifikasi, kompetensi, dan beban kerja dosen serta tenaga kependidikan. Dosen wajib memiliki kualifikasi minimal magister untuk program sarjana dan doktor untuk program magister/doktor, serta memiliki sertifikat pendidik. Tenaga kependidikan wajib memiliki kualifikasi dan kompetensi yang sesuai dengan tugasnya.</w:t>
      </w:r>
    </w:p>
    <w:p>
      <w:pPr>
        <w:spacing w:line="312" w:after="120"/>
        <w:ind w:firstLine="480"/>
        <w:jc w:val="both"/>
      </w:pPr>
      <w:r>
        <w:rPr>
          <w:color w:val="000000"/>
          <w:sz w:val="24"/>
          <w:szCs w:val="24"/>
          <w:rFonts w:ascii="Times New Roman" w:eastAsia="Times New Roman"/>
        </w:rPr>
        <w:t xml:space="preserve">Universitas Tulungagung memandang dosen dan tenaga kependidikan sebagai aset strategis yang menentukan kualitas Tridharma. Universitas Tulungagung berkomitmen untuk meningkatkan kualifikasi dan kompetensi dosen melalui studi lanjut, pelatihan, dan sertifikasi. Selain itu, Universitas Tulungagung juga memastikan rasio dosen-mahasiswa memenuhi standar dan beban kerja dosen seimbang antara pendidikan, penelitian, dan PkM.</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Dosen </w:t>
      </w:r>
      <w:r>
        <w:rPr>
          <w:sz w:val="24"/>
          <w:szCs w:val="24"/>
          <w:rFonts w:ascii="Times New Roman" w:eastAsia="Times New Roman"/>
        </w:rPr>
        <w:t xml:space="preserve">: pendidik profesional dan ilmuwan dengan tugas utama mentransformasi, mengembangkan, dan menyebarluaskan IPTEK melalui pendidikan, penelitian, dan PkM.</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Tenaga Kependidikan </w:t>
      </w:r>
      <w:r>
        <w:rPr>
          <w:sz w:val="24"/>
          <w:szCs w:val="24"/>
          <w:rFonts w:ascii="Times New Roman" w:eastAsia="Times New Roman"/>
        </w:rPr>
        <w:t xml:space="preserve">: anggota sivitas akademika yang bertugas mengelola, menyelenggarakan, dan/atau melayani urusan administrasi pendidikan.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Sertifikat Pendidik </w:t>
      </w:r>
      <w:r>
        <w:rPr>
          <w:sz w:val="24"/>
          <w:szCs w:val="24"/>
          <w:rFonts w:ascii="Times New Roman" w:eastAsia="Times New Roman"/>
        </w:rPr>
        <w:t xml:space="preserve">: pengakuan formal terhadap kompetensi dosen sebagai pendidik.</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Beban Kerja Dosen </w:t>
      </w:r>
      <w:r>
        <w:rPr>
          <w:sz w:val="24"/>
          <w:szCs w:val="24"/>
          <w:rFonts w:ascii="Times New Roman" w:eastAsia="Times New Roman"/>
        </w:rPr>
        <w:t xml:space="preserve">: jumlah kegiatan dosen dalam pendidikan, penelitian, dan PkM, dinyatakan dalam ekuivalen SKS.</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Dosen wajib memiliki kualifikasi minimal magister untuk program sarjana dan doktor untuk program magister/doktor.</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Dosen wajib memiliki sertifikat pendidik profesional (Serdos).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Rasio dosen-mahasiswa memenuhi standar minimal sesuai jenjang program.</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Beban kerja dosen seimbang antara pendidikan, penelitian, dan PkM, dengan total minimal 12 SKS dan maksimal 16 SKS per semester.</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Tenaga kependidikan memiliki kualifikasi dan kompetensi yang sesuai dengan tugasnya.</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menyediakan program pengembangan kapasitas dosen dan tenaga kependidikan secara berkelanjutan.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Memberikan dukungan studi lanjut bagi dosen untuk mencapai kualifikasi minimal yang dipersyaratkan.</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pelatihan Serdos dan sertifikasi profesi bagi dosen.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audit beban kerja dosen setiap semester untuk memastikan keseimbangan.</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Menyelenggarakan pelatihan kompetensi bagi tenaga kependidikan sesuai bidang tugas.</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SDM untuk monitoring kualifikasi dan beban kerja.</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S1 yang sedang studi lanjut S2/S3</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Dukungan studi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dengan Serdos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Pelatihan Serdos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Rasio dosen-mahasiswa rata-rata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Rekrutmen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1:22</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dengan beban kerja seimbang</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 beban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GKM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pelatihan tenaga kependidikan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Program diklat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SPMI/PPM/DM/STD/SSP/2025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SARANA DAN PRASARANA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SARANA DAN PRASARANA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Sarana dan Prasarana merupakan bagian dari standar masukan pendidikan yang mengatur kriteria minimal sarana fisik dan prasarana pendukung penyelenggaraan pendidikan. Standar ini mencakup ruang perkuliahan, laboratorium, perpustakaan, fasilitas ibadah, fasilitas olahraga, dan fasilitas penunjang lainnya. Universitas Tulungagung memastikan bahwa setiap program studi memiliki sarana dan prasarana yang memadai, sesuai dengan karakteristik keilmuan dan jumlah mahasiswa, serta terpelihara dengan baik melalui sistem manajemen fasilitas yang terdokumentasi.</w:t>
      </w:r>
    </w:p>
    <w:p>
      <w:pPr>
        <w:spacing w:line="312" w:after="120"/>
        <w:ind w:firstLine="480"/>
        <w:jc w:val="both"/>
      </w:pPr>
      <w:r>
        <w:rPr>
          <w:color w:val="000000"/>
          <w:sz w:val="24"/>
          <w:szCs w:val="24"/>
          <w:rFonts w:ascii="Times New Roman" w:eastAsia="Times New Roman"/>
        </w:rPr>
        <w:t xml:space="preserve">Sarana dan prasarana yang memadai menjadi prasyarat bagi penyelenggaraan Tridharma yang bermutu. Universitas Tulungagung berkomitmen untuk berinvestasi dalam pengembangan sarana dan prasarana secara berkala, dengan prioritas pada laboratorium, perpustakaan digital, dan fasilitas pembelajaran berbasis teknologi. Selain itu, Universitas Tulungagung juga memastikan aksesibilitas sarana bagi seluruh sivitas akademika, termasuk penyandang disabilitas.</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Sarana </w:t>
      </w:r>
      <w:r>
        <w:rPr>
          <w:sz w:val="24"/>
          <w:szCs w:val="24"/>
          <w:rFonts w:ascii="Times New Roman" w:eastAsia="Times New Roman"/>
        </w:rPr>
        <w:t xml:space="preserve">: peralatan dan bahan yang diperlukan untuk penyelenggaraan pendidikan.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Prasarana </w:t>
      </w:r>
      <w:r>
        <w:rPr>
          <w:sz w:val="24"/>
          <w:szCs w:val="24"/>
          <w:rFonts w:ascii="Times New Roman" w:eastAsia="Times New Roman"/>
        </w:rPr>
        <w:t xml:space="preserve">: fasilitas fisik seperti gedung, ruang, lapangan, dan jaringan utilitas.</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Laboratorium </w:t>
      </w:r>
      <w:r>
        <w:rPr>
          <w:sz w:val="24"/>
          <w:szCs w:val="24"/>
          <w:rFonts w:ascii="Times New Roman" w:eastAsia="Times New Roman"/>
        </w:rPr>
        <w:t xml:space="preserve">: fasilitas untuk kegiatan praktikum dan eksperimen.</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Perpustakaan </w:t>
      </w:r>
      <w:r>
        <w:rPr>
          <w:sz w:val="24"/>
          <w:szCs w:val="24"/>
          <w:rFonts w:ascii="Times New Roman" w:eastAsia="Times New Roman"/>
        </w:rPr>
        <w:t xml:space="preserve">: fasilitas untuk menyediakan sumber belajar dan referensi akademik.</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program studi memiliki ruang perkuliahan yang memadai sesuai jumlah mahasiswa.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Setiap program studi memiliki laboratorium yang sesuai dengan karakteristik keilmuan.</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menyediakan perpustakaan dengan koleksi cetak dan digital yang relevan.</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Fasilitas ibadah, fasilitas olahraga, dan fasilitas penunjang tersedia bagi seluruh sivitas akademika.</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Sarana dan prasarana terpelihara dengan baik melalui sistem manajemen fasilitas yang terdokumentasi.</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Sarana dan prasarana dapat diakses oleh seluruh sivitas akademika, termasuk penyandang disabilitas.</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rencana investasi sarana dan prasarana jangka menengah 5 tahunan.</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Melakukan audit fasilitas secara berkala untuk memastikan kelayakan.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Mengembangkan perpustakaan digital dengan akses jurnal dan e-book internasional.</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Memperluas laboratorium dengan peralatan terkini sesuai kebutuhan program studi.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Mengimplementasikan sistem manajemen fasilitas berbasis IT untuk monitoring dan maintenance.</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Rasio ruang kelas terhadap mahasiswa (m² per mahasiswa)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Investasi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1.9</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laboratorium dengan peralatan standar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koleksi perpustakaan (cetak + digital)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Perpus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27000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40000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gedung dengan akses disabilitas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Renovasi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fasilitas terpelihara sesuai standar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Sistem manajemen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SPMI/PPM/DM/STD/SPM/2025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PEMBIAYAAN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PEMBIAYAAN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Pembiayaan merupakan bagian dari standar masukan pendidikan yang mengatur kriteria minimal biaya operasional penyelenggaraan pendidikan per mahasiswa. Pembiayaan mencakup biaya pendidikan, biaya penelitian, dan biaya pengabdian kepada masyarakat. Pembiayaan harus dihitung secara transparan dan akuntabel, dengan sumber pendanaan yang berkelanjutan. Universitas Tulungagung memastikan bahwa alokasi anggaran untuk Tridharma mencukupi kebutuhan operasional dan investasi peningkatan mutu, serta dipublikasikan secara terbuka kepada pemangku kepentingan.</w:t>
      </w:r>
    </w:p>
    <w:p>
      <w:pPr>
        <w:spacing w:line="312" w:after="120"/>
        <w:ind w:firstLine="480"/>
        <w:jc w:val="both"/>
      </w:pPr>
      <w:r>
        <w:rPr>
          <w:color w:val="000000"/>
          <w:sz w:val="24"/>
          <w:szCs w:val="24"/>
          <w:rFonts w:ascii="Times New Roman" w:eastAsia="Times New Roman"/>
        </w:rPr>
        <w:t xml:space="preserve">Pembiayaan yang memadai menjadi prasyarat bagi penyelenggaraan Tridharma yang bermutu. Universitas Tulungagung mengelola keuangan secara transparan dan akuntabel, dengan mekanisme audit internal dan eksternal yang rutin. Universitas Tulungagung juga mengembangkan sumber pendanaan alternatif—seperti kerja sama DUDI, hibah penelitian, dan program Revenue Generating Unit (RGU)—untuk memperkuat kemandirian finansial.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Biaya Pendidikan </w:t>
      </w:r>
      <w:r>
        <w:rPr>
          <w:sz w:val="24"/>
          <w:szCs w:val="24"/>
          <w:rFonts w:ascii="Times New Roman" w:eastAsia="Times New Roman"/>
        </w:rPr>
        <w:t xml:space="preserve">: biaya operasional untuk penyelenggaraan pendidikan per mahasiswa per tahun.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Biaya Penelitian </w:t>
      </w:r>
      <w:r>
        <w:rPr>
          <w:sz w:val="24"/>
          <w:szCs w:val="24"/>
          <w:rFonts w:ascii="Times New Roman" w:eastAsia="Times New Roman"/>
        </w:rPr>
        <w:t xml:space="preserve">: biaya untuk pelaksanaan penelitian dan pengembangan IPTEK.</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Biaya PkM </w:t>
      </w:r>
      <w:r>
        <w:rPr>
          <w:sz w:val="24"/>
          <w:szCs w:val="24"/>
          <w:rFonts w:ascii="Times New Roman" w:eastAsia="Times New Roman"/>
        </w:rPr>
        <w:t xml:space="preserve">: biaya untuk pelaksanaan pengabdian kepada masyarakat.</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BOP </w:t>
      </w:r>
      <w:r>
        <w:rPr>
          <w:sz w:val="24"/>
          <w:szCs w:val="24"/>
          <w:rFonts w:ascii="Times New Roman" w:eastAsia="Times New Roman"/>
        </w:rPr>
        <w:t xml:space="preserve">: Biaya Operasional Pendidikan, dana yang dialokasikan untuk operasional pendidikan.</w:t>
      </w:r>
    </w:p>
    <w:p>
      <w:pPr>
        <w:spacing w:line="312" w:after="100"/>
        <w:ind w:left="720" w:hanging="360"/>
        <w:jc w:val="both"/>
      </w:pPr>
      <w:r>
        <w:rPr>
          <w:b/>
          <w:bCs/>
          <w:sz w:val="24"/>
          <w:szCs w:val="24"/>
          <w:rFonts w:ascii="Times New Roman" w:eastAsia="Times New Roman"/>
        </w:rPr>
        <w:t xml:space="preserve">e. </w:t>
      </w:r>
      <w:r>
        <w:rPr>
          <w:b/>
          <w:bCs/>
          <w:sz w:val="24"/>
          <w:szCs w:val="24"/>
          <w:rFonts w:ascii="Times New Roman" w:eastAsia="Times New Roman"/>
        </w:rPr>
        <w:t xml:space="preserve">RGU </w:t>
      </w:r>
      <w:r>
        <w:rPr>
          <w:sz w:val="24"/>
          <w:szCs w:val="24"/>
          <w:rFonts w:ascii="Times New Roman" w:eastAsia="Times New Roman"/>
        </w:rPr>
        <w:t xml:space="preserve">: Revenue Generating Unit, unit yang menghasilkan pendapatan bagi universitas.</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mengalokasikan anggaran untuk Tridharma sesuai standar minimal BOP per mahasiswa.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Pembiayaan dihitung secara transparan dan akuntabel, dengan dokumentasi yang sistematis.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Sumber pendanaan Universitas Tulungagung bersifat berkelanjutan, mencakup SPP, hibah, kerja sama, dan RGU.</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menjalankan audit keuangan internal dan eksternal secara rutin.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keuangan Universitas Tulungagung dipublikasikan kepada pemangku kepentingan.</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mengembangkan sumber pendanaan alternatif untuk memperkuat kemandirian finansial.</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anggaran berbasis kinerja dengan indikator yang terukur.</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RGU untuk meningkatkan pendapatan non-SPP.</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audit keuangan internal oleh SPI setiap tahun dan audit eksternal oleh KAP.</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Mempublikasikan laporan keuangan tahunan melalui situs web resmi.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kerja sama strategis dengan DUDI untuk pendanaan penelitian dan PkM.</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BOP per mahasiswa per tahun (Rp juta)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Alokasi anggaran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14</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pendapatan dari RGU</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 RGU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anggaran untuk penelitian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Realokasi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anggaran untuk PkM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Realokasi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Opini audit eksternal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Tata kelola keuangan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SPI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WDP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WDP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p>
      <w:pPr>
        <w:pStyle w:val="Heading1"/>
        <w:spacing w:before="360" w:after="240" w:line="312"/>
        <w:jc w:val="center"/>
      </w:pPr>
      <w:r>
        <w:rPr>
          <w:b/>
          <w:bCs/>
          <w:color w:val="000000"/>
          <w:sz w:val="32"/>
          <w:szCs w:val="32"/>
          <w:rFonts w:ascii="Times New Roman" w:eastAsia="Times New Roman"/>
        </w:rPr>
        <w:t xml:space="preserve">BAB IV
STANDAR PENELITIAN</w:t>
      </w:r>
    </w:p>
    <w:p>
      <w:pPr>
        <w:spacing w:line="312" w:after="120"/>
        <w:ind w:firstLine="480"/>
        <w:jc w:val="both"/>
      </w:pPr>
      <w:r>
        <w:rPr>
          <w:color w:val="000000"/>
          <w:sz w:val="24"/>
          <w:szCs w:val="24"/>
          <w:rFonts w:ascii="Times New Roman" w:eastAsia="Times New Roman"/>
        </w:rPr>
        <w:t xml:space="preserve">Bab ini menjabarkan 8 standar yang termasuk dalam kategori ini. Setiap standar disusun dengan template 9 bagian yang konsisten, mencakup Visi-Misi-Tujuan, Rasional, Pihak yang Bertanggungjawab, Definisi Istilah, Pernyataan Isi Standar, Strategi, Indikator dengan baseline 2025 dan target capaian 2026-2030, Dokumen terkait, dan Referensi. Setiap standar memiliki kode dokumen unik yang memudahkan pengelolaan dan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SPMI/PPM/DM/STD/PEN-LRN/2025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LUARAN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LUARAN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Luaran Penelitian mengatur kriteria minimal hasil penelitian yang dihasilkan oleh perguruan tinggi. Luaran penelitian mencakup publikasi ilmiah, buku, paten, karya inovatif, dan teknologi tepat guna. Standar ini menjadi tolok ukur kualitas dan produktivitas penelitian Universitas Tulungagung, serta menjadi indikator utama bagi evaluasi eksternal dalam akreditasi.</w:t>
      </w:r>
    </w:p>
    <w:p>
      <w:pPr>
        <w:spacing w:line="312" w:after="120"/>
        <w:ind w:firstLine="480"/>
        <w:jc w:val="both"/>
      </w:pPr>
      <w:r>
        <w:rPr>
          <w:color w:val="000000"/>
          <w:sz w:val="24"/>
          <w:szCs w:val="24"/>
          <w:rFonts w:ascii="Times New Roman" w:eastAsia="Times New Roman"/>
        </w:rPr>
        <w:t xml:space="preserve">Universitas Tulungagung menargetkan peningkatan kuantitas dan kualitas luaran penelitian, khususnya publikasi pada jurnal terakreditasi nasional dan internasional bereputasi. Hal ini sejalan dengan sasaran strategis ke-4 Universitas Tulungagung, yaitu tercapainya kualitas dan kuantitas kegiatan penelitian berupa publikasi hasil penelitian pada jurnal terakreditasi nasional dan internasional.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Luaran Penelitian </w:t>
      </w:r>
      <w:r>
        <w:rPr>
          <w:sz w:val="24"/>
          <w:szCs w:val="24"/>
          <w:rFonts w:ascii="Times New Roman" w:eastAsia="Times New Roman"/>
        </w:rPr>
        <w:t xml:space="preserve">: hasil penelitian yang dapat berupa publikasi, paten, karya inovatif, atau teknologi tepat guna.</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Publikasi Ilmiah </w:t>
      </w:r>
      <w:r>
        <w:rPr>
          <w:sz w:val="24"/>
          <w:szCs w:val="24"/>
          <w:rFonts w:ascii="Times New Roman" w:eastAsia="Times New Roman"/>
        </w:rPr>
        <w:t xml:space="preserve">: karya tulis ilmiah yang dipublikasikan dalam jurnal, prosiding, atau buku.</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Paten </w:t>
      </w:r>
      <w:r>
        <w:rPr>
          <w:sz w:val="24"/>
          <w:szCs w:val="24"/>
          <w:rFonts w:ascii="Times New Roman" w:eastAsia="Times New Roman"/>
        </w:rPr>
        <w:t xml:space="preserve">: hak eksklusif atas invensi yang diberikan oleh negara.</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Jurnal Terakreditasi </w:t>
      </w:r>
      <w:r>
        <w:rPr>
          <w:sz w:val="24"/>
          <w:szCs w:val="24"/>
          <w:rFonts w:ascii="Times New Roman" w:eastAsia="Times New Roman"/>
        </w:rPr>
        <w:t xml:space="preserve">: jurnal yang telah terakreditasi oleh Diktiristek atau lembaga akreditasi internasional.</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dosen wajib menghasilkan luaran penelitian minimal satu per tahun, berupa publikasi atau karya ilmiah lainnya.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menargetkan peningkatan publikasi pada jurnal terakreditasi nasional (SINTA) dan internasional bereputasi.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Luaran penelitian didokumentasikan dalam sistem informasi LPPM dan PD Dikti.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mendorong pengajuan paten dan HKI atas hasil penelitian yang berpotensi komersialisasi.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Luaran penelitian menjadi salah satu kriteria penilaian kinerja dosen dan promosi jabatan akademik.</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Memberikan insentif bagi dosen yang mempublikasikan artikel di jurnal terakreditasi.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workshop penulisan artikel ilmiah berkala.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Menyediakan dana hibah penelitian internal dengan skema kompetitif.</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kerja sama dengan jurnal-jurnal terakreditasi untuk memfasilitasi publikasi dosen.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sistem informasi LPPM dengan PD Dikti untuk dokumentasi luaran.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jurnal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Insentif &amp; workshop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jurnal internasional bereputasi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paten yang diajukan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 HKI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buku/textbook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 buku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dengan publikasi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SKP &amp; insentif</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SPMI/PPM/DM/STD/PEN-PRS/2025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PROSES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PROSES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Proses Penelitian mengatur kriteria minimal pelaksanaan penelitian, mulai dari perencanaan, pelaksanaan, hingga pelaporan. Standar ini memastikan bahwa penelitian di Universitas Tulungagung dilaksanakan secara sistematis, etis, dan akuntabel. Proses penelitian yang baik menjadi prasyarat bagi dihasilkannya luaran penelitian yang bermutu dan berdampak.</w:t>
      </w:r>
    </w:p>
    <w:p>
      <w:pPr>
        <w:spacing w:line="312" w:after="120"/>
        <w:ind w:firstLine="480"/>
        <w:jc w:val="both"/>
      </w:pPr>
      <w:r>
        <w:rPr>
          <w:color w:val="000000"/>
          <w:sz w:val="24"/>
          <w:szCs w:val="24"/>
          <w:rFonts w:ascii="Times New Roman" w:eastAsia="Times New Roman"/>
        </w:rPr>
        <w:t xml:space="preserve">Universitas Tulungagung menerapkan mekanisme penelitian yang terstruktur, mulai dari pengajuan proposal, review, pelaksanaan, monitoring, hingga pelaporan akhir. Setiap tahapan didokumentasikan secara sistematis, dan dosen peneliti wajib mematuhi etika penelitian dan prinsip-prinsip penelitian yang baik.</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Proposal Penelitian </w:t>
      </w:r>
      <w:r>
        <w:rPr>
          <w:sz w:val="24"/>
          <w:szCs w:val="24"/>
          <w:rFonts w:ascii="Times New Roman" w:eastAsia="Times New Roman"/>
        </w:rPr>
        <w:t xml:space="preserve">: dokumen rencana penelitian yang memuat latar belakang, tujuan, metode, dan jadwal.</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Review Proposal </w:t>
      </w:r>
      <w:r>
        <w:rPr>
          <w:sz w:val="24"/>
          <w:szCs w:val="24"/>
          <w:rFonts w:ascii="Times New Roman" w:eastAsia="Times New Roman"/>
        </w:rPr>
        <w:t xml:space="preserve">: proses penilaian proposal oleh reviewer untuk menilai kelayakan dan kualitas.</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Monitoring </w:t>
      </w:r>
      <w:r>
        <w:rPr>
          <w:sz w:val="24"/>
          <w:szCs w:val="24"/>
          <w:rFonts w:ascii="Times New Roman" w:eastAsia="Times New Roman"/>
        </w:rPr>
        <w:t xml:space="preserve">: kegiatan pengawasan dan pendampingan selama pelaksanaan penelitian.</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Laporan Akhir </w:t>
      </w:r>
      <w:r>
        <w:rPr>
          <w:sz w:val="24"/>
          <w:szCs w:val="24"/>
          <w:rFonts w:ascii="Times New Roman" w:eastAsia="Times New Roman"/>
        </w:rPr>
        <w:t xml:space="preserve">: dokumen yang berisi hasil pelaksanaan penelitian dan luaran yang dihasilkan.</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penelitian diawali dengan pengajuan proposal yang memuat latar belakang, tujuan, metode, dan jadwal.</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Proposal penelitian direview oleh reviewer internal atau eksternal untuk menilai kelayakan dan kualitas.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Pelaksanaan penelitian mengikuti etika penelitian dan prinsip-prinsip penelitian yang baik.</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LPPM melakukan monitoring berkala terhadap pelaksanaan penelitian.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Peneliti wajib menyusun laporan akhir dan laporan keuangan setelah penelitian selesai.</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Seluruh proses penelitian didokumentasikan dalam sistem informasi LPPM.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panduan penelitian yang jelas dan mudah diakses oleh dosen.</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informasi LPPM terintegrasi untuk pengelolaan proposal hingga laporan.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workshop penulisan proposal bagi dosen muda.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Membentuk tim reviewer internal yang kompeten dan independen.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Melakukan monitoring lapangan untuk penelitian yang memerlukan verifikasi.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proposal dengan dokumentasi lengkap</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penelitian dengan laporan akhir tepat waktu</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penelitian dengan monitoring lapangan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penelitian sesuai etika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Komisi etik</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reviewer internal bersertifikat</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Pelatihan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SPMI/PPM/DM/STD/PEN-MSK/2025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MASUKAN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MASUKAN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Masukan Penelitian mengatur kriteria minimal sumber daya yang diperlukan untuk pelaksanaan penelitian, mencakup pendanaan, SDM, sarana prasarana, dan sistem informasi. Standar ini memastikan bahwa penelitian di Universitas Tulungagung didukung oleh sumber daya yang memadai untuk menghasilkan luaran yang bermutu.</w:t>
      </w:r>
    </w:p>
    <w:p>
      <w:pPr>
        <w:spacing w:line="312" w:after="120"/>
        <w:ind w:firstLine="480"/>
        <w:jc w:val="both"/>
      </w:pPr>
      <w:r>
        <w:rPr>
          <w:color w:val="000000"/>
          <w:sz w:val="24"/>
          <w:szCs w:val="24"/>
          <w:rFonts w:ascii="Times New Roman" w:eastAsia="Times New Roman"/>
        </w:rPr>
        <w:t xml:space="preserve">Universitas Tulungagung berkomitmen untuk menyediakan sumber daya penelitian yang memadai, melalui alokasi anggaran internal, pengembangan SDM, investasi sarana prasarana, dan pengembangan sistem informasi. Selain itu, Universitas Tulungagung juga aktif mencari pendanaan eksternal dari Diktiristek, DUDI, dan lembaga internasional.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Pendanaan Penelitian </w:t>
      </w:r>
      <w:r>
        <w:rPr>
          <w:sz w:val="24"/>
          <w:szCs w:val="24"/>
          <w:rFonts w:ascii="Times New Roman" w:eastAsia="Times New Roman"/>
        </w:rPr>
        <w:t xml:space="preserve">: dana yang dialokasikan untuk pelaksanaan penelitian, dari internal atau eksternal.</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Peneliti </w:t>
      </w:r>
      <w:r>
        <w:rPr>
          <w:sz w:val="24"/>
          <w:szCs w:val="24"/>
          <w:rFonts w:ascii="Times New Roman" w:eastAsia="Times New Roman"/>
        </w:rPr>
        <w:t xml:space="preserve">: dosen atau tim dosen yang melaksanakan penelitian.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Sarana Penelitian </w:t>
      </w:r>
      <w:r>
        <w:rPr>
          <w:sz w:val="24"/>
          <w:szCs w:val="24"/>
          <w:rFonts w:ascii="Times New Roman" w:eastAsia="Times New Roman"/>
        </w:rPr>
        <w:t xml:space="preserve">: peralatan dan fasilitas untuk pelaksanaan penelitian.</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Sistem Informasi Penelitian </w:t>
      </w:r>
      <w:r>
        <w:rPr>
          <w:sz w:val="24"/>
          <w:szCs w:val="24"/>
          <w:rFonts w:ascii="Times New Roman" w:eastAsia="Times New Roman"/>
        </w:rPr>
        <w:t xml:space="preserve">: platform digital untuk pengelolaan data dan informasi penelitian.</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mengalokasikan dana penelitian internal minimal 10% dari anggaran tahunan.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aktif mencari pendanaan eksternal dari Diktiristek, DUDI, dan lembaga internasional.</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Setiap peneliti memiliki kualifikasi dan kompetensi yang sesuai dengan bidang penelitian.</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menyediakan sarana penelitian yang memadai, termasuk laboratorium dan peralatan.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Sistem informasi LPPM terintegrasi dengan PD Dikti untuk pengelolaan data penelitian.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Meningkatkan alokasi anggaran penelitian internal secara bertahap.</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Membentuk tim khusus untuk pencarian pendanaan eksternal.</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Mengembangkan laboratorium riset dengan peralatan terkini.</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Menyelenggarakan pelatihan metodologi penelitian bagi dosen.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sistem informasi LPPM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 penelitian internal (Rp juta/tahun)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Alokasi anggaran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 penelitian eksternal (Rp juta/tahun)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Pencarian 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peneliti aktif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laboratorium dengan peralatan standar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Investasi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data penelitian terintegrasi PD Dikti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IT integration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SPMI/PPM/DM/STD/PEN-HSL/2025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HASIL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HASIL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Hasil Penelitian mengatur kriteria minimal kualitas hasil penelitian yang dihasilkan oleh Universitas Tulungagung. Hasil penelitian yang baik harus orisinal, bermutu, dan berdampak bagi pengembangan IPTEK dan kesejahteraan masyarakat. Standar ini berbeda dengan Standar Luaran yang lebih fokus pada produk publikasi, karena Standar Hasil fokus pada substansi kontribusi penelitian.</w:t>
      </w:r>
    </w:p>
    <w:p>
      <w:pPr>
        <w:spacing w:line="312" w:after="120"/>
        <w:ind w:firstLine="480"/>
        <w:jc w:val="both"/>
      </w:pPr>
      <w:r>
        <w:rPr>
          <w:color w:val="000000"/>
          <w:sz w:val="24"/>
          <w:szCs w:val="24"/>
          <w:rFonts w:ascii="Times New Roman" w:eastAsia="Times New Roman"/>
        </w:rPr>
        <w:t xml:space="preserve">Universitas Tulungagung mendorong dosen untuk menghasilkan penelitian yang tidak hanya publikasi, tetapi juga memberikan kontribusi nyata bagi pengembangan ilmu dan masyarakat. Hal ini sejalan dengan sasaran strategis ke-5 Universitas Tulungagung, yaitu menghasilkan produk unggulan berbasis Teknologi Tepat Guna yang berdampak untuk kesejahteraan masyarakat.</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Hasil Penelitian </w:t>
      </w:r>
      <w:r>
        <w:rPr>
          <w:sz w:val="24"/>
          <w:szCs w:val="24"/>
          <w:rFonts w:ascii="Times New Roman" w:eastAsia="Times New Roman"/>
        </w:rPr>
        <w:t xml:space="preserve">: substansi kontribusi penelitian terhadap pengembangan IPTEK.</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Orisinalitas </w:t>
      </w:r>
      <w:r>
        <w:rPr>
          <w:sz w:val="24"/>
          <w:szCs w:val="24"/>
          <w:rFonts w:ascii="Times New Roman" w:eastAsia="Times New Roman"/>
        </w:rPr>
        <w:t xml:space="preserve">: kebaruan hasil penelitian dibandingkan dengan penelitian sebelumnya.</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Dampak </w:t>
      </w:r>
      <w:r>
        <w:rPr>
          <w:sz w:val="24"/>
          <w:szCs w:val="24"/>
          <w:rFonts w:ascii="Times New Roman" w:eastAsia="Times New Roman"/>
        </w:rPr>
        <w:t xml:space="preserve">: kontribusi penelitian terhadap pengembangan ilmu, masyarakat, atau industri.</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Teknologi Tepat Guna </w:t>
      </w:r>
      <w:r>
        <w:rPr>
          <w:sz w:val="24"/>
          <w:szCs w:val="24"/>
          <w:rFonts w:ascii="Times New Roman" w:eastAsia="Times New Roman"/>
        </w:rPr>
        <w:t xml:space="preserve">: teknologi yang sesuai dengan kebutuhan dan kondisi masyarakat pengguna.</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Hasil penelitian harus orisinal dan memberikan kontribusi terhadap pengembangan IPTEK.</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mendorong penelitian yang berdampak bagi masyarakat dan industri.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Hasil penelitian didokumentasikan dalam bentuk laporan akhir, publikasi, atau karya inovatif.</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mendorong komersialisasi hasil penelitian yang berpotensi.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Hasil penelitian menjadi bahan bagi pengembangan kurikulum dan pembelajaran.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forum diskusi hasil penelitian setiap semester.</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inkubator bisnis untuk komersialisasi hasil penelitian.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Mengintegrasikan hasil penelitian dalam pembelajaran melalui research-based learning.</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Mengundang DUDI untuk mengidentifikasi hasil penelitian yang berpotensi komersialisasi.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untuk dokumentasi hasil penelitian.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hasil penelitian yang dikomersialisasi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Inkubator bisnis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Teknologi Tepat Guna yang dihasilkan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 TTG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sitasi publikasi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Diseminasi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penelitian yang diintegrasikan ke kurikulum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RBL</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140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adopsi hasil penelitian oleh masyarakat/industri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Diseminasi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SPMI/PPM/DM/STD/PEN-PUB/2025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PUBLIKASI ILMIAH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PUBLIKASI ILMIAH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Publikasi Ilmiah Penelitian mengatur kriteria minimal publikasi hasil penelitian. Publikasi menjadi sarana diseminasi pengetahuan dan indikator utama produktivitas ilmiah perguruan tinggi. Universitas Tulungagung menargetkan peningkatan publikasi pada jurnal terakreditasi nasional dan internasional bereputasi, sebagaimana tertuang dalam sasaran strategis ke-4.</w:t>
      </w:r>
    </w:p>
    <w:p>
      <w:pPr>
        <w:spacing w:line="312" w:after="120"/>
        <w:ind w:firstLine="480"/>
        <w:jc w:val="both"/>
      </w:pPr>
      <w:r>
        <w:rPr>
          <w:color w:val="000000"/>
          <w:sz w:val="24"/>
          <w:szCs w:val="24"/>
          <w:rFonts w:ascii="Times New Roman" w:eastAsia="Times New Roman"/>
        </w:rPr>
        <w:t xml:space="preserve">Universitas Tulungagung menyadari bahwa publikasi yang bermutu memerlukan dukungan sistemik—mulai dari pendanaan, pelatihan, hingga akses jurnal. Oleh karena itu, Universitas Tulungagung mengembangkan ekosistem publikasi yang mendukung dosen untuk mempublikasikan hasil penelitiannya pada jurnal-jurnal berkualitas.</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Publikasi Ilmiah </w:t>
      </w:r>
      <w:r>
        <w:rPr>
          <w:sz w:val="24"/>
          <w:szCs w:val="24"/>
          <w:rFonts w:ascii="Times New Roman" w:eastAsia="Times New Roman"/>
        </w:rPr>
        <w:t xml:space="preserve">: karya tulis ilmiah yang dipublikasikan dalam jurnal, prosiding, atau buku.</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Jurnal Terakreditasi </w:t>
      </w:r>
      <w:r>
        <w:rPr>
          <w:sz w:val="24"/>
          <w:szCs w:val="24"/>
          <w:rFonts w:ascii="Times New Roman" w:eastAsia="Times New Roman"/>
        </w:rPr>
        <w:t xml:space="preserve">: jurnal yang terakreditasi SINTA 1-6 oleh Diktiristek.</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Jurnal Internasional Bereputasi </w:t>
      </w:r>
      <w:r>
        <w:rPr>
          <w:sz w:val="24"/>
          <w:szCs w:val="24"/>
          <w:rFonts w:ascii="Times New Roman" w:eastAsia="Times New Roman"/>
        </w:rPr>
        <w:t xml:space="preserve">: jurnal internasional yang terindeks Scopus atau Web of Science.</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Prosiding </w:t>
      </w:r>
      <w:r>
        <w:rPr>
          <w:sz w:val="24"/>
          <w:szCs w:val="24"/>
          <w:rFonts w:ascii="Times New Roman" w:eastAsia="Times New Roman"/>
        </w:rPr>
        <w:t xml:space="preserve">: kumpulan makalah yang dipresentasikan dalam seminar ilmiah dan diterbitkan.</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penelitian wajib menghasilkan publikasi ilmiah minimal satu artikel.</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menargetkan publikasi pada jurnal terakreditasi SINTA dan internasional bereputasi.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Publikasi didokumentasikan dalam sistem informasi LPPM dan PD Dikti.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menyediakan dana pendukung publikasi (page charges) bagi dosen.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mendorong publikasi pada prosiding seminar internasional bereputasi.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Menyediakan dana page charges untuk publikasi di jurnal internasional bereputasi.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workshop penulisan artikel ilmiah berkala.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Mengembangkan jurnal universitas dengan target akreditasi SINTA.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Mengundang editor jurnal untuk memberikan pelatihan kepada dosen.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publikasi yang terintegrasi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jurnal SINTA 1-3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Insentif</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Scopus/Web of Science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prosiding seminar internasional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penelitian dengan publikasi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dosen dengan publikasi internasional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140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SPMI/PPM/DM/STD/PEN-PTN/2025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PATEN DAN HKI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PATEN DAN HKI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Paten dan HKI Penelitian mengatur kriteria minimal pengelolaan hak kekayaan intelektual atas hasil penelitian. Paten dan HKI menjadi indikator inovasi perguruan tinggi dan menjadi sumber pendapatan potensial melalui komersialisasi. Universitas Tulungagung mendorong dosen untuk mengajukan paten dan HKI atas hasil penelitian yang berpotensi komersial.</w:t>
      </w:r>
    </w:p>
    <w:p>
      <w:pPr>
        <w:spacing w:line="312" w:after="120"/>
        <w:ind w:firstLine="480"/>
        <w:jc w:val="both"/>
      </w:pPr>
      <w:r>
        <w:rPr>
          <w:color w:val="000000"/>
          <w:sz w:val="24"/>
          <w:szCs w:val="24"/>
          <w:rFonts w:ascii="Times New Roman" w:eastAsia="Times New Roman"/>
        </w:rPr>
        <w:t xml:space="preserve">Pengelolaan HKI yang baik juga melindungi hak dosen dan Universitas Tulungagung atas karya intelektual yang dihasilkan. Universitas Tulungagung menyediakan pendampingan untuk pengajuan paten dan HKI, serta mengembangkan mekanisme pembagian keuntungan dari komersialisasi yang adil.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Paten </w:t>
      </w:r>
      <w:r>
        <w:rPr>
          <w:sz w:val="24"/>
          <w:szCs w:val="24"/>
          <w:rFonts w:ascii="Times New Roman" w:eastAsia="Times New Roman"/>
        </w:rPr>
        <w:t xml:space="preserve">: hak eksklusif atas invensi yang diberikan oleh negara untuk jangka waktu tertentu.</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HKI </w:t>
      </w:r>
      <w:r>
        <w:rPr>
          <w:sz w:val="24"/>
          <w:szCs w:val="24"/>
          <w:rFonts w:ascii="Times New Roman" w:eastAsia="Times New Roman"/>
        </w:rPr>
        <w:t xml:space="preserve">: Hak Kekayaan Intelektual, mencakup paten, merek, hak cipta, desain industri, dan rahasia dagang.</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Komersialisasi </w:t>
      </w:r>
      <w:r>
        <w:rPr>
          <w:sz w:val="24"/>
          <w:szCs w:val="24"/>
          <w:rFonts w:ascii="Times New Roman" w:eastAsia="Times New Roman"/>
        </w:rPr>
        <w:t xml:space="preserve">: proses mengubah hasil penelitian menjadi produk atau jasa komersial.</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Lisensi </w:t>
      </w:r>
      <w:r>
        <w:rPr>
          <w:sz w:val="24"/>
          <w:szCs w:val="24"/>
          <w:rFonts w:ascii="Times New Roman" w:eastAsia="Times New Roman"/>
        </w:rPr>
        <w:t xml:space="preserve">: izin penggunaan HKI kepada pihak lain dengan kompensasi tertentu.</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mendorong pengajuan paten dan HKI atas hasil penelitian yang berpotensi.</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menyediakan pendampingan untuk pengajuan paten dan HKI.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memiliki kebijakan pembagian keuntungan dari komersialisasi HKI yang adil.</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Paten dan HKI didokumentasikan dalam sistem informasi LPPM dan PD Dikti.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mengembangkan kerja sama dengan DUDI untuk komersialisasi HKI.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workshop HKI bagi dosen peneliti.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Menyediakan dana untuk pengajuan paten dan HKI.</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Bekerja sama dengan konsultan HKI profesional untuk pendampingan.</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inkubator bisnis untuk komersialisasi HKI.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dokumentasi HKI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paten diajukan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paten granted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Kualitas penelitian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HKI lainnya (hak cipta, merek)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Sosialisasi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HKI yang dikomersialisasi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Inkubator bisnis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Pendapatan dari komersialisasi HKI (Rp juta)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DUDI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SPMI/PPM/DM/STD/PEN-DSM/2025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DISEMINASI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DISEMINASI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Diseminasi Penelitian mengatur kriteria minimal penyebarluasan hasil penelitian kepada masyarakat akademik dan publik. Diseminasi yang baik meningkatkan dampak penelitian dan reputasi perguruan tinggi. Universitas Tulungagung menyelenggarakan berbagai forum diseminasi—seperti seminar, konferensi, dan publikasi media—untuk menyebarluaskan hasil penelitian.</w:t>
      </w:r>
    </w:p>
    <w:p>
      <w:pPr>
        <w:spacing w:line="312" w:after="120"/>
        <w:ind w:firstLine="480"/>
        <w:jc w:val="both"/>
      </w:pPr>
      <w:r>
        <w:rPr>
          <w:color w:val="000000"/>
          <w:sz w:val="24"/>
          <w:szCs w:val="24"/>
          <w:rFonts w:ascii="Times New Roman" w:eastAsia="Times New Roman"/>
        </w:rPr>
        <w:t xml:space="preserve">Diseminasi juga menjadi sarana untuk memperoleh umpan balik dari masyarakat akademik dan publik, sehingga dapat meningkatkan kualitas penelitian selanjutnya. Universitas Tulungagung mendorong dosen untuk aktif menyebarkan hasil penelitian melalui berbagai saluran, baik akademik maupun publik.</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Diseminasi </w:t>
      </w:r>
      <w:r>
        <w:rPr>
          <w:sz w:val="24"/>
          <w:szCs w:val="24"/>
          <w:rFonts w:ascii="Times New Roman" w:eastAsia="Times New Roman"/>
        </w:rPr>
        <w:t xml:space="preserve">: penyebarluasan hasil penelitian kepada masyarakat akademik dan publik.</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Seminar </w:t>
      </w:r>
      <w:r>
        <w:rPr>
          <w:sz w:val="24"/>
          <w:szCs w:val="24"/>
          <w:rFonts w:ascii="Times New Roman" w:eastAsia="Times New Roman"/>
        </w:rPr>
        <w:t xml:space="preserve">: forum pertemuan ilmiah untuk presentasi dan diskusi hasil penelitian.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Konferensi </w:t>
      </w:r>
      <w:r>
        <w:rPr>
          <w:sz w:val="24"/>
          <w:szCs w:val="24"/>
          <w:rFonts w:ascii="Times New Roman" w:eastAsia="Times New Roman"/>
        </w:rPr>
        <w:t xml:space="preserve">: pertemuan ilmiah berskala besar dengan peserta dari berbagai institusi.</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Publikasi Media </w:t>
      </w:r>
      <w:r>
        <w:rPr>
          <w:sz w:val="24"/>
          <w:szCs w:val="24"/>
          <w:rFonts w:ascii="Times New Roman" w:eastAsia="Times New Roman"/>
        </w:rPr>
        <w:t xml:space="preserve">: penyampaian hasil penelitian melalui media massa untuk publik luas.</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menyelenggarakan seminar dan konferensi ilmiah secara berkala.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mendorong dosen untuk mempresentasikan hasil penelitian di forum ilmiah.</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Hasil penelitian disebarkan juga melalui media massa untuk publik luas.</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mengembangkan platform digital untuk diseminasi penelitian.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Hasil diseminasi didokumentasikan dalam sistem informasi LPPM.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seminar nasional tahunan Universitas Tulungagung.</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Memberikan pendanaan bagi dosen yang presentasi di konferensi internasional.</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Bekerja sama dengan media massa untuk publikasi hasil penelitian.</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repository digital untuk dokumentasi hasil penelitian.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Mengundang akademisi eksternal untuk seminar di Universitas Tulungagung.</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seminar/konferensi diselenggarakan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dosen presentasi di konferensi internasional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di media massa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media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akses repository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 digital</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undangan akademisi eksternal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Networking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SPMI/PPM/DM/STD/PEN-KLB/2025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KOLABORASI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KOLABORASI PENELITIAN</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Kolaborasi Penelitian mengatur kriteria minimal kerja sama penelitian dengan institusi lain, baik nasional maupun internasional. Kolaborasi menjadi sarana untuk memperluas jaringan, berbagi sumber daya, dan meningkatkan kualitas penelitian. Universitas Tulungagung aktif mengembangkan kerja sama penelitian dengan perguruan tinggi lain, DUDI, dan lembaga penelitian.</w:t>
      </w:r>
    </w:p>
    <w:p>
      <w:pPr>
        <w:spacing w:line="312" w:after="120"/>
        <w:ind w:firstLine="480"/>
        <w:jc w:val="both"/>
      </w:pPr>
      <w:r>
        <w:rPr>
          <w:color w:val="000000"/>
          <w:sz w:val="24"/>
          <w:szCs w:val="24"/>
          <w:rFonts w:ascii="Times New Roman" w:eastAsia="Times New Roman"/>
        </w:rPr>
        <w:t xml:space="preserve">Kolaborasi internasional menjadi salah satu indikator reputasi perguruan tinggi. Universitas Tulungagung menargetkan peningkatan kerja sama internasional, khususnya dengan perguruan tinggi di Asia Tenggara, Australia, dan Eropa. Hal ini sejalan dengan visi Universitas Tulungagung untuk berkompetisi berskala internasional.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Kolaborasi Penelitian </w:t>
      </w:r>
      <w:r>
        <w:rPr>
          <w:sz w:val="24"/>
          <w:szCs w:val="24"/>
          <w:rFonts w:ascii="Times New Roman" w:eastAsia="Times New Roman"/>
        </w:rPr>
        <w:t xml:space="preserve">: kerja sama penelitian antara dua atau lebih institusi.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MoU </w:t>
      </w:r>
      <w:r>
        <w:rPr>
          <w:sz w:val="24"/>
          <w:szCs w:val="24"/>
          <w:rFonts w:ascii="Times New Roman" w:eastAsia="Times New Roman"/>
        </w:rPr>
        <w:t xml:space="preserve">: Memorandum of Understanding, perjanjian kerja sama tingkat umum.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MoA </w:t>
      </w:r>
      <w:r>
        <w:rPr>
          <w:sz w:val="24"/>
          <w:szCs w:val="24"/>
          <w:rFonts w:ascii="Times New Roman" w:eastAsia="Times New Roman"/>
        </w:rPr>
        <w:t xml:space="preserve">: Memorandum of Agreement, perjanjian kerja sama spesifik.</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Joint Research </w:t>
      </w:r>
      <w:r>
        <w:rPr>
          <w:sz w:val="24"/>
          <w:szCs w:val="24"/>
          <w:rFonts w:ascii="Times New Roman" w:eastAsia="Times New Roman"/>
        </w:rPr>
        <w:t xml:space="preserve">: penelitian bersama yang melibatkan peneliti dari beberapa institusi.</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aktif mengembangkan kerja sama penelitian dengan PT lain, DUDI, dan lembaga penelitian.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Kerja sama penelitian didokumentasikan dalam bentuk MoU/MoA yang jelas.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mengembangkan joint research dengan institusi nasional dan internasional.</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Kerja sama penelitian dilaporkan dalam sistem informasi LPPM dan PD Dikti.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memberikan dukungan administratif dan finansial untuk kolaborasi penelitian.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Mengembangkan kerja sama strategis dengan PT unggulan nasional dan internasional.</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Mengundang peneliti eksternal sebagai visiting researcher.</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joint conference dengan PT mitra.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program joint degree dengan PT internasional.</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Memberikan insentif bagi dosen yang aktif dalam kolaborasi penelitian.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MoU/MoA penelitian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Networking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joint research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kerjasama internasional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Ekspansi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visiting researcher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joint publication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Insentif</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p>
      <w:pPr>
        <w:pStyle w:val="Heading1"/>
        <w:spacing w:before="360" w:after="240" w:line="312"/>
        <w:jc w:val="center"/>
      </w:pPr>
      <w:r>
        <w:rPr>
          <w:b/>
          <w:bCs/>
          <w:color w:val="000000"/>
          <w:sz w:val="32"/>
          <w:szCs w:val="32"/>
          <w:rFonts w:ascii="Times New Roman" w:eastAsia="Times New Roman"/>
        </w:rPr>
        <w:t xml:space="preserve">BAB V
STANDAR PENGABDIAN KEPADA MASYARAKAT</w:t>
      </w:r>
    </w:p>
    <w:p>
      <w:pPr>
        <w:spacing w:line="312" w:after="120"/>
        <w:ind w:firstLine="480"/>
        <w:jc w:val="both"/>
      </w:pPr>
      <w:r>
        <w:rPr>
          <w:color w:val="000000"/>
          <w:sz w:val="24"/>
          <w:szCs w:val="24"/>
          <w:rFonts w:ascii="Times New Roman" w:eastAsia="Times New Roman"/>
        </w:rPr>
        <w:t xml:space="preserve">Bab ini menjabarkan 8 standar yang termasuk dalam kategori ini. Setiap standar disusun dengan template 9 bagian yang konsisten, mencakup Visi-Misi-Tujuan, Rasional, Pihak yang Bertanggungjawab, Definisi Istilah, Pernyataan Isi Standar, Strategi, Indikator dengan baseline 2025 dan target capaian 2026-2030, Dokumen terkait, dan Referensi. Setiap standar memiliki kode dokumen unik yang memudahkan pengelolaan dan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SPMI/PPM/DM/STD/PKM-LRN/2025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LUARAN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LUARAN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Luaran PkM mengatur kriteria minimal hasil Pengabdian kepada Masyarakat yang dihasilkan oleh Universitas Tulungagung. Luaran PkM mencakup produk, jasa, metode, dan publikasi PkM. Standar ini menjadi tolok ukur kualitas dan produktivitas PkM Universitas Tulungagung, serta menjadi indikator dampak perguruan tinggi terhadap masyarakat.</w:t>
      </w:r>
    </w:p>
    <w:p>
      <w:pPr>
        <w:spacing w:line="312" w:after="120"/>
        <w:ind w:firstLine="480"/>
        <w:jc w:val="both"/>
      </w:pPr>
      <w:r>
        <w:rPr>
          <w:color w:val="000000"/>
          <w:sz w:val="24"/>
          <w:szCs w:val="24"/>
          <w:rFonts w:ascii="Times New Roman" w:eastAsia="Times New Roman"/>
        </w:rPr>
        <w:t xml:space="preserve">Universitas Tulungagung memandang PkM sebagai wujud nyata kontribusi perguruan tinggi kepada masyarakat, sebagaimana diamanatkan dalam Tujuan ke-4: terwujudnya pengabdian kepada masyarakat berbasis penalaran dan karya penelitian yang bermanfaat dalam memajukan kesejahteraan umum dan mencerdaskan kehidupan bangsa. Universitas Tulungagung menargetkan peningkatan kuantitas dan kualitas luaran PkM yang berdampak nyata bagi masyarakat.</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Luaran PkM </w:t>
      </w:r>
      <w:r>
        <w:rPr>
          <w:sz w:val="24"/>
          <w:szCs w:val="24"/>
          <w:rFonts w:ascii="Times New Roman" w:eastAsia="Times New Roman"/>
        </w:rPr>
        <w:t xml:space="preserve">: hasil PkM yang dapat berupa produk, jasa, metode, atau publikasi.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Produk PkM </w:t>
      </w:r>
      <w:r>
        <w:rPr>
          <w:sz w:val="24"/>
          <w:szCs w:val="24"/>
          <w:rFonts w:ascii="Times New Roman" w:eastAsia="Times New Roman"/>
        </w:rPr>
        <w:t xml:space="preserve">: barang hasil PkM yang dapat dimanfaatkan oleh masyarakat.</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Jasa PkM </w:t>
      </w:r>
      <w:r>
        <w:rPr>
          <w:sz w:val="24"/>
          <w:szCs w:val="24"/>
          <w:rFonts w:ascii="Times New Roman" w:eastAsia="Times New Roman"/>
        </w:rPr>
        <w:t xml:space="preserve">: layanan hasil PkM yang diberikan kepada masyarakat.</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Publikasi PkM </w:t>
      </w:r>
      <w:r>
        <w:rPr>
          <w:sz w:val="24"/>
          <w:szCs w:val="24"/>
          <w:rFonts w:ascii="Times New Roman" w:eastAsia="Times New Roman"/>
        </w:rPr>
        <w:t xml:space="preserve">: karya tulis yang memublikasikan hasil PkM.</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dosen wajib menghasilkan luaran PkM minimal satu per tahun, berupa produk, jasa, metode, atau publikasi.</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menargetkan peningkatan luaran PkM yang berdampak nyata bagi masyarakat.</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Luaran PkM didokumentasikan dalam sistem informasi LPPM dan PD Dikti.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Luaran PkM menjadi salah satu kriteria penilaian kinerja dosen dan promosi jabatan akademik.</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mendorong luaran PkM yang berkelanjutan dan dapat direplikasi.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Memberikan insentif bagi dosen yang menghasilkan luaran PkM berdampak.</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workshop penulisan proposal PkM berkala.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Menyediakan dana hibah PkM internal dengan skema kompetitif.</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kerja sama dengan DUDI untuk PkM berbasis kebutuhan masyarakat.</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sistem informasi LPPM dengan PD Dikti untuk dokumentasi luaran.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luaran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Insentif &amp; 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produk PkM yang diadopsi masyarakat</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PkM di jurnal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Workshop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metode PkM yang diadopsi mitra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dosen dengan luaran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SKP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SPMI/PPM/DM/STD/PKM-PRS/2025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PROSES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PROSES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Proses PkM mengatur kriteria minimal pelaksanaan PkM, mulai dari perencanaan, pelaksanaan, hingga pelaporan. Standar ini memastikan bahwa PkM di Universitas Tulungagung dilaksanakan secara sistematis, etis, dan akuntabel. Proses PkM yang baik menjadi prasyarat bagi dihasilkannya luaran PkM yang bermutu dan berdampak.</w:t>
      </w:r>
    </w:p>
    <w:p>
      <w:pPr>
        <w:spacing w:line="312" w:after="120"/>
        <w:ind w:firstLine="480"/>
        <w:jc w:val="both"/>
      </w:pPr>
      <w:r>
        <w:rPr>
          <w:color w:val="000000"/>
          <w:sz w:val="24"/>
          <w:szCs w:val="24"/>
          <w:rFonts w:ascii="Times New Roman" w:eastAsia="Times New Roman"/>
        </w:rPr>
        <w:t xml:space="preserve">Universitas Tulungagung menerapkan mekanisme PkM yang terstruktur, mulai dari pengajuan proposal, review, pelaksanaan, monitoring, hingga pelaporan akhir. Setiap tahapan didokumentasikan secara sistematis, dan dosen pelaksana wajib mematuhi etika PkM dan prinsip-prinsip pengabdian yang baik.</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Proposal PkM </w:t>
      </w:r>
      <w:r>
        <w:rPr>
          <w:sz w:val="24"/>
          <w:szCs w:val="24"/>
          <w:rFonts w:ascii="Times New Roman" w:eastAsia="Times New Roman"/>
        </w:rPr>
        <w:t xml:space="preserve">: dokumen rencana PkM yang memuat latar belakang, tujuan, metode, dan jadwal.</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Review Proposal PkM </w:t>
      </w:r>
      <w:r>
        <w:rPr>
          <w:sz w:val="24"/>
          <w:szCs w:val="24"/>
          <w:rFonts w:ascii="Times New Roman" w:eastAsia="Times New Roman"/>
        </w:rPr>
        <w:t xml:space="preserve">: proses penilaian proposal PkM oleh reviewer untuk menilai kelayakan dan kualitas.</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Monitoring PkM </w:t>
      </w:r>
      <w:r>
        <w:rPr>
          <w:sz w:val="24"/>
          <w:szCs w:val="24"/>
          <w:rFonts w:ascii="Times New Roman" w:eastAsia="Times New Roman"/>
        </w:rPr>
        <w:t xml:space="preserve">: kegiatan pengawasan dan pendampingan selama pelaksanaan PkM.</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Laporan Akhir PkM </w:t>
      </w:r>
      <w:r>
        <w:rPr>
          <w:sz w:val="24"/>
          <w:szCs w:val="24"/>
          <w:rFonts w:ascii="Times New Roman" w:eastAsia="Times New Roman"/>
        </w:rPr>
        <w:t xml:space="preserve">: dokumen yang berisi hasil pelaksanaan PkM dan luaran yang dihasilkan.</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PkM diawali dengan pengajuan proposal yang memuat latar belakang, tujuan, metode, dan jadwal.</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Proposal PkM direview oleh reviewer internal atau eksternal untuk menilai kelayakan dan kualitas.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Pelaksanaan PkM mengikuti etika PkM dan prinsip-prinsip pengabdian yang baik.</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LPPM melakukan monitoring berkala terhadap pelaksanaan PkM.</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Dosen pelaksana wajib menyusun laporan akhir dan laporan keuangan setelah PkM selesai.</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Seluruh proses PkM didokumentasikan dalam sistem informasi LPPM.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panduan PkM yang jelas dan mudah diakses oleh dosen.</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informasi LPPM terintegrasi untuk pengelolaan proposal hingga laporan.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workshop penulisan proposal PkM bagi dosen muda.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Membentuk tim reviewer internal yang kompeten dan independen.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Melakukan monitoring lapangan untuk PkM yang memerlukan verifikasi.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proposal PkM dengan dokumentasi lengkap</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PkM dengan laporan akhir tepat waktu</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PkM dengan monitoring lapangan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PkM sesuai etika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Komisi etik</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reviewer internal PkM bersertifikat</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Pelatihan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SPMI/PPM/DM/STD/PKM-MSK/2025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MASUKAN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MASUKAN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Masukan PkM mengatur kriteria minimal sumber daya yang diperlukan untuk pelaksanaan PkM, mencakup pendanaan, SDM, sarana prasarana, dan sistem informasi. Standar ini memastikan bahwa PkM di Universitas Tulungagung didukung oleh sumber daya yang memadai untuk menghasilkan luaran yang bermutu dan berdampak.</w:t>
      </w:r>
    </w:p>
    <w:p>
      <w:pPr>
        <w:spacing w:line="312" w:after="120"/>
        <w:ind w:firstLine="480"/>
        <w:jc w:val="both"/>
      </w:pPr>
      <w:r>
        <w:rPr>
          <w:color w:val="000000"/>
          <w:sz w:val="24"/>
          <w:szCs w:val="24"/>
          <w:rFonts w:ascii="Times New Roman" w:eastAsia="Times New Roman"/>
        </w:rPr>
        <w:t xml:space="preserve">Universitas Tulungagung berkomitmen untuk menyediakan sumber daya PkM yang memadai, melalui alokasi anggaran internal, pengembangan SDM, investasi sarana prasarana, dan pengembangan sistem informasi. Universitas Tulungagung juga aktif mencari pendanaan eksternal dari Diktiristek, DUDI, dan lembaga internasional untuk PkM.</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Pendanaan PkM </w:t>
      </w:r>
      <w:r>
        <w:rPr>
          <w:sz w:val="24"/>
          <w:szCs w:val="24"/>
          <w:rFonts w:ascii="Times New Roman" w:eastAsia="Times New Roman"/>
        </w:rPr>
        <w:t xml:space="preserve">: dana yang dialokasikan untuk pelaksanaan PkM, dari internal atau eksternal.</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Pelaksana PkM </w:t>
      </w:r>
      <w:r>
        <w:rPr>
          <w:sz w:val="24"/>
          <w:szCs w:val="24"/>
          <w:rFonts w:ascii="Times New Roman" w:eastAsia="Times New Roman"/>
        </w:rPr>
        <w:t xml:space="preserve">: dosen atau tim dosen yang melaksanakan PkM.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Sarana PkM </w:t>
      </w:r>
      <w:r>
        <w:rPr>
          <w:sz w:val="24"/>
          <w:szCs w:val="24"/>
          <w:rFonts w:ascii="Times New Roman" w:eastAsia="Times New Roman"/>
        </w:rPr>
        <w:t xml:space="preserve">: peralatan dan fasilitas untuk pelaksanaan PkM.</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Sistem Informasi PkM </w:t>
      </w:r>
      <w:r>
        <w:rPr>
          <w:sz w:val="24"/>
          <w:szCs w:val="24"/>
          <w:rFonts w:ascii="Times New Roman" w:eastAsia="Times New Roman"/>
        </w:rPr>
        <w:t xml:space="preserve">: platform digital untuk pengelolaan data dan informasi PkM.</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mengalokasikan dana PkM internal minimal 5% dari anggaran tahunan.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aktif mencari pendanaan eksternal dari Diktiristek, DUDI, dan lembaga internasional.</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Setiap pelaksana PkM memiliki kualifikasi dan kompetensi yang sesuai dengan bidang PkM.</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menyediakan sarana PkM yang memadai, termasuk peralatan dan transportasi.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Sistem informasi LPPM terintegrasi dengan PD Dikti untuk pengelolaan data PkM.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Meningkatkan alokasi anggaran PkM internal secara bertahap.</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Membentuk tim khusus untuk pencarian pendanaan eksternal.</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Mengembangkan kerjasama dengan DUDI untuk PkM berbasis kebutuhan masyarakat.</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Menyelenggarakan pelatihan metodologi PkM bagi dosen.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sistem informasi LPPM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 PkM internal (Rp juta/tahun)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Alokasi anggaran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 PkM eksternal (Rp juta/tahun)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Pencarian 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pelaksana PkM aktif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210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sarana PkM yang memadai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Investasi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data PkM terintegrasi PD Dikti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IT integration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SPMI/PPM/DM/STD/PKM-HSL/2025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HASIL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HASIL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Hasil PkM mengatur kriteria minimal kualitas hasil PkM yang dihasilkan oleh Universitas Tulungagung. Hasil PkM yang baik harus berdampak nyata bagi masyarakat, dapat direplikasi, dan berkelanjutan. Standar ini berbeda dengan Standar Luaran yang lebih fokus pada produk, karena Standar Hasil fokus pada substansi dampak PkM.</w:t>
      </w:r>
    </w:p>
    <w:p>
      <w:pPr>
        <w:spacing w:line="312" w:after="120"/>
        <w:ind w:firstLine="480"/>
        <w:jc w:val="both"/>
      </w:pPr>
      <w:r>
        <w:rPr>
          <w:color w:val="000000"/>
          <w:sz w:val="24"/>
          <w:szCs w:val="24"/>
          <w:rFonts w:ascii="Times New Roman" w:eastAsia="Times New Roman"/>
        </w:rPr>
        <w:t xml:space="preserve">Universitas Tulungagung mendorong dosen untuk menghasilkan PkM yang tidak hanya produk, tetapi juga memberikan kontribusi nyata bagi peningkatan kesejahteraan masyarakat. Hal ini sejalan dengan sasaran strategis ke-5 Universitas Tulungagung, yaitu menghasilkan produk unggulan berbasis Teknologi Tepat Guna yang berdampak untuk kesejahteraan masyarakat.</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Hasil PkM </w:t>
      </w:r>
      <w:r>
        <w:rPr>
          <w:sz w:val="24"/>
          <w:szCs w:val="24"/>
          <w:rFonts w:ascii="Times New Roman" w:eastAsia="Times New Roman"/>
        </w:rPr>
        <w:t xml:space="preserve">: substansi dampak PkM terhadap peningkatan kesejahteraan masyarakat.</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Dampak PkM </w:t>
      </w:r>
      <w:r>
        <w:rPr>
          <w:sz w:val="24"/>
          <w:szCs w:val="24"/>
          <w:rFonts w:ascii="Times New Roman" w:eastAsia="Times New Roman"/>
        </w:rPr>
        <w:t xml:space="preserve">: perubahan yang terjadi pada masyarakat akibat PkM.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Replikasi </w:t>
      </w:r>
      <w:r>
        <w:rPr>
          <w:sz w:val="24"/>
          <w:szCs w:val="24"/>
          <w:rFonts w:ascii="Times New Roman" w:eastAsia="Times New Roman"/>
        </w:rPr>
        <w:t xml:space="preserve">: pengulangan PkM di lokasi atau masyarakat lain.</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Berkelanjutan </w:t>
      </w:r>
      <w:r>
        <w:rPr>
          <w:sz w:val="24"/>
          <w:szCs w:val="24"/>
          <w:rFonts w:ascii="Times New Roman" w:eastAsia="Times New Roman"/>
        </w:rPr>
        <w:t xml:space="preserve">: PkM yang memberikan dampak jangka panjang dan dapat dipertahankan.</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Hasil PkM harus berdampak nyata bagi masyarakat, dapat diukur dan didokumentasikan.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mendorong PkM yang dapat direplikasi di lokasi atau masyarakat lain.</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Hasil PkM harus berkelanjutan, tidak hanya satu kali kegiatan.</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Hasil PkM didokumentasikan dalam bentuk laporan akhir, publikasi, atau karya inovatif.</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Hasil PkM menjadi bahan bagi pengembangan kurikulum dan pembelajaran.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forum diskusi hasil PkM setiap semester.</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kerjasama dengan DUDI untuk replikasi PkM.</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Mengintegrasikan hasil PkM dalam pembelajaran melalui community-based learning.</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Mengundang DUDI untuk mengidentifikasi hasil PkM yang berpotensi komersialisasi.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untuk dokumentasi hasil PkM.</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PkM dengan dampak terukur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PkM yang direplikasi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PkM berkelanjutan (&gt;2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masyarakat terhadap PkM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PkM diintegrasikan ke kurikulum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CBL</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SPMI/PPM/DM/STD/PKM-PUB/2025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PUBLIKASI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PUBLIKASI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Publikasi PkM mengatur kriteria minimal publikasi hasil PkM. Publikasi PkM menjadi sarana diseminasi pengetahuan tentang praktik pengabdian yang baik dan indikator dampak perguruan tinggi terhadap masyarakat. Universitas Tulungagung menargetkan peningkatan publikasi PkM pada jurnal terakreditasi dan forum ilmiah.</w:t>
      </w:r>
    </w:p>
    <w:p>
      <w:pPr>
        <w:spacing w:line="312" w:after="120"/>
        <w:ind w:firstLine="480"/>
        <w:jc w:val="both"/>
      </w:pPr>
      <w:r>
        <w:rPr>
          <w:color w:val="000000"/>
          <w:sz w:val="24"/>
          <w:szCs w:val="24"/>
          <w:rFonts w:ascii="Times New Roman" w:eastAsia="Times New Roman"/>
        </w:rPr>
        <w:t xml:space="preserve">Publikasi PkM berbeda dengan publikasi penelitian, karena fokus pada pengalaman dan dampak pengabdian kepada masyarakat. Universitas Tulungagung mengembangkan ekosistem publikasi PkM yang mendukung dosen untuk mempublikasikan hasil PkM pada forum-forum berkualitas.</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Publikasi PkM </w:t>
      </w:r>
      <w:r>
        <w:rPr>
          <w:sz w:val="24"/>
          <w:szCs w:val="24"/>
          <w:rFonts w:ascii="Times New Roman" w:eastAsia="Times New Roman"/>
        </w:rPr>
        <w:t xml:space="preserve">: karya tulis yang mempublikasikan hasil PkM.</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Jurnal PkM </w:t>
      </w:r>
      <w:r>
        <w:rPr>
          <w:sz w:val="24"/>
          <w:szCs w:val="24"/>
          <w:rFonts w:ascii="Times New Roman" w:eastAsia="Times New Roman"/>
        </w:rPr>
        <w:t xml:space="preserve">: jurnal khusus yang memublikasikan artikel tentang PkM.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Prosiding PkM </w:t>
      </w:r>
      <w:r>
        <w:rPr>
          <w:sz w:val="24"/>
          <w:szCs w:val="24"/>
          <w:rFonts w:ascii="Times New Roman" w:eastAsia="Times New Roman"/>
        </w:rPr>
        <w:t xml:space="preserve">: kumpulan makalah PkM yang dipresentasikan dalam seminar.</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Best Practice PkM </w:t>
      </w:r>
      <w:r>
        <w:rPr>
          <w:sz w:val="24"/>
          <w:szCs w:val="24"/>
          <w:rFonts w:ascii="Times New Roman" w:eastAsia="Times New Roman"/>
        </w:rPr>
        <w:t xml:space="preserve">: praktik baik PkM yang didokumentasikan untuk replikasi.</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Setiap PkM wajib menghasilkan publikasi minimal satu artikel atau laporan.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menargetkan publikasi PkM pada jurnal terakreditasi.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Publikasi PkM didokumentasikan dalam sistem informasi LPPM dan PD Dikti.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menyediakan dana pendukung publikasi PkM.</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mendorong dokumentasi best practice PkM untuk replikasi.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Menyediakan dana page charges untuk publikasi PkM di jurnal terakreditasi.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workshop penulisan artikel PkM berkala.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Mengembangkan jurnal PkM universitas dengan target akreditasi SINTA.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Mengundang editor jurnal PkM untuk memberikan pelatihan kepada dosen.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publikasi PkM yang terintegrasi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PkM jurnal SINTA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Insentif</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prosiding seminar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PkM dengan publikasi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best practice PkM terdokumentasi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Dokumentasi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dosen dengan publikasi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SPMI/PPM/DM/STD/PKM-PRD/2025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PRODUK DAN JASA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PRODUK DAN JASA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Produk dan Jasa PkM mengatur kriteria minimal produk dan jasa yang dihasilkan dari PkM. Produk dan jasa PkM menjadi wujud nyata kontribusi perguruan tinggi kepada masyarakat, dan menjadi indikator dampak langsung PkM. Universitas Tulungagung mendorong dosen untuk menghasilkan produk dan jasa PkM yang sesuai dengan kebutuhan masyarakat.</w:t>
      </w:r>
    </w:p>
    <w:p>
      <w:pPr>
        <w:spacing w:line="312" w:after="120"/>
        <w:ind w:firstLine="480"/>
        <w:jc w:val="both"/>
      </w:pPr>
      <w:r>
        <w:rPr>
          <w:color w:val="000000"/>
          <w:sz w:val="24"/>
          <w:szCs w:val="24"/>
          <w:rFonts w:ascii="Times New Roman" w:eastAsia="Times New Roman"/>
        </w:rPr>
        <w:t xml:space="preserve">Produk dan jasa PkM yang baik harus praktis, terjangkau, dan dapat diadopsi masyarakat. Universitas Tulungagung mengembangkan ekosistem yang mendukung dosen untuk menghasilkan produk dan jasa PkM yang berkualitas, mulai dari riset awal hingga komersialisasi.</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Produk PkM </w:t>
      </w:r>
      <w:r>
        <w:rPr>
          <w:sz w:val="24"/>
          <w:szCs w:val="24"/>
          <w:rFonts w:ascii="Times New Roman" w:eastAsia="Times New Roman"/>
        </w:rPr>
        <w:t xml:space="preserve">: barang hasil PkM yang dapat dimanfaatkan oleh masyarakat.</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Jasa PkM </w:t>
      </w:r>
      <w:r>
        <w:rPr>
          <w:sz w:val="24"/>
          <w:szCs w:val="24"/>
          <w:rFonts w:ascii="Times New Roman" w:eastAsia="Times New Roman"/>
        </w:rPr>
        <w:t xml:space="preserve">: layanan hasil PkM yang diberikan kepada masyarakat.</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Teknologi Tepat Guna </w:t>
      </w:r>
      <w:r>
        <w:rPr>
          <w:sz w:val="24"/>
          <w:szCs w:val="24"/>
          <w:rFonts w:ascii="Times New Roman" w:eastAsia="Times New Roman"/>
        </w:rPr>
        <w:t xml:space="preserve">: teknologi yang sesuai dengan kebutuhan dan kondisi masyarakat pengguna.</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Adopsi </w:t>
      </w:r>
      <w:r>
        <w:rPr>
          <w:sz w:val="24"/>
          <w:szCs w:val="24"/>
          <w:rFonts w:ascii="Times New Roman" w:eastAsia="Times New Roman"/>
        </w:rPr>
        <w:t xml:space="preserve">: penggunaan produk atau jasa PkM oleh masyarakat.</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mendorong dosen untuk menghasilkan produk dan jasa PkM yang sesuai kebutuhan masyarakat.</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Produk dan jasa PkM harus praktis, terjangkau, dan dapat diadopsi masyarakat.</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Produk dan jasa PkM didokumentasikan dalam sistem informasi LPPM dan PD Dikti.</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mengembangkan kerjasama dengan DUDI untuk komersialisasi produk PkM.</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Produk dan jasa PkM menjadi salah satu kriteria penilaian kinerja dosen.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Menyediakan dana hibah untuk pengembangan produk dan jasa PkM.</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inkubator bisnis untuk komersialisasi produk PkM.</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Mengundang DUDI untuk identifikasi produk PkM yang berpotensi komersialisasi.</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Menyelenggarakan pameran produk PkM tahunan.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dokumentasi produk dan jasa PkM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produk PkM dihasilkan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jasa PkM diberikan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produk PkM diadopsi masyarakat</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Diseminasi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produk PkM dikomersialisasi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Inkubator bisnis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Pendapatan dari produk PkM (Rp juta)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DUDI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SPMI/PPM/DM/STD/PKM-DSM/2025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DISEMINASI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DISEMINASI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Diseminasi PkM mengatur kriteria minimal penyebarluasan hasil PkM kepada masyarakat akademik dan publik. Diseminasi yang baik meningkatkan dampak PkM dan reputasi perguruan tinggi. Universitas Tulungagung menyelenggarakan berbagai forum diseminasi—seperti seminar, konferensi, dan pameran—untuk menyebarluaskan hasil PkM.</w:t>
      </w:r>
    </w:p>
    <w:p>
      <w:pPr>
        <w:spacing w:line="312" w:after="120"/>
        <w:ind w:firstLine="480"/>
        <w:jc w:val="both"/>
      </w:pPr>
      <w:r>
        <w:rPr>
          <w:color w:val="000000"/>
          <w:sz w:val="24"/>
          <w:szCs w:val="24"/>
          <w:rFonts w:ascii="Times New Roman" w:eastAsia="Times New Roman"/>
        </w:rPr>
        <w:t xml:space="preserve">Diseminasi PkM juga menjadi sarana untuk memperoleh umpan balik dari masyarakat akademik dan publik, sehingga dapat meningkatkan kualitas PkM selanjutnya. Universitas Tulungagung mendorong dosen untuk aktif menyebarkan hasil PkM melalui berbagai saluran, baik akademik maupun publik.</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Diseminasi PkM </w:t>
      </w:r>
      <w:r>
        <w:rPr>
          <w:sz w:val="24"/>
          <w:szCs w:val="24"/>
          <w:rFonts w:ascii="Times New Roman" w:eastAsia="Times New Roman"/>
        </w:rPr>
        <w:t xml:space="preserve">: penyebarluasan hasil PkM kepada masyarakat akademik dan publik.</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Seminar PkM </w:t>
      </w:r>
      <w:r>
        <w:rPr>
          <w:sz w:val="24"/>
          <w:szCs w:val="24"/>
          <w:rFonts w:ascii="Times New Roman" w:eastAsia="Times New Roman"/>
        </w:rPr>
        <w:t xml:space="preserve">: forum pertemuan untuk presentasi dan diskusi hasil PkM.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Pameran PkM </w:t>
      </w:r>
      <w:r>
        <w:rPr>
          <w:sz w:val="24"/>
          <w:szCs w:val="24"/>
          <w:rFonts w:ascii="Times New Roman" w:eastAsia="Times New Roman"/>
        </w:rPr>
        <w:t xml:space="preserve">: kegiatan pameran produk dan jasa PkM kepada masyarakat.</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Publikasi Media PkM </w:t>
      </w:r>
      <w:r>
        <w:rPr>
          <w:sz w:val="24"/>
          <w:szCs w:val="24"/>
          <w:rFonts w:ascii="Times New Roman" w:eastAsia="Times New Roman"/>
        </w:rPr>
        <w:t xml:space="preserve">: penyampaian hasil PkM melalui media massa.</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menyelenggarakan seminar dan pameran PkM secara berkala.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mendorong dosen untuk mempresentasikan hasil PkM di forum ilmiah.</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Hasil PkM disebarkan juga melalui media massa untuk publik luas.</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mengembangkan platform digital untuk diseminasi PkM.</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Hasil diseminasi didokumentasikan dalam sistem informasi LPPM.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Menyelenggarakan seminar nasional PkM tahunan Universitas Tulungagung.</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Memberikan pendanaan bagi dosen yang presentasi di konferensi PkM.</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Bekerja sama dengan media massa untuk publikasi hasil PkM.</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repository digital untuk dokumentasi hasil PkM.</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Menyelenggarakan pameran produk PkM tahunan.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seminar/pameran PkM diselenggarakan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dosen presentasi PkM di konferensi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PkM di media massa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media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akses repository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 digital</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peserta pameran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Promosi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SPMI/PPM/DM/STD/PKM-KLB/2025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KOLABORASI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KOLABORASI PkM</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Kolaborasi PkM mengatur kriteria minimal kerja sama PkM dengan institusi lain, baik nasional maupun internasional. Kolaborasi menjadi sarana untuk memperluas jaringan, berbagi sumber daya, dan meningkatkan kualitas PkM. Universitas Tulungagung aktif mengembangkan kerja sama PkM dengan perguruan tinggi lain, DUDI, dan lembaga PkM.</w:t>
      </w:r>
    </w:p>
    <w:p>
      <w:pPr>
        <w:spacing w:line="312" w:after="120"/>
        <w:ind w:firstLine="480"/>
        <w:jc w:val="both"/>
      </w:pPr>
      <w:r>
        <w:rPr>
          <w:color w:val="000000"/>
          <w:sz w:val="24"/>
          <w:szCs w:val="24"/>
          <w:rFonts w:ascii="Times New Roman" w:eastAsia="Times New Roman"/>
        </w:rPr>
        <w:t xml:space="preserve">Kolaborasi dengan DUDI dan pemerintah daerah menjadi salah satu indikator dampak PkM. Universitas Tulungagung menargetkan peningkatan kerja sama PkM, khususnya dengan pemerintah daerah di Jawa Timur dan DUDI di sektor strategis. Hal ini sejalan dengan visi Universitas Tulungagung untuk memberikan kontribusi nyata kepada masyarakat.</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Kolaborasi PkM </w:t>
      </w:r>
      <w:r>
        <w:rPr>
          <w:sz w:val="24"/>
          <w:szCs w:val="24"/>
          <w:rFonts w:ascii="Times New Roman" w:eastAsia="Times New Roman"/>
        </w:rPr>
        <w:t xml:space="preserve">: kerja sama PkM antara dua atau lebih institusi.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MoU PkM </w:t>
      </w:r>
      <w:r>
        <w:rPr>
          <w:sz w:val="24"/>
          <w:szCs w:val="24"/>
          <w:rFonts w:ascii="Times New Roman" w:eastAsia="Times New Roman"/>
        </w:rPr>
        <w:t xml:space="preserve">: Memorandum of Understanding tingkat umum untuk PkM.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MoA PkM </w:t>
      </w:r>
      <w:r>
        <w:rPr>
          <w:sz w:val="24"/>
          <w:szCs w:val="24"/>
          <w:rFonts w:ascii="Times New Roman" w:eastAsia="Times New Roman"/>
        </w:rPr>
        <w:t xml:space="preserve">: Memorandum of Agreement spesifik untuk PkM.</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Joint PkM </w:t>
      </w:r>
      <w:r>
        <w:rPr>
          <w:sz w:val="24"/>
          <w:szCs w:val="24"/>
          <w:rFonts w:ascii="Times New Roman" w:eastAsia="Times New Roman"/>
        </w:rPr>
        <w:t xml:space="preserve">: PkM bersama yang melibatkan pelaksana dari beberapa institusi.</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aktif mengembangkan kerja sama PkM dengan PT lain, DUDI, dan pemerintah.</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Kerja sama PkM didokumentasikan dalam bentuk MoU/MoA yang jelas.</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mengembangkan joint PkM dengan institusi nasional dan internasional.</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Kerja sama PkM dilaporkan dalam sistem informasi LPPM dan PD Dikti.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memberikan dukungan administratif dan finansial untuk kolaborasi PkM.</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Mengembangkan kerja sama strategis dengan pemerintah daerah Jawa Timur.</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Mengundang pelaksana PkM eksternal sebagai mitra.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joint conference PkM dengan PT mitra.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program PkM bersama dengan DUDI.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Memberikan insentif bagi dosen yang aktif dalam kolaborasi PkM.</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MoU/MoA PkM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Networking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joint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kerjasama PkM dengan pemerintah daerah</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strategis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kerjasama PkM dengan DUDI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Pendekatan DUDI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kerjasama PkM internasional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Ekspansi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p>
      <w:pPr>
        <w:pStyle w:val="Heading1"/>
        <w:spacing w:before="360" w:after="240" w:line="312"/>
        <w:jc w:val="center"/>
      </w:pPr>
      <w:r>
        <w:rPr>
          <w:b/>
          <w:bCs/>
          <w:color w:val="000000"/>
          <w:sz w:val="32"/>
          <w:szCs w:val="32"/>
          <w:rFonts w:ascii="Times New Roman" w:eastAsia="Times New Roman"/>
        </w:rPr>
        <w:t xml:space="preserve">BAB VI
STANDAR TAMBAHAN PELAMPAUAN SN DIKTI</w:t>
      </w:r>
    </w:p>
    <w:p>
      <w:pPr>
        <w:spacing w:line="312" w:after="120"/>
        <w:ind w:firstLine="480"/>
        <w:jc w:val="both"/>
      </w:pPr>
      <w:r>
        <w:rPr>
          <w:color w:val="000000"/>
          <w:sz w:val="24"/>
          <w:szCs w:val="24"/>
          <w:rFonts w:ascii="Times New Roman" w:eastAsia="Times New Roman"/>
        </w:rPr>
        <w:t xml:space="preserve">Bab ini menjabarkan 9 standar yang termasuk dalam kategori ini. Setiap standar disusun dengan template 9 bagian yang konsisten, mencakup Visi-Misi-Tujuan, Rasional, Pihak yang Bertanggungjawab, Definisi Istilah, Pernyataan Isi Standar, Strategi, Indikator dengan baseline 2025 dan target capaian 2026-2030, Dokumen terkait, dan Referensi. Setiap standar memiliki kode dokumen unik yang memudahkan pengelolaan dan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SPMI/PPM/DM/STD/VMTS/2025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VISI, MISI, TUJUAN, DAN STRATEGI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VISI, MISI, TUJUAN, DAN STRATEGI</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Visi, Misi, Tujuan, dan Strategi (VMTS) merupakan standar tambahan yang mengatur kriteria minimal perumusan, sosialisasi, dan implementasi VMTS di Universitas Tulungagung. VMTS menjadi landasan filosofis dan strategis bagi seluruh kegiatan perguruan tinggi, sehingga standar ini menempati posisi penting dalam sistem SPMI.</w:t>
      </w:r>
    </w:p>
    <w:p>
      <w:pPr>
        <w:spacing w:line="312" w:after="120"/>
        <w:ind w:firstLine="480"/>
        <w:jc w:val="both"/>
      </w:pPr>
      <w:r>
        <w:rPr>
          <w:color w:val="000000"/>
          <w:sz w:val="24"/>
          <w:szCs w:val="24"/>
          <w:rFonts w:ascii="Times New Roman" w:eastAsia="Times New Roman"/>
        </w:rPr>
        <w:t xml:space="preserve">Universitas Tulungagung memandang VMTS sebagai cita-cita bersama yang menjadi sumber inspirasi, motivasi, dan kekuatan pembimbing bagi segenap pihak yang berkepentingan. VMTS harus jelas, realistik, dan saling terkait satu dengan yang lain. Selain itu, VMTS harus disosialisasikan secara teratur, sistematis, dan berkelanjutan kepada semua pemangku kepentingan, internal maupun eksternal.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Visi </w:t>
      </w:r>
      <w:r>
        <w:rPr>
          <w:sz w:val="24"/>
          <w:szCs w:val="24"/>
          <w:rFonts w:ascii="Times New Roman" w:eastAsia="Times New Roman"/>
        </w:rPr>
        <w:t xml:space="preserve">: pernyataan yang menggambarkan cita-cita institusi tentang keadaannya di masa depan.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Misi </w:t>
      </w:r>
      <w:r>
        <w:rPr>
          <w:sz w:val="24"/>
          <w:szCs w:val="24"/>
          <w:rFonts w:ascii="Times New Roman" w:eastAsia="Times New Roman"/>
        </w:rPr>
        <w:t xml:space="preserve">: pernyataan tentang keadaan/situasi/posisi yang saat ini sedang dijalankan institusi.</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Tujuan </w:t>
      </w:r>
      <w:r>
        <w:rPr>
          <w:sz w:val="24"/>
          <w:szCs w:val="24"/>
          <w:rFonts w:ascii="Times New Roman" w:eastAsia="Times New Roman"/>
        </w:rPr>
        <w:t xml:space="preserve">: penjabaran visi dan misi, hal yang akan dicapai atau dihasilkan institusi.</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Strategi </w:t>
      </w:r>
      <w:r>
        <w:rPr>
          <w:sz w:val="24"/>
          <w:szCs w:val="24"/>
          <w:rFonts w:ascii="Times New Roman" w:eastAsia="Times New Roman"/>
        </w:rPr>
        <w:t xml:space="preserve">: cara institusi mencapai tujuan, diturunkan ke dalam sasaran dan indikator.</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Senat Universitas bersama pemangku kepentingan wajib merumuskan VMTS UNITA yang jelas, realistik, dan saling terkait.</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Pimpinan Universitas mensosialisasikan VMTS secara teratur, sistematis, dan berkelanjutan kepada pemangku kepentingan.</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Seluruh sivitas akademika memahami VMTS dengan baik.</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Semua unit kerja menggunakan VMTS sebagai acuan dalam penjabaran renstra dan rencana kinerja tahunan.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Pimpinan Universitas menetapkan rencana induk pengembangan untuk jangka panjang dalam rangka penjabaran VMTS.</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Pimpinan Universitas menetapkan tonggak capaian (milestones) setiap lima tahun sebagai penjabaran renstra.</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Mengundang DUDI, mitra, dan stakeholder yang relevan dengan lulusan dalam menyusun VMTS.</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Mensosialisasikan VMTS kepada seluruh sivitas akademika secara berkelanjutan.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review VMTS setiap lima tahun untuk memastikan relevansi.</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Mengintegrasikan VMTS dalam semua dokumen perencanaan dan operasional.</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untuk monitoring ketercapaian VMTS.</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Universitas memiliki RIP, Renstra, dan Renop</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Penyusunan dokumen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Rektor</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Fakultas memiliki Renstra dan Renop</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Penyusunan dokumen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Dekan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pemahaman sivitas akademika terhadap VMTS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Sosialisasi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review VMTS per 5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Workshop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Senat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unit kerja yang mengintegrasikan VMTS dalam Renop</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SPMI/PPM/DM/STD/TPTK/2025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TATA PAMONG DAN TATA KELOLA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TATA PAMONG DAN TATA KELOLA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Tata Pamong dan Tata Kelola merupakan standar tambahan yang mengatur kriteria minimal struktur tata pamong, sistem pengelolaan, dan sistem penjaminan mutu. Tata pamong yang baik diperlukan agar sistem pengelolaan dapat berjalan efektif melalui mekanisme yang disepakati bersama, serta dapat memelihara dan mengakomodasi semua unsur, fungsi, dan peran dalam institusi.</w:t>
      </w:r>
    </w:p>
    <w:p>
      <w:pPr>
        <w:spacing w:line="312" w:after="120"/>
        <w:ind w:firstLine="480"/>
        <w:jc w:val="both"/>
      </w:pPr>
      <w:r>
        <w:rPr>
          <w:color w:val="000000"/>
          <w:sz w:val="24"/>
          <w:szCs w:val="24"/>
          <w:rFonts w:ascii="Times New Roman" w:eastAsia="Times New Roman"/>
        </w:rPr>
        <w:t xml:space="preserve">Sesuai Pasal 67 ayat (2) Permen 39 Tahun 2025, Universitas Tulungagung menerapkan tata kelola perguruan tinggi yang baik berdasarkan prinsip akuntabilitas, transparansi, nirlaba, efektivitas, efisiensi, dan peningkatan mutu berkelanjutan, yang saling menilik dan mengimbangi satu terhadap yang lain. Standar ini menjadi acuan operasional bagi seluruh kebijakan, prosedur, dan aktivitas SPMI.</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Tata Pamong </w:t>
      </w:r>
      <w:r>
        <w:rPr>
          <w:sz w:val="24"/>
          <w:szCs w:val="24"/>
          <w:rFonts w:ascii="Times New Roman" w:eastAsia="Times New Roman"/>
        </w:rPr>
        <w:t xml:space="preserve">: struktur dan mekanisme pengelolaan perguruan tinggi.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Tata Kelola </w:t>
      </w:r>
      <w:r>
        <w:rPr>
          <w:sz w:val="24"/>
          <w:szCs w:val="24"/>
          <w:rFonts w:ascii="Times New Roman" w:eastAsia="Times New Roman"/>
        </w:rPr>
        <w:t xml:space="preserve">: sistem pengelolaan yang mengatur hubungan antar-organ dalam perguruan tinggi.</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Akuntabilitas </w:t>
      </w:r>
      <w:r>
        <w:rPr>
          <w:sz w:val="24"/>
          <w:szCs w:val="24"/>
          <w:rFonts w:ascii="Times New Roman" w:eastAsia="Times New Roman"/>
        </w:rPr>
        <w:t xml:space="preserve">: kewajiban untuk mempertanggungjawabkan keputusan dan tindakan.</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Transparansi </w:t>
      </w:r>
      <w:r>
        <w:rPr>
          <w:sz w:val="24"/>
          <w:szCs w:val="24"/>
          <w:rFonts w:ascii="Times New Roman" w:eastAsia="Times New Roman"/>
        </w:rPr>
        <w:t xml:space="preserve">: keterbukaan informasi kepada pemangku kepentingan.</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memiliki struktur tata pamong yang jelas, dengan pembagian tugas dan wewenang yang terdokumentasi.</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menerapkan tata kelola yang baik berdasarkan prinsip akuntabilitas, transparansi, nirlaba, efektivitas, efisiensi, dan peningkatan mutu berkelanjutan.</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memiliki sistem pengelolaan strategis dan operasional yang efektif.</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memiliki sistem penjaminan mutu yang sahih dan andal.</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memiliki mekanisme pengawasan oleh Senat dan Satuan Pengawas Internal (SPI).</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melakukan review tata pamong secara berkala untuk memastikan efektivitas.</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dan meninjau SOTK secara berkala.</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informasi untuk transparansi pengelolaan.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audit internal oleh SPI secara berkala.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Menyelenggarakan rapat Senat secara rutin untuk pengawasan.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Mengimplementasikan sistem manajemen mutu berbasis IT.</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SOTK yang terdokumentasi dan disosialisasikan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audit internal SPI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Program audit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SPI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rekomendasi audit yang ditindaklanjuti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SPI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pemangku kepentingan terhadap transparansi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rapat Senat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Jadwal rutin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Senat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SPMI/PPM/DM/STD/MHS/2025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MAHASISWA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MAHASISWA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Mahasiswa merupakan standar tambahan yang mengatur kriteria minimal pengelolaan mahasiswa di Universitas Tulungagung. Standar ini mencakup penerimaan, pembinaan, pengembangan, dan layanan kemahasiswaan. Mahasiswa adalah pelanggan utama perguruan tinggi, sehingga pengelolaan mahasiswa yang baik menjadi prasyarat bagi tercapainya mutu pendidikan.</w:t>
      </w:r>
    </w:p>
    <w:p>
      <w:pPr>
        <w:spacing w:line="312" w:after="120"/>
        <w:ind w:firstLine="480"/>
        <w:jc w:val="both"/>
      </w:pPr>
      <w:r>
        <w:rPr>
          <w:color w:val="000000"/>
          <w:sz w:val="24"/>
          <w:szCs w:val="24"/>
          <w:rFonts w:ascii="Times New Roman" w:eastAsia="Times New Roman"/>
        </w:rPr>
        <w:t xml:space="preserve">Universitas Tulungagung memandang mahasiswa tidak hanya sebagai objek pendidikan, tetapi juga sebagai mitra dalam pengembangan akademik. Universitas Tulungagung menyediakan berbagai layanan kemahasiswaan—seperti beasiswa, konseling, pengembangan minat-bakat, dan layanan karir—untuk mendukung keberhasilan studi dan kesiapan kerja mahasiswa.</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Mahasiswa </w:t>
      </w:r>
      <w:r>
        <w:rPr>
          <w:sz w:val="24"/>
          <w:szCs w:val="24"/>
          <w:rFonts w:ascii="Times New Roman" w:eastAsia="Times New Roman"/>
        </w:rPr>
        <w:t xml:space="preserve">: peserta program pendidikan tinggi yang terdaftar di Universitas Tulungagung.</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Layanan Kemahasiswaan </w:t>
      </w:r>
      <w:r>
        <w:rPr>
          <w:sz w:val="24"/>
          <w:szCs w:val="24"/>
          <w:rFonts w:ascii="Times New Roman" w:eastAsia="Times New Roman"/>
        </w:rPr>
        <w:t xml:space="preserve">: layanan yang diberikan untuk mendukung keberhasilan studi mahasiswa.</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Beasiswa </w:t>
      </w:r>
      <w:r>
        <w:rPr>
          <w:sz w:val="24"/>
          <w:szCs w:val="24"/>
          <w:rFonts w:ascii="Times New Roman" w:eastAsia="Times New Roman"/>
        </w:rPr>
        <w:t xml:space="preserve">: bantuan finansial kepada mahasiswa untuk mendukung studi.</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Konseling </w:t>
      </w:r>
      <w:r>
        <w:rPr>
          <w:sz w:val="24"/>
          <w:szCs w:val="24"/>
          <w:rFonts w:ascii="Times New Roman" w:eastAsia="Times New Roman"/>
        </w:rPr>
        <w:t xml:space="preserve">: layanan bimbingan akademik dan psikologis kepada mahasiswa.</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memiliki sistem penerimaan mahasiswa yang transparan dan akuntabel.</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menyediakan layanan kemahasiswaan yang lengkap, mencakup beasiswa, konseling, dan pengembangan minat-bakat.</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memiliki organisasi kemahasiswaan yang aktif dan demokratis.</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menyediakan layanan karir untuk mendukung kesiapan kerja lulusan.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melakukan monitoring dan evaluasi layanan kemahasiswaan secara berkala.</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memastikan akses pendidikan bagi mahasiswa dari kelompok rentan.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Mengembangkan sistem informasi kemahasiswaan terintegrasi.</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Menyelenggarakan pelatihan kepemimpinan mahasiswa.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Mengembangkan kemitraan dengan DUDI untuk beasiswa dan magang.</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Menyediakan layanan konseling profesional.</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pusat karir untuk meningkatkan kesiapan kerja lulusan.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mahasiswa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Penerimaan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10500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mahasiswa menerima beasiswa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Kemitraan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layanan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organisasi mahasiswa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Pembinaan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Wakil Rektor III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lulusan terserap DUDI &lt;6 bulan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Pusat karir</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Wakil Rektor III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SPMI/PPM/DM/STD/SDM/2025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SUMBER DAYA MANUSIA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SUMBER DAYA MANUSIA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Sumber Daya Manusia merupakan standar tambahan yang mengatur kriteria minimal pengelolaan SDM di Universitas Tulungagung, baik dosen maupun tenaga kependidikan. SDM yang kompeten menjadi prasyarat bagi penyelenggaraan Tridharma yang bermutu. Standar ini berbeda dengan Standar Dosen dan Tenaga Kependidikan yang fokus pada kualifikasi dan beban kerja, karena Standar SDM fokus pada pengelolaan SDM secara menyeluruh.</w:t>
      </w:r>
    </w:p>
    <w:p>
      <w:pPr>
        <w:spacing w:line="312" w:after="120"/>
        <w:ind w:firstLine="480"/>
        <w:jc w:val="both"/>
      </w:pPr>
      <w:r>
        <w:rPr>
          <w:color w:val="000000"/>
          <w:sz w:val="24"/>
          <w:szCs w:val="24"/>
          <w:rFonts w:ascii="Times New Roman" w:eastAsia="Times New Roman"/>
        </w:rPr>
        <w:t xml:space="preserve">Universitas Tulungagung memandang SDM sebagai aset strategis yang perlu dikelola secara profesional. Pengelolaan SDM mencakup perencanaan, rekrutmen, pengembangan, penilaian, dan retensi. Universitas Tulungagung mengembangkan sistem manajemen SDM yang berbasis kinerja, untuk memastikan bahwa SDM yang ada dapat memberikan kontribusi optimal bagi pencapaian visi-misi.</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SDM </w:t>
      </w:r>
      <w:r>
        <w:rPr>
          <w:sz w:val="24"/>
          <w:szCs w:val="24"/>
          <w:rFonts w:ascii="Times New Roman" w:eastAsia="Times New Roman"/>
        </w:rPr>
        <w:t xml:space="preserve">: Sumber Daya Manusia, mencakup dosen dan tenaga kependidikan.</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Rekrutmen </w:t>
      </w:r>
      <w:r>
        <w:rPr>
          <w:sz w:val="24"/>
          <w:szCs w:val="24"/>
          <w:rFonts w:ascii="Times New Roman" w:eastAsia="Times New Roman"/>
        </w:rPr>
        <w:t xml:space="preserve">: proses penerimaan SDM baru sesuai kebutuhan.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Pengembangan SDM </w:t>
      </w:r>
      <w:r>
        <w:rPr>
          <w:sz w:val="24"/>
          <w:szCs w:val="24"/>
          <w:rFonts w:ascii="Times New Roman" w:eastAsia="Times New Roman"/>
        </w:rPr>
        <w:t xml:space="preserve">: kegiatan peningkatan kompetensi SDM.</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Penilaian Kinerja </w:t>
      </w:r>
      <w:r>
        <w:rPr>
          <w:sz w:val="24"/>
          <w:szCs w:val="24"/>
          <w:rFonts w:ascii="Times New Roman" w:eastAsia="Times New Roman"/>
        </w:rPr>
        <w:t xml:space="preserve">: proses penilaian capaian kinerja SDM.</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memiliki rencana SDM jangka menengah yang diturunkan dari Renstra.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Rekrutmen SDM dilakukan secara transparan, akuntabel, dan berbasis kompetensi.</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menyediakan program pengembangan SDM secara berkelanjutan.</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menerapkan sistem penilaian kinerja yang objektif dan transparan.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memiliki sistem retensi SDM yang adil, termasuk kompensasi dan benefit.</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memiliki sistem informasi SDM yang terintegrasi.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rencana SDM 5 tahunan dengan proyeksi kebutuhan.</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rekrutmen berbasis kompetensi.</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program pelatihan dan pengembangan SDM berkala.</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Mengimplementasikan sistem penilaian kinerja berbasis SKP.</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sistem informasi SDM terintegrasi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SDM (dosen + tendik)</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Rekrutmen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SDM dengan kompetensi sesuai tugas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Pelatihan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program pelatihan SDM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Program diklat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SDM terhadap lingkungan kerja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SPI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SDM dengan SKP &gt;80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Penilaian kinerja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SPMI/PPM/DM/STD/KSP/2025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KEUANGAN, SARANA, DAN PRASARANA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KEUANGAN, SARANA, DAN PRASARANA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Keuangan, Sarana, dan Prasarana merupakan standar tambahan yang mengatur kriteria minimal pengelolaan keuangan, sarana, dan prasarana di Universitas Tulungagung secara terintegrasi. Standar ini berbeda dengan Standar Pembiayaan (yang fokus pada biaya operasional pendidikan) dan Standar Sarana dan Prasarana (yang fokus pada fasilitas pendidikan), karena Standar KSP fokus pada tata kelola keuangan dan sarana secara menyeluruh.</w:t>
      </w:r>
    </w:p>
    <w:p>
      <w:pPr>
        <w:spacing w:line="312" w:after="120"/>
        <w:ind w:firstLine="480"/>
        <w:jc w:val="both"/>
      </w:pPr>
      <w:r>
        <w:rPr>
          <w:color w:val="000000"/>
          <w:sz w:val="24"/>
          <w:szCs w:val="24"/>
          <w:rFonts w:ascii="Times New Roman" w:eastAsia="Times New Roman"/>
        </w:rPr>
        <w:t xml:space="preserve">Universitas Tulungagung memandang keuangan, sarana, dan prasarana sebagai sistem yang terintegrasi. Pengelolaan yang baik dari ketiga aspek ini menjadi prasyarat bagi keberlanjutan institusi. Universitas Tulungagung menerapkan prinsip-prinsip tata kelola yang baik dalam pengelolaan keuangan, sarana, dan prasarana, dengan audit internal dan eksternal secara berkala.</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Keuangan </w:t>
      </w:r>
      <w:r>
        <w:rPr>
          <w:sz w:val="24"/>
          <w:szCs w:val="24"/>
          <w:rFonts w:ascii="Times New Roman" w:eastAsia="Times New Roman"/>
        </w:rPr>
        <w:t xml:space="preserve">: pengelolaan dana Universitas Tulungagung, mencakup penerimaan dan belanja.</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Sarana </w:t>
      </w:r>
      <w:r>
        <w:rPr>
          <w:sz w:val="24"/>
          <w:szCs w:val="24"/>
          <w:rFonts w:ascii="Times New Roman" w:eastAsia="Times New Roman"/>
        </w:rPr>
        <w:t xml:space="preserve">: peralatan dan bahan untuk penyelenggaraan Tridharma.</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Prasarana </w:t>
      </w:r>
      <w:r>
        <w:rPr>
          <w:sz w:val="24"/>
          <w:szCs w:val="24"/>
          <w:rFonts w:ascii="Times New Roman" w:eastAsia="Times New Roman"/>
        </w:rPr>
        <w:t xml:space="preserve">: fasilitas fisik seperti gedung, ruang, dan jaringan utilitas.</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Audit </w:t>
      </w:r>
      <w:r>
        <w:rPr>
          <w:sz w:val="24"/>
          <w:szCs w:val="24"/>
          <w:rFonts w:ascii="Times New Roman" w:eastAsia="Times New Roman"/>
        </w:rPr>
        <w:t xml:space="preserve">: pemeriksaan independen terhadap pengelolaan keuangan dan sarana.</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mengelola keuangan secara transparan, akuntabel, dan efisien.</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memiliki sistem akuntansi keuangan yang sesuai standar.</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melakukan audit internal oleh SPI dan audit eksternal oleh KAP.</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mengelola sarana dan prasarana secara terencana dan terdokumentasi.</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memiliki sistem inventarisasi sarana dan prasarana.</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mengembangkan sarana dan prasarana berbasis IT untuk efisiensi.</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Mengimplementasikan sistem akuntansi berbasis accrual.</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sistem informasi manajemen keuangan terintegrasi.</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audit internal dan eksternal secara rutin.</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sistem inventarisasi berbasis barcode/RFID.</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Menginvestasikan dana untuk pemeliharaan sarana dan prasarana secara berkala.</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Anggaran tahunan (Rp miliar)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BAKU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Opini audit eksternal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Tata kelola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SPI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WDP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WDP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WTP</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sarana terinventarisasi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Sistem inventaris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prasarana terpelihara sesuai standar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Maintenance</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sistem keuangan terintegrasi IT</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 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SPMI/PPM/DM/STD/KJS/2025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KERJASAMA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KERJASAMA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Kerjasama merupakan standar tambahan yang mengatur kriteria minimal pengelolaan kerja sama Universitas Tulungagung dengan pihak eksternal, baik nasional maupun internasional. Kerja sama menjadi sarana untuk memperluas jaringan, berbagi sumber daya, dan meningkatkan kualitas Tridharma. Universitas Tulungagung aktif mengembangkan kerja sama strategis dengan PT lain, DUDI, pemerintah, dan lembaga internasional.</w:t>
      </w:r>
    </w:p>
    <w:p>
      <w:pPr>
        <w:spacing w:line="312" w:after="120"/>
        <w:ind w:firstLine="480"/>
        <w:jc w:val="both"/>
      </w:pPr>
      <w:r>
        <w:rPr>
          <w:color w:val="000000"/>
          <w:sz w:val="24"/>
          <w:szCs w:val="24"/>
          <w:rFonts w:ascii="Times New Roman" w:eastAsia="Times New Roman"/>
        </w:rPr>
        <w:t xml:space="preserve">Kerja sama yang baik harus saling menguntungkan, terdokumentasi, dan dievaluasi secara berkala. Universitas Tulungagung memiliki sistem pengelolaan kerja sama yang transparan, mulai dari pengajuan MoU/MoA, pelaksanaan, hingga evaluasi. Hal ini sejalan dengan sasaran strategis ke-6 Universitas Tulungagung, yaitu terjalinnya kerja sama nasional dan internasional yang berorientasi pada output berkelanjutan.</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Kerja sama </w:t>
      </w:r>
      <w:r>
        <w:rPr>
          <w:sz w:val="24"/>
          <w:szCs w:val="24"/>
          <w:rFonts w:ascii="Times New Roman" w:eastAsia="Times New Roman"/>
        </w:rPr>
        <w:t xml:space="preserve">: hubungan formal antara Universitas Tulungagung dengan pihak eksternal untuk tujuan tertentu.</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MoU </w:t>
      </w:r>
      <w:r>
        <w:rPr>
          <w:sz w:val="24"/>
          <w:szCs w:val="24"/>
          <w:rFonts w:ascii="Times New Roman" w:eastAsia="Times New Roman"/>
        </w:rPr>
        <w:t xml:space="preserve">: Memorandum of Understanding, perjanjian kerja sama tingkat umum.</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MoA </w:t>
      </w:r>
      <w:r>
        <w:rPr>
          <w:sz w:val="24"/>
          <w:szCs w:val="24"/>
          <w:rFonts w:ascii="Times New Roman" w:eastAsia="Times New Roman"/>
        </w:rPr>
        <w:t xml:space="preserve">: Memorandum of Agreement, perjanjian kerja sama spesifik.</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IA </w:t>
      </w:r>
      <w:r>
        <w:rPr>
          <w:sz w:val="24"/>
          <w:szCs w:val="24"/>
          <w:rFonts w:ascii="Times New Roman" w:eastAsia="Times New Roman"/>
        </w:rPr>
        <w:t xml:space="preserve">: Implementation Agreement, perjanjian implementasi spesifik.</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aktif mengembangkan kerja sama dengan PT lain, DUDI, pemerintah, dan lembaga internasional.</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Kerja sama didokumentasikan dalam bentuk MoU/MoA/IA yang jelas dan terdaftar.</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memiliki sistem pengelolaan kerja sama yang transparan.</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Kerja sama dievaluasi secara berkala untuk memastikan manfaat dan keberlanjutan.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mengembangkan kerja sama strategis yang berorientasi pada output berkelanjutan.</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mendorong kerja sama internasional untuk meningkatkan reputasi global.</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Mengembangkan kerja sama strategis dengan PT unggulan nasional dan internasional.</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kemitraan DUDI untuk MBKM, magang, dan penelitian.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Menyusun database kerja sama yang terintegrasi.</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Melakukan evaluasi kerja sama setiap tahun.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Mengembangkan program joint degree dengan PT internasional.</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MoU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Networking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MoA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Pendekatan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235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kerjasama internasional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Ekspansi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62</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kerjasama dengan implementasi nyata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joint program dengan PT mitra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SPMI/PPM/DM/STD/MBKM/2025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MERDEKA BELAJAR KAMPUS MERDEKA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MERDEKA BELAJAR KAMPUS MERDEKA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Merdeka Belajar Kampus Merdeka (MBKM) merupakan standar tambahan yang mengatur kriteria minimal pelaksanaan MBKM di Universitas Tulungagung. MBKM memberikan ruang bagi mahasiswa untuk mengambil kegiatan di luar program studi selama 1-2 semester, dengan pengakuan SKS. Standar ini sejalan dengan kebijakan Kementerian Pendidikan Tinggi untuk memberikan keleluasaan kepada mahasiswa dalam mengembangkan kompetensi.</w:t>
      </w:r>
    </w:p>
    <w:p>
      <w:pPr>
        <w:spacing w:line="312" w:after="120"/>
        <w:ind w:firstLine="480"/>
        <w:jc w:val="both"/>
      </w:pPr>
      <w:r>
        <w:rPr>
          <w:color w:val="000000"/>
          <w:sz w:val="24"/>
          <w:szCs w:val="24"/>
          <w:rFonts w:ascii="Times New Roman" w:eastAsia="Times New Roman"/>
        </w:rPr>
        <w:t xml:space="preserve">Universitas Tulungagung memandang MBKM sebagai strategi penting untuk meningkatkan kualitas lulusan dan kesiapan kerja. Melalui MBKM, mahasiswa dapat memperoleh pengalaman praktis di DUDI, mengembangkan kompetensi lintas disiplin, dan memperluas jaringan. Universitas Tulungagung mengembangkan berbagai skema MBKM—seperti magang, studi independen, pertukaran, dan proyek kemanusiaan—yang sesuai dengan karakteristik program studi.</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 (Akademik)</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LPM Fakultas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GKM Prodi</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MBKM </w:t>
      </w:r>
      <w:r>
        <w:rPr>
          <w:sz w:val="24"/>
          <w:szCs w:val="24"/>
          <w:rFonts w:ascii="Times New Roman" w:eastAsia="Times New Roman"/>
        </w:rPr>
        <w:t xml:space="preserve">: Merdeka Belajar Kampus Merdeka, kebijakan yang memberikan ruang bagi mahasiswa untuk mengambil kegiatan di luar program studi.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Magang </w:t>
      </w:r>
      <w:r>
        <w:rPr>
          <w:sz w:val="24"/>
          <w:szCs w:val="24"/>
          <w:rFonts w:ascii="Times New Roman" w:eastAsia="Times New Roman"/>
        </w:rPr>
        <w:t xml:space="preserve">: kegiatan MBKM di DUDI untuk pengalaman praktis.</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Studi Independen </w:t>
      </w:r>
      <w:r>
        <w:rPr>
          <w:sz w:val="24"/>
          <w:szCs w:val="24"/>
          <w:rFonts w:ascii="Times New Roman" w:eastAsia="Times New Roman"/>
        </w:rPr>
        <w:t xml:space="preserve">: kegiatan MBKM di lembaga eksternal untuk pengembangan kompetensi tertentu.</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Pertukaran Pelajar </w:t>
      </w:r>
      <w:r>
        <w:rPr>
          <w:sz w:val="24"/>
          <w:szCs w:val="24"/>
          <w:rFonts w:ascii="Times New Roman" w:eastAsia="Times New Roman"/>
        </w:rPr>
        <w:t xml:space="preserve">: kegiatan MBKM di PT lain untuk pengalaman akademik berbeda.</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memberikan ruang bagi mahasiswa untuk mengambil kegiatan MBKM selama 1-2 semester.</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mengembangkan berbagai skema MBKM—magang, studi independen, pertukaran, dan proyek kemanusiaan.</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memberikan pengakuan SKS atas kegiatan MBKM yang diambil mahasiswa.</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mengembangkan kemitraan DUDI untuk menyediakan kesempatan MBKM.</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memiliki sistem pengelolaan MBKM yang transparan dan akuntabel.</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melakukan monitoring dan evaluasi pelaksanaan MBKM secara berkala.</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Mengembangkan kerja sama DUDI untuk menyediakan kesempatan MBKM.</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Menyusun panduan MBKM yang jelas untuk mahasiswa dan dosen.</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Menyelenggarakan sosialisasi MBKM kepada mahasiswa setiap semester.</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sistem informasi MBKM terintegrasi.</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Melakukan evaluasi pelaksanaan MBKM setiap tahun.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prodi yang menerapkan MBKM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Sosialisasi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mahasiswa mengikuti MBKM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Kerjasama DUDI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mitra DUDI untuk MBKM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BAU</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MBKM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mahasiswa MBKM terserap DUDI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UPPS</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SPMI/PPM/DM/STD/LCT/2025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LUARAN DAN CAPAIAN TRIDHARMA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LUARAN DAN CAPAIAN TRIDHARMA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Luaran dan Capaian Tridharma merupakan standar tambahan yang mengatur kriteria minimal luaran dan capaian Tridharma Universitas Tulungagung. Standar ini berbeda dengan standar luaran per Tridharma (penelitian/PkM), karena Standar LCT fokus pada integrasi luaran Tridharma sebagai indikator kinerja perguruan tinggi secara menyeluruh.</w:t>
      </w:r>
    </w:p>
    <w:p>
      <w:pPr>
        <w:spacing w:line="312" w:after="120"/>
        <w:ind w:firstLine="480"/>
        <w:jc w:val="both"/>
      </w:pPr>
      <w:r>
        <w:rPr>
          <w:color w:val="000000"/>
          <w:sz w:val="24"/>
          <w:szCs w:val="24"/>
          <w:rFonts w:ascii="Times New Roman" w:eastAsia="Times New Roman"/>
        </w:rPr>
        <w:t xml:space="preserve">Universitas Tulungagung memandang luaran dan capaian Tridharma sebagai indikator utama kinerja perguruan tinggi. Luaran Tridharma mencakup lulusan, publikasi, paten, produk, jasa, dan kontribusi nyata kepada masyarakat. Universitas Tulungagung menargetkan peningkatan kuantitas dan kualitas luaran Tridharma, sebagaimana tertuang dalam sasaran strategis ke-3, 4, dan 5.</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Luaran Tridharma </w:t>
      </w:r>
      <w:r>
        <w:rPr>
          <w:sz w:val="24"/>
          <w:szCs w:val="24"/>
          <w:rFonts w:ascii="Times New Roman" w:eastAsia="Times New Roman"/>
        </w:rPr>
        <w:t xml:space="preserve">: hasil pelaksanaan Tridharma, mencakup lulusan, publikasi, paten, produk, dan jasa.</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Capaian Tridharma </w:t>
      </w:r>
      <w:r>
        <w:rPr>
          <w:sz w:val="24"/>
          <w:szCs w:val="24"/>
          <w:rFonts w:ascii="Times New Roman" w:eastAsia="Times New Roman"/>
        </w:rPr>
        <w:t xml:space="preserve">: pencapaian target Tridharma yang telah ditetapkan.</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IKU </w:t>
      </w:r>
      <w:r>
        <w:rPr>
          <w:sz w:val="24"/>
          <w:szCs w:val="24"/>
          <w:rFonts w:ascii="Times New Roman" w:eastAsia="Times New Roman"/>
        </w:rPr>
        <w:t xml:space="preserve">: Indikator Kinerja Utama, ukuran kuantitatif kinerja perguruan tinggi.</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IKT </w:t>
      </w:r>
      <w:r>
        <w:rPr>
          <w:sz w:val="24"/>
          <w:szCs w:val="24"/>
          <w:rFonts w:ascii="Times New Roman" w:eastAsia="Times New Roman"/>
        </w:rPr>
        <w:t xml:space="preserve">: Indikator Kinerja Tambahan, ukuran kuantitatif tambahan di luar IKU.</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menetapkan target luaran dan capaian Tridharma dalam Renstra.</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mengintegrasikan luaran Tridharma dalam Indikator Kinerja Utama (IKU) dan Tambahan (IKT).</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melakukan monitoring dan evaluasi capaian Tridharma secara berkala.</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mempublikasikan capaian Tridharma kepada pemangku kepentingan.</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menggunakan capaian Tridharma sebagai dasar perbaikan berkelanjutan.</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menargetkan peningkatan luaran Tridharma setiap tahun.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Menyusun target luaran Tridharma 5 tahunan dalam Renstra.</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dashboard IKU/IKT yang dapat diakses real-time.</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monitoring dan evaluasi capaian Tridharma setiap semester.</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Mempublikasikan capaian Tridharma melalui situs web dan laporan tahunan.</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Mengintegrasikan data luaran Tridharma dengan PD Dikti.</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lulusan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Penerimaan &amp; retensi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1700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1900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2100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2300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publikasi Tridharma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Insentif</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paten/HKI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Pendampingan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produk PkM per tahun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Hibah</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LPPM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IKU yang tercapai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Monitoring</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98</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SPMI/PPM/DM/STD/PKM-MHS/2025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Standar: STANDAR PELAYANAN KEPADA MAHASISWA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STANDAR PELAYANAN KEPADA MAHASISWA</w:t>
      </w:r>
    </w:p>
    <w:p>
      <w:pPr>
        <w:spacing w:after="60" w:line="312"/>
        <w:jc w:val="center"/>
      </w:pPr>
      <w:r>
        <w:rPr>
          <w:b/>
          <w:bCs/>
          <w:sz w:val="26"/>
          <w:szCs w:val="26"/>
          <w:rFonts w:ascii="Times New Roman" w:eastAsia="Times New Roman"/>
        </w:rPr>
        <w:t xml:space="preserve">SISTEM PENJAMINAN MUTU INTERNAL (SPMI)</w:t>
      </w:r>
    </w:p>
    <w:p>
      <w:pPr>
        <w:spacing w:after="300" w:line="312"/>
        <w:jc w:val="center"/>
      </w:pPr>
      <w:r>
        <w:rPr>
          <w:b/>
          <w:bCs/>
          <w:sz w:val="26"/>
          <w:szCs w:val="26"/>
          <w:rFonts w:ascii="Times New Roman" w:eastAsia="Times New Roman"/>
        </w:rPr>
        <w:t xml:space="preserve">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T.Tangan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Perumus</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Pemeriksa</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Bag. Monev</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Persetujuan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Penetapan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r>
        <w:trPr>
          <w:cantSplit/>
        </w:trPr>
        <w:tc>
          <w:tcPr>
            <w:tcW w:type="pct" w:w="20%"/>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Pengendalian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01/09/2025</w:t>
            </w:r>
          </w:p>
        </w:tc>
      </w:tr>
    </w:tbl>
    <w:p/>
    <w:p>
      <w:pPr>
        <w:pStyle w:val="Heading2"/>
        <w:spacing w:before="280" w:after="140" w:line="312"/>
      </w:pPr>
      <w:r>
        <w:rPr>
          <w:b/>
          <w:bCs/>
          <w:color w:val="000000"/>
          <w:sz w:val="28"/>
          <w:szCs w:val="28"/>
          <w:rFonts w:ascii="Times New Roman" w:eastAsia="Times New Roman"/>
        </w:rPr>
        <w:t xml:space="preserve">1. Visi, Misi, Tujuan Perguruan Tinggi</w:t>
      </w:r>
    </w:p>
    <w:p>
      <w:pPr>
        <w:spacing w:line="312" w:after="120"/>
        <w:ind w:firstLine="480"/>
        <w:jc w:val="both"/>
      </w:pPr>
      <w:r>
        <w:rPr>
          <w:color w:val="000000"/>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line="312" w:after="120"/>
        <w:ind w:firstLine="480"/>
        <w:jc w:val="both"/>
      </w:pPr>
      <w:r>
        <w:rPr>
          <w:color w:val="000000"/>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a.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b.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c. Peningkatan sarana dan prasarana akademik yang mendukung proses belajar mengajar.</w:t>
      </w:r>
    </w:p>
    <w:p>
      <w:pPr>
        <w:spacing w:line="312" w:after="120" w:before="160"/>
        <w:ind w:firstLine="480"/>
        <w:jc w:val="both"/>
      </w:pPr>
      <w:r>
        <w:rPr>
          <w:color w:val="000000"/>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a.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b.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c.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d. Terwujudnya pengabdian kepada masyarakat berbasis penalaran dan karya penelitian yang bermanfaat dalam memajukan kesejahteraan umum dan mencerdaskan kehidupan bangsa.</w:t>
      </w:r>
    </w:p>
    <w:p>
      <w:pPr>
        <w:spacing w:line="312" w:after="120" w:before="160"/>
        <w:ind w:firstLine="480"/>
        <w:jc w:val="both"/>
      </w:pPr>
      <w:r>
        <w:rPr>
          <w:color w:val="000000"/>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Menghasilkan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8. Meningkatkan peringkat akreditasi Program Studi dan Universitas menuju status terakreditasi unggul.</w:t>
      </w:r>
    </w:p>
    <w:p>
      <w:pPr>
        <w:pStyle w:val="Heading2"/>
        <w:spacing w:before="280" w:after="140" w:line="312"/>
      </w:pPr>
      <w:r>
        <w:rPr>
          <w:b/>
          <w:bCs/>
          <w:color w:val="000000"/>
          <w:sz w:val="28"/>
          <w:szCs w:val="28"/>
          <w:rFonts w:ascii="Times New Roman" w:eastAsia="Times New Roman"/>
        </w:rPr>
        <w:t xml:space="preserve">2. Rasional</w:t>
      </w:r>
    </w:p>
    <w:p>
      <w:pPr>
        <w:spacing w:line="312" w:after="120"/>
        <w:ind w:firstLine="480"/>
        <w:jc w:val="both"/>
      </w:pPr>
      <w:r>
        <w:rPr>
          <w:color w:val="000000"/>
          <w:sz w:val="24"/>
          <w:szCs w:val="24"/>
          <w:rFonts w:ascii="Times New Roman" w:eastAsia="Times New Roman"/>
        </w:rPr>
        <w:t xml:space="preserve">Standar Pelayanan Kepada Mahasiswa merupakan standar tambahan yang mengatur kriteria minimal pelayanan kepada mahasiswa di Universitas Tulungagung. Pelayanan yang baik menjadi prasyarat bagi keberhasilan studi mahasiswa dan kepuasan pemangku kepentingan. Standar ini mencakup layanan akademik, layanan administrasi, layanan kemahasiswaan, dan layanan penunjang lainnya.</w:t>
      </w:r>
    </w:p>
    <w:p>
      <w:pPr>
        <w:spacing w:line="312" w:after="120"/>
        <w:ind w:firstLine="480"/>
        <w:jc w:val="both"/>
      </w:pPr>
      <w:r>
        <w:rPr>
          <w:color w:val="000000"/>
          <w:sz w:val="24"/>
          <w:szCs w:val="24"/>
          <w:rFonts w:ascii="Times New Roman" w:eastAsia="Times New Roman"/>
        </w:rPr>
        <w:t xml:space="preserve">Universitas Tulungagung memandang mahasiswa sebagai pelanggan utama yang berhak mendapatkan pelayanan yang prima. Universitas Tulungagung mengembangkan sistem pelayanan terintegrasi—One-Stop Service—untuk memudahkan mahasiswa dalam mengakses berbagai layanan. Selain itu, Universitas Tulungagung juga mengembangkan sistem informasi yang memungkinkan mahasiswa mengakses layanan secara digital.</w:t>
      </w:r>
    </w:p>
    <w:p>
      <w:pPr>
        <w:pStyle w:val="Heading2"/>
        <w:spacing w:before="280" w:after="140" w:line="312"/>
      </w:pPr>
      <w:r>
        <w:rPr>
          <w:b/>
          <w:bCs/>
          <w:color w:val="000000"/>
          <w:sz w:val="28"/>
          <w:szCs w:val="28"/>
          <w:rFonts w:ascii="Times New Roman" w:eastAsia="Times New Roman"/>
        </w:rPr>
        <w:t xml:space="preserve">3. Pihak yang Bertanggungjawab</w:t>
      </w:r>
    </w:p>
    <w:p>
      <w:pPr>
        <w:spacing w:line="312" w:after="120"/>
        <w:ind w:firstLine="480"/>
        <w:jc w:val="both"/>
      </w:pPr>
      <w:r>
        <w:rPr>
          <w:color w:val="000000"/>
          <w:sz w:val="24"/>
          <w:szCs w:val="24"/>
          <w:rFonts w:ascii="Times New Roman" w:eastAsia="Times New Roman"/>
        </w:rPr>
        <w:t xml:space="preserve">Pihak-pihak yang bertanggung jawab dalam pelaksanaan siklus PPEPP untuk standar ini adalah sebagai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Pihak</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Penetapan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Evaluasi</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Pengendalian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Peningkatan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 (Umum &amp; Keuangan)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(Kemahasiswaan)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c>
          <w:tcPr>
            <w:tcW w:type="pct" w:w="14%"/>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 Definisi Istilah</w:t>
      </w:r>
    </w:p>
    <w:p>
      <w:pPr>
        <w:spacing w:line="312" w:after="120"/>
        <w:ind w:firstLine="480"/>
        <w:jc w:val="both"/>
      </w:pPr>
      <w:r>
        <w:rPr>
          <w:color w:val="000000"/>
          <w:sz w:val="24"/>
          <w:szCs w:val="24"/>
          <w:rFonts w:ascii="Times New Roman" w:eastAsia="Times New Roman"/>
        </w:rPr>
        <w:t xml:space="preserve">Definisi istilah yang digunakan dalam standar ini adalah sebagai berikut:</w:t>
      </w:r>
    </w:p>
    <w:p>
      <w:pPr>
        <w:spacing w:line="312" w:after="100"/>
        <w:ind w:left="720" w:hanging="360"/>
        <w:jc w:val="both"/>
      </w:pPr>
      <w:r>
        <w:rPr>
          <w:b/>
          <w:bCs/>
          <w:sz w:val="24"/>
          <w:szCs w:val="24"/>
          <w:rFonts w:ascii="Times New Roman" w:eastAsia="Times New Roman"/>
        </w:rPr>
        <w:t xml:space="preserve">a. </w:t>
      </w:r>
      <w:r>
        <w:rPr>
          <w:b/>
          <w:bCs/>
          <w:sz w:val="24"/>
          <w:szCs w:val="24"/>
          <w:rFonts w:ascii="Times New Roman" w:eastAsia="Times New Roman"/>
        </w:rPr>
        <w:t xml:space="preserve">Pelayanan Mahasiswa </w:t>
      </w:r>
      <w:r>
        <w:rPr>
          <w:sz w:val="24"/>
          <w:szCs w:val="24"/>
          <w:rFonts w:ascii="Times New Roman" w:eastAsia="Times New Roman"/>
        </w:rPr>
        <w:t xml:space="preserve">: layanan yang diberikan kepada mahasiswa untuk mendukung keberhasilan studi.</w:t>
      </w:r>
    </w:p>
    <w:p>
      <w:pPr>
        <w:spacing w:line="312" w:after="100"/>
        <w:ind w:left="720" w:hanging="360"/>
        <w:jc w:val="both"/>
      </w:pPr>
      <w:r>
        <w:rPr>
          <w:b/>
          <w:bCs/>
          <w:sz w:val="24"/>
          <w:szCs w:val="24"/>
          <w:rFonts w:ascii="Times New Roman" w:eastAsia="Times New Roman"/>
        </w:rPr>
        <w:t xml:space="preserve">b. </w:t>
      </w:r>
      <w:r>
        <w:rPr>
          <w:b/>
          <w:bCs/>
          <w:sz w:val="24"/>
          <w:szCs w:val="24"/>
          <w:rFonts w:ascii="Times New Roman" w:eastAsia="Times New Roman"/>
        </w:rPr>
        <w:t xml:space="preserve">One-Stop Service </w:t>
      </w:r>
      <w:r>
        <w:rPr>
          <w:sz w:val="24"/>
          <w:szCs w:val="24"/>
          <w:rFonts w:ascii="Times New Roman" w:eastAsia="Times New Roman"/>
        </w:rPr>
        <w:t xml:space="preserve">: sistem pelayanan terintegrasi yang menyediakan berbagai layanan dalam satu tempat.</w:t>
      </w:r>
    </w:p>
    <w:p>
      <w:pPr>
        <w:spacing w:line="312" w:after="100"/>
        <w:ind w:left="720" w:hanging="360"/>
        <w:jc w:val="both"/>
      </w:pPr>
      <w:r>
        <w:rPr>
          <w:b/>
          <w:bCs/>
          <w:sz w:val="24"/>
          <w:szCs w:val="24"/>
          <w:rFonts w:ascii="Times New Roman" w:eastAsia="Times New Roman"/>
        </w:rPr>
        <w:t xml:space="preserve">c. </w:t>
      </w:r>
      <w:r>
        <w:rPr>
          <w:b/>
          <w:bCs/>
          <w:sz w:val="24"/>
          <w:szCs w:val="24"/>
          <w:rFonts w:ascii="Times New Roman" w:eastAsia="Times New Roman"/>
        </w:rPr>
        <w:t xml:space="preserve">Layanan Akademik </w:t>
      </w:r>
      <w:r>
        <w:rPr>
          <w:sz w:val="24"/>
          <w:szCs w:val="24"/>
          <w:rFonts w:ascii="Times New Roman" w:eastAsia="Times New Roman"/>
        </w:rPr>
        <w:t xml:space="preserve">: layanan terkait kegiatan akademik, seperti KRS, ujian, dan nilai.</w:t>
      </w:r>
    </w:p>
    <w:p>
      <w:pPr>
        <w:spacing w:line="312" w:after="100"/>
        <w:ind w:left="720" w:hanging="360"/>
        <w:jc w:val="both"/>
      </w:pPr>
      <w:r>
        <w:rPr>
          <w:b/>
          <w:bCs/>
          <w:sz w:val="24"/>
          <w:szCs w:val="24"/>
          <w:rFonts w:ascii="Times New Roman" w:eastAsia="Times New Roman"/>
        </w:rPr>
        <w:t xml:space="preserve">d. </w:t>
      </w:r>
      <w:r>
        <w:rPr>
          <w:b/>
          <w:bCs/>
          <w:sz w:val="24"/>
          <w:szCs w:val="24"/>
          <w:rFonts w:ascii="Times New Roman" w:eastAsia="Times New Roman"/>
        </w:rPr>
        <w:t xml:space="preserve">Layanan Administrasi </w:t>
      </w:r>
      <w:r>
        <w:rPr>
          <w:sz w:val="24"/>
          <w:szCs w:val="24"/>
          <w:rFonts w:ascii="Times New Roman" w:eastAsia="Times New Roman"/>
        </w:rPr>
        <w:t xml:space="preserve">: layanan terkait administrasi mahasiswa, seperti KTM, transkrip, dan ijazah.</w:t>
      </w:r>
    </w:p>
    <w:p>
      <w:pPr>
        <w:pStyle w:val="Heading2"/>
        <w:spacing w:before="280" w:after="140" w:line="312"/>
      </w:pPr>
      <w:r>
        <w:rPr>
          <w:b/>
          <w:bCs/>
          <w:color w:val="000000"/>
          <w:sz w:val="28"/>
          <w:szCs w:val="28"/>
          <w:rFonts w:ascii="Times New Roman" w:eastAsia="Times New Roman"/>
        </w:rPr>
        <w:t xml:space="preserve">5. Pernyataan Isi Standar</w:t>
      </w:r>
    </w:p>
    <w:p>
      <w:pPr>
        <w:spacing w:line="312" w:after="120"/>
        <w:ind w:firstLine="480"/>
        <w:jc w:val="both"/>
      </w:pPr>
      <w:r>
        <w:rPr>
          <w:color w:val="000000"/>
          <w:sz w:val="24"/>
          <w:szCs w:val="24"/>
          <w:rFonts w:ascii="Times New Roman" w:eastAsia="Times New Roman"/>
        </w:rPr>
        <w:t xml:space="preserve">Pernyataan isi standar ini menggambarkan kriteria minimal yang harus dipenuhi oleh Universitas Tulungagung:</w:t>
      </w:r>
    </w:p>
    <w:p>
      <w:pPr>
        <w:spacing w:line="312" w:after="10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Universitas Tulungagung menyediakan layanan akademik yang lengkap dan mudah diakses.</w:t>
      </w:r>
    </w:p>
    <w:p>
      <w:pPr>
        <w:spacing w:line="312" w:after="10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Universitas Tulungagung menyediakan layanan administrasi yang cepat dan akurat.</w:t>
      </w:r>
    </w:p>
    <w:p>
      <w:pPr>
        <w:spacing w:line="312" w:after="10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Universitas Tulungagung mengembangkan One-Stop Service untuk memudahkan mahasiswa.</w:t>
      </w:r>
    </w:p>
    <w:p>
      <w:pPr>
        <w:spacing w:line="312" w:after="10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Universitas Tulungagung menyediakan sistem informasi yang memungkinkan mahasiswa mengakses layanan secara digital.</w:t>
      </w:r>
    </w:p>
    <w:p>
      <w:pPr>
        <w:spacing w:line="312" w:after="10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Universitas Tulungagung melakukan survey kepuasan mahasiswa secara berkala.</w:t>
      </w:r>
    </w:p>
    <w:p>
      <w:pPr>
        <w:spacing w:line="312" w:after="10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Universitas Tulungagung menindaklanjuti setiap pengaduan mahasiswa secara cepat dan transparan.</w:t>
      </w:r>
    </w:p>
    <w:p>
      <w:pPr>
        <w:pStyle w:val="Heading2"/>
        <w:spacing w:before="280" w:after="140" w:line="312"/>
      </w:pPr>
      <w:r>
        <w:rPr>
          <w:b/>
          <w:bCs/>
          <w:color w:val="000000"/>
          <w:sz w:val="28"/>
          <w:szCs w:val="28"/>
          <w:rFonts w:ascii="Times New Roman" w:eastAsia="Times New Roman"/>
        </w:rPr>
        <w:t xml:space="preserve">6. Strategi</w:t>
      </w:r>
    </w:p>
    <w:p>
      <w:pPr>
        <w:spacing w:line="312" w:after="120"/>
        <w:ind w:firstLine="480"/>
        <w:jc w:val="both"/>
      </w:pPr>
      <w:r>
        <w:rPr>
          <w:color w:val="000000"/>
          <w:sz w:val="24"/>
          <w:szCs w:val="24"/>
          <w:rFonts w:ascii="Times New Roman" w:eastAsia="Times New Roman"/>
        </w:rPr>
        <w:t xml:space="preserve">Strategi pencapaian standar ini adalah sebagai berikut:</w:t>
      </w:r>
    </w:p>
    <w:p>
      <w:pPr>
        <w:spacing w:line="312" w:after="100"/>
        <w:ind w:left="720" w:hanging="360"/>
        <w:jc w:val="both"/>
      </w:pPr>
      <w:r>
        <w:rPr>
          <w:b/>
          <w:bCs/>
          <w:sz w:val="24"/>
          <w:szCs w:val="24"/>
          <w:rFonts w:ascii="Times New Roman" w:eastAsia="Times New Roman"/>
        </w:rPr>
        <w:t xml:space="preserve">1. </w:t>
      </w:r>
      <w:r>
        <w:rPr>
          <w:sz w:val="24"/>
          <w:szCs w:val="24"/>
          <w:rFonts w:ascii="Times New Roman" w:eastAsia="Times New Roman"/>
        </w:rPr>
        <w:t xml:space="preserve">Mengembangkan One-Stop Service di tingkat universitas dan fakultas.</w:t>
      </w:r>
    </w:p>
    <w:p>
      <w:pPr>
        <w:spacing w:line="312" w:after="100"/>
        <w:ind w:left="720" w:hanging="360"/>
        <w:jc w:val="both"/>
      </w:pPr>
      <w:r>
        <w:rPr>
          <w:b/>
          <w:bCs/>
          <w:sz w:val="24"/>
          <w:szCs w:val="24"/>
          <w:rFonts w:ascii="Times New Roman" w:eastAsia="Times New Roman"/>
        </w:rPr>
        <w:t xml:space="preserve">2. </w:t>
      </w:r>
      <w:r>
        <w:rPr>
          <w:sz w:val="24"/>
          <w:szCs w:val="24"/>
          <w:rFonts w:ascii="Times New Roman" w:eastAsia="Times New Roman"/>
        </w:rPr>
        <w:t xml:space="preserve">Mengembangkan aplikasi mobile untuk akses layanan mahasiswa.</w:t>
      </w:r>
    </w:p>
    <w:p>
      <w:pPr>
        <w:spacing w:line="312" w:after="100"/>
        <w:ind w:left="720" w:hanging="360"/>
        <w:jc w:val="both"/>
      </w:pPr>
      <w:r>
        <w:rPr>
          <w:b/>
          <w:bCs/>
          <w:sz w:val="24"/>
          <w:szCs w:val="24"/>
          <w:rFonts w:ascii="Times New Roman" w:eastAsia="Times New Roman"/>
        </w:rPr>
        <w:t xml:space="preserve">3. </w:t>
      </w:r>
      <w:r>
        <w:rPr>
          <w:sz w:val="24"/>
          <w:szCs w:val="24"/>
          <w:rFonts w:ascii="Times New Roman" w:eastAsia="Times New Roman"/>
        </w:rPr>
        <w:t xml:space="preserve">Melakukan survey kepuasan mahasiswa setiap semester.</w:t>
      </w:r>
    </w:p>
    <w:p>
      <w:pPr>
        <w:spacing w:line="312" w:after="100"/>
        <w:ind w:left="720" w:hanging="360"/>
        <w:jc w:val="both"/>
      </w:pPr>
      <w:r>
        <w:rPr>
          <w:b/>
          <w:bCs/>
          <w:sz w:val="24"/>
          <w:szCs w:val="24"/>
          <w:rFonts w:ascii="Times New Roman" w:eastAsia="Times New Roman"/>
        </w:rPr>
        <w:t xml:space="preserve">4. </w:t>
      </w:r>
      <w:r>
        <w:rPr>
          <w:sz w:val="24"/>
          <w:szCs w:val="24"/>
          <w:rFonts w:ascii="Times New Roman" w:eastAsia="Times New Roman"/>
        </w:rPr>
        <w:t xml:space="preserve">Mengembangkan sistem pengaduan mahasiswa yang mudah diakses.</w:t>
      </w:r>
    </w:p>
    <w:p>
      <w:pPr>
        <w:spacing w:line="312" w:after="100"/>
        <w:ind w:left="720" w:hanging="360"/>
        <w:jc w:val="both"/>
      </w:pPr>
      <w:r>
        <w:rPr>
          <w:b/>
          <w:bCs/>
          <w:sz w:val="24"/>
          <w:szCs w:val="24"/>
          <w:rFonts w:ascii="Times New Roman" w:eastAsia="Times New Roman"/>
        </w:rPr>
        <w:t xml:space="preserve">5. </w:t>
      </w:r>
      <w:r>
        <w:rPr>
          <w:sz w:val="24"/>
          <w:szCs w:val="24"/>
          <w:rFonts w:ascii="Times New Roman" w:eastAsia="Times New Roman"/>
        </w:rPr>
        <w:t xml:space="preserve">Menyelenggarakan pelatihan customer service bagi staff pelayanan.</w:t>
      </w:r>
    </w:p>
    <w:p>
      <w:pPr>
        <w:pStyle w:val="Heading2"/>
        <w:spacing w:before="280" w:after="140" w:line="312"/>
      </w:pPr>
      <w:r>
        <w:rPr>
          <w:b/>
          <w:bCs/>
          <w:color w:val="000000"/>
          <w:sz w:val="28"/>
          <w:szCs w:val="28"/>
          <w:rFonts w:ascii="Times New Roman" w:eastAsia="Times New Roman"/>
        </w:rPr>
        <w:t xml:space="preserve">7. Indikator</w:t>
      </w:r>
    </w:p>
    <w:p>
      <w:pPr>
        <w:spacing w:line="312" w:after="120"/>
        <w:ind w:firstLine="480"/>
        <w:jc w:val="both"/>
      </w:pPr>
      <w:r>
        <w:rPr>
          <w:color w:val="000000"/>
          <w:sz w:val="24"/>
          <w:szCs w:val="24"/>
          <w:rFonts w:ascii="Times New Roman" w:eastAsia="Times New Roman"/>
        </w:rPr>
        <w:t xml:space="preserve">Tabel berikut menjabarkan indikator kinerja, strategi pencapaian, unit penanggung jawab, baseline 2025, dan target capaian 2026-2030:</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cantSplit/>
          <w:tblHeader/>
        </w:trPr>
        <w:tc>
          <w:tcPr>
            <w:tcW w:type="pct" w:w="4%"/>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Indikator Kinerja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Strategi Pencapaian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Unit</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Baseline 2025</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2026</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2027</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2028</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2029</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2030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layanan akademik</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96</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Tingkat kepuasan mahasiswa terhadap layanan administrasi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Survey</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PPM</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91</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Persentase layanan yang dapat diakses digital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 IT</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UPT SI</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50</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100</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Waktu rata-rata penyelesaian pengaduan (hari)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Standardisasi SOP</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r>
      <w:tr>
        <w:trPr>
          <w:cantSplit/>
        </w:trPr>
        <w:tc>
          <w:tcPr>
            <w:tcW w:type="pct" w:w="4%"/>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2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Jumlah layanan One-Stop Service yang aktif</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Pengembangan</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BAA</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r>
    </w:tbl>
    <w:p>
      <w:pPr>
        <w:pStyle w:val="Heading2"/>
        <w:spacing w:before="280" w:after="140" w:line="312"/>
      </w:pPr>
      <w:r>
        <w:rPr>
          <w:b/>
          <w:bCs/>
          <w:color w:val="000000"/>
          <w:sz w:val="28"/>
          <w:szCs w:val="28"/>
          <w:rFonts w:ascii="Times New Roman" w:eastAsia="Times New Roman"/>
        </w:rPr>
        <w:t xml:space="preserve">8. Dokumen terkait</w:t>
      </w:r>
    </w:p>
    <w:p>
      <w:pPr>
        <w:spacing w:line="312" w:after="80"/>
        <w:ind w:left="720" w:hanging="360"/>
        <w:jc w:val="both"/>
      </w:pPr>
      <w:r>
        <w:rPr>
          <w:b/>
          <w:bCs/>
          <w:sz w:val="24"/>
          <w:szCs w:val="24"/>
          <w:rFonts w:ascii="Times New Roman" w:eastAsia="Times New Roman"/>
        </w:rPr>
        <w:t xml:space="preserve">a. </w:t>
      </w:r>
      <w:r>
        <w:rPr>
          <w:sz w:val="24"/>
          <w:szCs w:val="24"/>
          <w:rFonts w:ascii="Times New Roman" w:eastAsia="Times New Roman"/>
        </w:rPr>
        <w:t xml:space="preserve">Dokumen Kebijakan Mutu SPMI UNITA 2025</w:t>
      </w:r>
    </w:p>
    <w:p>
      <w:pPr>
        <w:spacing w:line="312" w:after="80"/>
        <w:ind w:left="720" w:hanging="360"/>
        <w:jc w:val="both"/>
      </w:pPr>
      <w:r>
        <w:rPr>
          <w:b/>
          <w:bCs/>
          <w:sz w:val="24"/>
          <w:szCs w:val="24"/>
          <w:rFonts w:ascii="Times New Roman" w:eastAsia="Times New Roman"/>
        </w:rPr>
        <w:t xml:space="preserve">b. </w:t>
      </w:r>
      <w:r>
        <w:rPr>
          <w:sz w:val="24"/>
          <w:szCs w:val="24"/>
          <w:rFonts w:ascii="Times New Roman" w:eastAsia="Times New Roman"/>
        </w:rPr>
        <w:t xml:space="preserve">Dokumen Manual Mutu SPMI UNITA 2025</w:t>
      </w:r>
    </w:p>
    <w:p>
      <w:pPr>
        <w:spacing w:line="312" w:after="80"/>
        <w:ind w:left="720" w:hanging="360"/>
        <w:jc w:val="both"/>
      </w:pPr>
      <w:r>
        <w:rPr>
          <w:b/>
          <w:bCs/>
          <w:sz w:val="24"/>
          <w:szCs w:val="24"/>
          <w:rFonts w:ascii="Times New Roman" w:eastAsia="Times New Roman"/>
        </w:rPr>
        <w:t xml:space="preserve">c. </w:t>
      </w:r>
      <w:r>
        <w:rPr>
          <w:sz w:val="24"/>
          <w:szCs w:val="24"/>
          <w:rFonts w:ascii="Times New Roman" w:eastAsia="Times New Roman"/>
        </w:rPr>
        <w:t xml:space="preserve">Statuta Universitas Tulungagung</w:t>
      </w:r>
    </w:p>
    <w:p>
      <w:pPr>
        <w:spacing w:line="312" w:after="80"/>
        <w:ind w:left="720" w:hanging="360"/>
        <w:jc w:val="both"/>
      </w:pPr>
      <w:r>
        <w:rPr>
          <w:b/>
          <w:bCs/>
          <w:sz w:val="24"/>
          <w:szCs w:val="24"/>
          <w:rFonts w:ascii="Times New Roman" w:eastAsia="Times New Roman"/>
        </w:rPr>
        <w:t xml:space="preserve">d. </w:t>
      </w:r>
      <w:r>
        <w:rPr>
          <w:sz w:val="24"/>
          <w:szCs w:val="24"/>
          <w:rFonts w:ascii="Times New Roman" w:eastAsia="Times New Roman"/>
        </w:rPr>
        <w:t xml:space="preserve">Rencana Strategis (Renstra) Universitas Tulungagung</w:t>
      </w:r>
    </w:p>
    <w:p>
      <w:pPr>
        <w:spacing w:line="312" w:after="80"/>
        <w:ind w:left="720" w:hanging="360"/>
        <w:jc w:val="both"/>
      </w:pPr>
      <w:r>
        <w:rPr>
          <w:b/>
          <w:bCs/>
          <w:sz w:val="24"/>
          <w:szCs w:val="24"/>
          <w:rFonts w:ascii="Times New Roman" w:eastAsia="Times New Roman"/>
        </w:rPr>
        <w:t xml:space="preserve">e. </w:t>
      </w:r>
      <w:r>
        <w:rPr>
          <w:sz w:val="24"/>
          <w:szCs w:val="24"/>
          <w:rFonts w:ascii="Times New Roman" w:eastAsia="Times New Roman"/>
        </w:rPr>
        <w:t xml:space="preserve">Laporan Audit Mutu Internal (AMI)</w:t>
      </w:r>
    </w:p>
    <w:p>
      <w:pPr>
        <w:spacing w:line="312" w:after="80"/>
        <w:ind w:left="720" w:hanging="360"/>
        <w:jc w:val="both"/>
      </w:pPr>
      <w:r>
        <w:rPr>
          <w:b/>
          <w:bCs/>
          <w:sz w:val="24"/>
          <w:szCs w:val="24"/>
          <w:rFonts w:ascii="Times New Roman" w:eastAsia="Times New Roman"/>
        </w:rPr>
        <w:t xml:space="preserve">f. </w:t>
      </w:r>
      <w:r>
        <w:rPr>
          <w:sz w:val="24"/>
          <w:szCs w:val="24"/>
          <w:rFonts w:ascii="Times New Roman" w:eastAsia="Times New Roman"/>
        </w:rPr>
        <w:t xml:space="preserve">Berita Acara Rapat Tinjauan Manajemen (RTM)</w:t>
      </w:r>
    </w:p>
    <w:p>
      <w:pPr>
        <w:pStyle w:val="Heading2"/>
        <w:spacing w:before="280" w:after="140" w:line="312"/>
      </w:pPr>
      <w:r>
        <w:rPr>
          <w:b/>
          <w:bCs/>
          <w:color w:val="000000"/>
          <w:sz w:val="28"/>
          <w:szCs w:val="28"/>
          <w:rFonts w:ascii="Times New Roman" w:eastAsia="Times New Roman"/>
        </w:rPr>
        <w:t xml:space="preserve">9. Referensi</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r/>
      <w:r>
        <w:br w:type="page"/>
      </w:r>
    </w:p>
    <w:p>
      <w:pPr>
        <w:pStyle w:val="Heading1"/>
        <w:spacing w:before="360" w:after="240" w:line="312"/>
        <w:jc w:val="center"/>
      </w:pPr>
      <w:r>
        <w:rPr>
          <w:b/>
          <w:bCs/>
          <w:color w:val="000000"/>
          <w:sz w:val="32"/>
          <w:szCs w:val="32"/>
          <w:rFonts w:ascii="Times New Roman" w:eastAsia="Times New Roman"/>
        </w:rPr>
        <w:t xml:space="preserve">REFERENSI</w:t>
      </w:r>
    </w:p>
    <w:p>
      <w:pPr>
        <w:spacing w:line="312" w:after="120"/>
        <w:ind w:firstLine="480"/>
        <w:jc w:val="both"/>
      </w:pPr>
      <w:r>
        <w:rPr>
          <w:color w:val="000000"/>
          <w:sz w:val="24"/>
          <w:szCs w:val="24"/>
          <w:rFonts w:ascii="Times New Roman" w:eastAsia="Times New Roman"/>
        </w:rPr>
        <w:t xml:space="preserve">Daftar referensi berikut adalah landasan yuridis dan dokumen acuan yang digunakan dalam penyusunan Standar Mutu Sistem Penjaminan Mutu Internal (SPMI) Universitas Tulungagung Tahun 2025. Daftar ini telah sepenuhnya diselaraskan dengan berlakunya Peraturan Menteri Pendidikan Tinggi, Sains, dan Teknologi Nomor 39 Tahun 2025 sebagai landasan regulasi terkini, sehingga seluruh kegiatan penjaminan mutu di Universitas Tulungagung mengacu pada kerangka regulasi yang terbaru dan paling berlaku.</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pPr>
        <w:spacing w:line="312" w:after="120"/>
        <w:ind w:firstLine="480"/>
        <w:jc w:val="both"/>
      </w:pPr>
      <w:r>
        <w:rPr>
          <w:color w:val="000000"/>
          <w:sz w:val="24"/>
          <w:szCs w:val="24"/>
          <w:rFonts w:ascii="Times New Roman" w:eastAsia="Times New Roman"/>
        </w:rPr>
        <w:t xml:space="preserve">Selain referensi formal di atas, penyusunan dokumen ini juga mengacu pada praktik-praktik baik (best practices) di bidang penjaminan mutu pendidikan tinggi, baik dari perguruan tinggi dalam negeri maupun luar negeri, serta literatur-literatur akademik terkait manajemen mutu, tata kelola perguruan tinggi, dan budaya mutu. Setiap rujukan praktik dan literatur tersebut diintegrasikan ke dalam substansi dokumen ini sesuai dengan konteks dan kebutuhan Universitas Tulungagung.</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60" w:line="240"/>
      <w:jc w:val="center"/>
    </w:pPr>
    <w:r>
      <w:rPr>
        <w:color w:val="000000"/>
        <w:sz w:val="18"/>
        <w:szCs w:val="18"/>
        <w:rFonts w:ascii="Times New Roman" w:eastAsia="Times New Roman"/>
      </w:rPr>
      <w:t xml:space="preserve">Halaman </w:t>
    </w:r>
    <w:r>
      <w:rPr>
        <w:color w:val="000000"/>
        <w:sz w:val="18"/>
        <w:szCs w:val="18"/>
        <w:rFonts w:ascii="Times New Roman" w:eastAsia="Times New Roman"/>
      </w:rPr>
      <w:fldChar w:fldCharType="begin"/>
      <w:instrText xml:space="preserve">PAGE</w:instrText>
      <w:fldChar w:fldCharType="separate"/>
      <w:fldChar w:fldCharType="end"/>
    </w:r>
    <w:r>
      <w:rPr>
        <w:color w:val="000000"/>
        <w:sz w:val="18"/>
        <w:szCs w:val="18"/>
        <w:rFonts w:ascii="Times New Roman" w:eastAsia="Times New Roman"/>
      </w:rPr>
      <w:t xml:space="preserve">  |  Kode Dok: SPMI/PPM/DM/STD/2025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60" w:line="240"/>
      <w:jc w:val="center"/>
    </w:pPr>
    <w:r>
      <w:rPr>
        <w:b/>
        <w:bCs/>
        <w:color w:val="000000"/>
        <w:sz w:val="18"/>
        <w:szCs w:val="18"/>
        <w:rFonts w:ascii="Times New Roman" w:eastAsia="Times New Roman"/>
      </w:rPr>
      <w:t xml:space="preserve">STANDAR MUTU SPMI - UNIVERSITAS TULUNGAGUNG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Times New Roma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40" w:line="312"/>
    </w:pPr>
    <w:rPr>
      <w:b/>
      <w:bCs/>
      <w:color w:val="000000"/>
      <w:sz w:val="32"/>
      <w:szCs w:val="32"/>
      <w:rFonts w:ascii="Times New Roman" w:eastAsia="Times New Roman"/>
    </w:rPr>
  </w:style>
  <w:style w:type="paragraph" w:styleId="Heading2">
    <w:name w:val="Heading 2"/>
    <w:basedOn w:val="Normal"/>
    <w:next w:val="Normal"/>
    <w:qFormat/>
    <w:pPr>
      <w:spacing w:before="280" w:after="140" w:line="312"/>
    </w:pPr>
    <w:rPr>
      <w:b/>
      <w:bCs/>
      <w:color w:val="000000"/>
      <w:sz w:val="28"/>
      <w:szCs w:val="28"/>
      <w:rFonts w:ascii="Times New Roman" w:eastAsia="Times New Roman"/>
    </w:rPr>
  </w:style>
  <w:style w:type="paragraph" w:styleId="Heading3">
    <w:name w:val="Heading 3"/>
    <w:basedOn w:val="Normal"/>
    <w:next w:val="Normal"/>
    <w:qFormat/>
    <w:pPr>
      <w:spacing w:before="200" w:after="100" w:line="312"/>
    </w:pPr>
    <w:rPr>
      <w:b/>
      <w:bCs/>
      <w:color w:val="000000"/>
      <w:sz w:val="26"/>
      <w:szCs w:val="26"/>
      <w:rFonts w:ascii="Times New Roman" w:eastAsia="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Mutu SPMI Universitas Tulungagung 2025</dc:title>
  <dc:subject>Sistem Penjaminan Mutu Internal (SPMI) - Standar Mutu</dc:subject>
  <dc:creator>Pusat Penjaminan Mutu Universitas Tulungagung</dc:creator>
  <dc:description>Dokumen Standar Mutu SPMI UNITA 2025 berdasarkan Permendiktisaintek No. 39 Tahun 2025</dc:description>
  <cp:lastModifiedBy>Un-named</cp:lastModifiedBy>
  <cp:revision>1</cp:revision>
  <dcterms:created xsi:type="dcterms:W3CDTF">2026-07-21T06:36:38.436Z</dcterms:created>
  <dcterms:modified xsi:type="dcterms:W3CDTF">2026-07-21T06:36:38.436Z</dcterms:modified>
</cp:coreProperties>
</file>

<file path=docProps/custom.xml><?xml version="1.0" encoding="utf-8"?>
<Properties xmlns="http://schemas.openxmlformats.org/officeDocument/2006/custom-properties" xmlns:vt="http://schemas.openxmlformats.org/officeDocument/2006/docPropsVTypes"/>
</file>