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Dokumen Mutu</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Kode Dok.   : SPMI/PPM/DM/MNL/2025</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Universitas
Tulungagung</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Tanggal       : 1 September 2025</w:t>
            </w:r>
          </w:p>
        </w:tc>
        <w:tc>
          <w:tcPr>
            <w:tcW w:type="pct" w:w="4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Logo
[UNITA]</w:t>
            </w:r>
          </w:p>
        </w:tc>
      </w:tr>
      <w:tr>
        <w:trPr>
          <w:cantSplit/>
        </w:trPr>
        <w:tc>
          <w:tcPr>
            <w:tcW w:type="pct" w:w="25%"/>
            <w:shd w:fill="D9E2F3" w:val="clear"/>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Sistem Penjaminan Mutu Internal</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Revisi          : 01</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r>
        <w:trPr>
          <w:cantSplit/>
        </w:trPr>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3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Halaman      : 1 dari ...</w:t>
            </w:r>
          </w:p>
        </w:tc>
        <w:tc>
          <w:tcPr>
            <w:tcW w:type="pct" w:w="4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r>
    </w:tbl>
    <w:p/>
    <w:p>
      <w:pPr>
        <w:spacing w:before="200" w:after="60" w:line="312"/>
        <w:jc w:val="center"/>
      </w:pPr>
      <w:r>
        <w:rPr>
          <w:b/>
          <w:bCs/>
          <w:sz w:val="30"/>
          <w:szCs w:val="30"/>
          <w:rFonts w:ascii="Times New Roman" w:eastAsia="Times New Roman"/>
        </w:rPr>
        <w:t xml:space="preserve">MANUAL MUTU</w:t>
      </w:r>
    </w:p>
    <w:p>
      <w:pPr>
        <w:spacing w:after="60" w:line="312"/>
        <w:jc w:val="center"/>
      </w:pPr>
      <w:r>
        <w:rPr>
          <w:b/>
          <w:bCs/>
          <w:sz w:val="30"/>
          <w:szCs w:val="30"/>
          <w:rFonts w:ascii="Times New Roman" w:eastAsia="Times New Roman"/>
        </w:rPr>
        <w:t xml:space="preserve">SISTEM PENJAMINAN MUTU INTERNAL (SPMI)</w:t>
      </w:r>
    </w:p>
    <w:p>
      <w:pPr>
        <w:spacing w:after="300" w:line="312"/>
        <w:jc w:val="center"/>
      </w:pPr>
      <w:r>
        <w:rPr>
          <w:b/>
          <w:bCs/>
          <w:sz w:val="30"/>
          <w:szCs w:val="30"/>
          <w:rFonts w:ascii="Times New Roman" w:eastAsia="Times New Roman"/>
        </w:rPr>
        <w:t xml:space="preserve">UNIVERSITAS TULUNGAGUNG</w:t>
      </w:r>
    </w:p>
    <w:p>
      <w:pPr>
        <w:spacing w:before="200" w:after="120" w:line="312"/>
        <w:jc w:val="center"/>
      </w:pPr>
      <w:r>
        <w:rPr>
          <w:b/>
          <w:bCs/>
          <w:sz w:val="26"/>
          <w:szCs w:val="26"/>
          <w:rFonts w:ascii="Times New Roman" w:eastAsia="Times New Roman"/>
        </w:rPr>
        <w:t xml:space="preserve">TABEL PENGENDALIAN DOKUMEN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No.</w:t>
            </w:r>
          </w:p>
        </w:tc>
        <w:tc>
          <w:tcPr>
            <w:tcW w:type="pct" w:w="1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Proses</w:t>
            </w:r>
          </w:p>
        </w:tc>
        <w:tc>
          <w:tcPr>
            <w:tcW w:type="pct" w:w="3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Nama</w:t>
            </w:r>
          </w:p>
        </w:tc>
        <w:tc>
          <w:tcPr>
            <w:tcW w:type="pct" w:w="2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Jabatan</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Tanda Tangan</w:t>
            </w:r>
          </w:p>
        </w:tc>
        <w:tc>
          <w:tcPr>
            <w:tcW w:type="pct" w:w="8%"/>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Tanggal</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Perumus</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2</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Pemeriksa</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Eni Minarni, S.E., Ak., M.Ak.</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Bag. Monev</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3</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Persetujuan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4</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Penetapan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Dr. Muharsono,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Rektor</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5</w:t>
            </w:r>
          </w:p>
        </w:tc>
        <w:tc>
          <w:tcPr>
            <w:tcW w:type="pct" w:w="18%"/>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Pengendalian</w:t>
            </w:r>
          </w:p>
        </w:tc>
        <w:tc>
          <w:tcPr>
            <w:tcW w:type="pct" w:w="3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Anang Sugeng C., S.AP., M.Si.</w:t>
            </w:r>
          </w:p>
        </w:tc>
        <w:tc>
          <w:tcPr>
            <w:tcW w:type="pct" w:w="2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Ka.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r>
          </w:p>
        </w:tc>
        <w:tc>
          <w:tcPr>
            <w:tcW w:type="pct" w:w="8%"/>
            <w:tcMar>
              <w:top w:type="dxa" w:w="80"/>
              <w:left w:type="dxa" w:w="120"/>
              <w:bottom w:type="dxa" w:w="80"/>
              <w:right w:type="dxa" w:w="120"/>
            </w:tcMar>
            <w:vAlign w:val="center"/>
          </w:tcPr>
          <w:p>
            <w:pPr>
              <w:spacing w:line="280" w:after="0"/>
              <w:jc w:val="center"/>
            </w:pPr>
            <w:r>
              <w:rPr>
                <w:b w:val="false"/>
                <w:bCs w:val="false"/>
                <w:color w:val="000000"/>
                <w:sz w:val="20"/>
                <w:szCs w:val="20"/>
                <w:rFonts w:ascii="Times New Roman" w:eastAsia="Times New Roman"/>
              </w:rPr>
              <w:t xml:space="preserve">01/09/2025</w:t>
            </w:r>
          </w:p>
        </w:tc>
      </w:tr>
    </w:tbl>
    <w:p>
      <w:pPr>
        <w:pStyle w:val="Heading1"/>
        <w:spacing w:before="360" w:after="240" w:line="312"/>
        <w:jc w:val="center"/>
      </w:pPr>
      <w:r>
        <w:rPr>
          <w:b/>
          <w:bCs/>
          <w:color w:val="000000"/>
          <w:sz w:val="32"/>
          <w:szCs w:val="32"/>
          <w:rFonts w:ascii="Times New Roman" w:eastAsia="Times New Roman"/>
        </w:rPr>
        <w:t xml:space="preserve">TIM PENYUSUN</w:t>
      </w:r>
    </w:p>
    <w:p>
      <w:pPr>
        <w:spacing w:line="312" w:after="120"/>
        <w:ind w:firstLine="480"/>
        <w:jc w:val="both"/>
      </w:pPr>
      <w:r>
        <w:rPr>
          <w:color w:val="000000"/>
          <w:sz w:val="24"/>
          <w:szCs w:val="24"/>
          <w:rFonts w:ascii="Times New Roman" w:eastAsia="Times New Roman"/>
        </w:rPr>
        <w:t xml:space="preserve">Tim penyusun Manual Mutu Universitas Tulungagung menjalankan tugas berdasarkan Keputusan Rektor Universitas Tulungagung Nomor: A/002.I/KEP/UNITA/I/2025 tentang Pernyataan dan Kebijakan Mutu Universitas Tulungagung, tanggal 1 September 2025. Tim penyusun bertanggung jawab atas perumusan, penyusunan, dan pengkajian substansi Manual Mutu Sistem Penjaminan Mutu Internal (SPMI) Universitas Tulungagung agar selaras dengan ketentuan Peraturan Menteri Pendidikan Tinggi, Sains, dan Teknologi Nomor 39 Tahun 2025 tentang Penjaminan Mutu Pendidikan Tinggi. Tim penyusun juga bertugas memastikan bahwa dokumen Manual Mutu ini dapat menjadi pedoman operasional bagi seluruh unit kerja dalam melaksanakan siklus PPEPP di lingkungan Universitas Tulungagung.</w:t>
      </w:r>
    </w:p>
    <w:p>
      <w:pPr>
        <w:spacing w:line="312" w:after="120"/>
        <w:ind w:firstLine="480"/>
        <w:jc w:val="both"/>
      </w:pPr>
      <w:r>
        <w:rPr>
          <w:color w:val="000000"/>
          <w:sz w:val="24"/>
          <w:szCs w:val="24"/>
          <w:rFonts w:ascii="Times New Roman" w:eastAsia="Times New Roman"/>
        </w:rPr>
        <w:t xml:space="preserve">Susunan keanggotaan Tim Penyusun Manual Mutu Universitas Tulungagung adalah sebagai berikut:</w:t>
      </w:r>
    </w:p>
    <w:tbl>
      <w:tblPr>
        <w:tblW w:type="pct" w:w="90%"/>
        <w:jc w:val="center"/>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Penanggung Jawab</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Dr. Muharsono, M.Si.</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Ketua</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Anang Sugeng Cahyono, S.AP., M.Si.</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Sekretaris</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Lutfan Anas Zahir, S.Si., M.Pd.</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Anggota</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1. Prof. Dr. Dwi Ima Herminingsih, M.Hum.
2. Danang Wijanarko, S.T., M.T.
3. Chusnatul Ulaela Sajali, S.P., M.P.
4. Aulia Rahman Hakim, S.H., M.H.
5. Eni Minarni, S.E., M.Ak.</w:t>
            </w:r>
          </w:p>
        </w:tc>
      </w:tr>
      <w:tr>
        <w:trPr>
          <w:cantSplit/>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Administrator</w:t>
            </w:r>
          </w:p>
        </w:tc>
        <w:tc>
          <w:tcPr>
            <w:tcW w:type="pct" w:w="50%"/>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Yeni Setyowati, S.P.</w:t>
            </w:r>
          </w:p>
        </w:tc>
      </w:tr>
    </w:tbl>
    <w:p>
      <w:r/>
      <w:r>
        <w:br w:type="page"/>
      </w:r>
    </w:p>
    <w:p>
      <w:pPr>
        <w:pStyle w:val="Heading1"/>
        <w:spacing w:before="360" w:after="240" w:line="312"/>
        <w:jc w:val="center"/>
      </w:pPr>
      <w:r>
        <w:rPr>
          <w:b/>
          <w:bCs/>
          <w:color w:val="000000"/>
          <w:sz w:val="32"/>
          <w:szCs w:val="32"/>
          <w:rFonts w:ascii="Times New Roman" w:eastAsia="Times New Roman"/>
        </w:rPr>
        <w:t xml:space="preserve">KATA PENGANTAR</w:t>
      </w:r>
    </w:p>
    <w:p>
      <w:pPr>
        <w:spacing w:line="312" w:after="120"/>
        <w:ind w:firstLine="480"/>
        <w:jc w:val="both"/>
      </w:pPr>
      <w:r>
        <w:rPr>
          <w:color w:val="000000"/>
          <w:sz w:val="24"/>
          <w:szCs w:val="24"/>
          <w:rFonts w:ascii="Times New Roman" w:eastAsia="Times New Roman"/>
        </w:rPr>
        <w:t xml:space="preserve">Puji syukur senantiasa kami panjatkan ke hadirat Tuhan Yang Maha Esa atas segala rahmat, hidayah, dan karunia-Nya, sehingga Pusat Penjaminan Mutu Universitas Tulungagung dapat menyelesaikan penyusunan dokumen Manual Mutu Sistem Penjaminan Mutu Internal (SPMI) Universitas Tulungagung Tahun 2025. Penyusunan dokumen ini merupakan wujud nyata komitmen Universitas Tulungagung dalam menjalankan amanat Peraturan Menteri Pendidikan Tinggi, Sains, dan Teknologi Nomor 39 Tahun 2025 tentang Penjaminan Mutu Pendidikan Tinggi, yang menjadi landasan regulasi terkini bagi penyelenggaraan Sistem Penjaminan Mutu Pendidikan Tinggi di Indonesia.</w:t>
      </w:r>
    </w:p>
    <w:p>
      <w:pPr>
        <w:spacing w:line="312" w:after="120"/>
        <w:ind w:firstLine="480"/>
        <w:jc w:val="both"/>
      </w:pPr>
      <w:r>
        <w:rPr>
          <w:color w:val="000000"/>
          <w:sz w:val="24"/>
          <w:szCs w:val="24"/>
          <w:rFonts w:ascii="Times New Roman" w:eastAsia="Times New Roman"/>
        </w:rPr>
        <w:t xml:space="preserve">Manual Mutu ini merupakan pengembangan dari Manual Akademik Universitas Tulungagung sebelumnya dan telah sepenuhnya diselaraskan dengan Permendiktisaintek Nomor 39 Tahun 2025. Dokumen ini berisi petunjuk praktis mengenai cara, langkah, atau prosedur tentang bagaimana SPMI dilaksanakan, dievaluasi, dan ditingkatkan mutunya secara berkelanjutan melalui siklus Penetapan, Pelaksanaan, Evaluasi, Pengendalian, dan Peningkatan (PPEPP). Manual Mutu ini menjadi acuan operasional utama dalam pengelolaan penjaminan mutu di lingkungan Universitas Tulungagung, mulai dari tingkat universitas, fakultas, hingga program studi.</w:t>
      </w:r>
    </w:p>
    <w:p>
      <w:pPr>
        <w:spacing w:line="312" w:after="120"/>
        <w:ind w:firstLine="480"/>
        <w:jc w:val="both"/>
      </w:pPr>
      <w:r>
        <w:rPr>
          <w:color w:val="000000"/>
          <w:sz w:val="24"/>
          <w:szCs w:val="24"/>
          <w:rFonts w:ascii="Times New Roman" w:eastAsia="Times New Roman"/>
        </w:rPr>
        <w:t xml:space="preserve">Manual Mutu ini mengintegrasikan prinsip-prinsip baru yang ditegaskan dalam Permen 39 Tahun 2025, antara lain: prinsip triangulasi data berbasis Pangkalan Data Pendidikan Tinggi (PD Dikti) sebagaimana diatur dalam Pasal 66; tata kelola perguruan tinggi yang baik berdasarkan prinsip akuntabilitas, transparansi, nirlaba, efektivitas, efisiensi, dan peningkatan mutu berkelanjutan sebagaimana diatur dalam Pasal 67 ayat (2); serta restrukturisasi sembilan Standar Nasional Pendidikan Tinggi (SN Dikti) sesuai Pasal 4 dan Pasal 5. Dengan demikian, Manual Mutu ini tidak hanya menjadi pedoman teknis, tetapi juga mencerminkan komitmen Universitas Tulungagung untuk memenuhi dan melampaui SN Dikti secara berkelanjutan.</w:t>
      </w:r>
    </w:p>
    <w:p>
      <w:pPr>
        <w:spacing w:line="312" w:after="120"/>
        <w:ind w:firstLine="480"/>
        <w:jc w:val="both"/>
      </w:pPr>
      <w:r>
        <w:rPr>
          <w:color w:val="000000"/>
          <w:sz w:val="24"/>
          <w:szCs w:val="24"/>
          <w:rFonts w:ascii="Times New Roman" w:eastAsia="Times New Roman"/>
        </w:rPr>
        <w:t xml:space="preserve">Kami menyampaikan terima kasih yang tulus kepada seluruh pihak internal dan eksternal Universitas Tulungagung yang telah memberikan kontribusi, masukan, dan kritik membangun dalam proses penyusunan dokumen ini. Kritik, saran, dan masukan dari berbagai pihak senantiasa kami harapkan demi penyempurnaan dokumen Manual Mutu ini di masa mendatang. Kami berharap bahwa Manual Mutu ini digunakan oleh pihak-pihak yang disebutkan dalam dokumen SPMI, sehingga kita mampu mengakselerasi perwujudan Budaya Mutu di Universitas Tulungagung untuk mewujudkan visi Universitas Tulungagung sebagai perguruan tinggi yang berkualitas dan mampu berkompetisi berskala nasional dan internasional.</w:t>
      </w:r>
    </w:p>
    <w:p/>
    <w:p/>
    <w:p>
      <w:pPr>
        <w:spacing w:after="60" w:line="312"/>
        <w:jc w:val="right"/>
      </w:pPr>
      <w:r>
        <w:rPr>
          <w:sz w:val="24"/>
          <w:szCs w:val="24"/>
          <w:rFonts w:ascii="Times New Roman" w:eastAsia="Times New Roman"/>
        </w:rPr>
        <w:t xml:space="preserve">Tulungagung, 1 September 2025</w:t>
      </w:r>
    </w:p>
    <w:p>
      <w:pPr>
        <w:spacing w:after="60" w:line="312"/>
        <w:jc w:val="right"/>
      </w:pPr>
      <w:r>
        <w:rPr>
          <w:sz w:val="24"/>
          <w:szCs w:val="24"/>
          <w:rFonts w:ascii="Times New Roman" w:eastAsia="Times New Roman"/>
        </w:rPr>
        <w:t xml:space="preserve">Pusat Penjaminan Mutu</w:t>
      </w:r>
    </w:p>
    <w:p>
      <w:pPr>
        <w:spacing w:after="60" w:line="312"/>
        <w:jc w:val="right"/>
      </w:pPr>
      <w:r>
        <w:rPr>
          <w:sz w:val="24"/>
          <w:szCs w:val="24"/>
          <w:rFonts w:ascii="Times New Roman" w:eastAsia="Times New Roman"/>
        </w:rPr>
        <w:t xml:space="preserve">Ketua,</w:t>
      </w:r>
    </w:p>
    <w:p/>
    <w:p/>
    <w:p/>
    <w:p>
      <w:pPr>
        <w:spacing w:after="60" w:line="312"/>
        <w:jc w:val="right"/>
      </w:pPr>
      <w:r>
        <w:rPr>
          <w:b/>
          <w:bCs/>
          <w:u w:val="single"/>
          <w:sz w:val="24"/>
          <w:szCs w:val="24"/>
          <w:rFonts w:ascii="Times New Roman" w:eastAsia="Times New Roman"/>
        </w:rPr>
        <w:t xml:space="preserve">Anang Sugeng Cahyono, S.AP., M.Si.</w:t>
      </w:r>
    </w:p>
    <w:p>
      <w:r/>
      <w:r>
        <w:br w:type="page"/>
      </w:r>
    </w:p>
    <w:p>
      <w:pPr>
        <w:pStyle w:val="Heading1"/>
        <w:spacing w:before="360" w:after="240" w:line="312"/>
        <w:jc w:val="center"/>
      </w:pPr>
      <w:r>
        <w:rPr>
          <w:b/>
          <w:bCs/>
          <w:color w:val="000000"/>
          <w:sz w:val="32"/>
          <w:szCs w:val="32"/>
          <w:rFonts w:ascii="Times New Roman" w:eastAsia="Times New Roman"/>
        </w:rPr>
        <w:t xml:space="preserve">BAB I
PENDAHULUAN</w:t>
      </w:r>
    </w:p>
    <w:p>
      <w:pPr>
        <w:pStyle w:val="Heading2"/>
        <w:spacing w:before="280" w:after="140" w:line="312"/>
      </w:pPr>
      <w:r>
        <w:rPr>
          <w:b/>
          <w:bCs/>
          <w:color w:val="000000"/>
          <w:sz w:val="28"/>
          <w:szCs w:val="28"/>
          <w:rFonts w:ascii="Times New Roman" w:eastAsia="Times New Roman"/>
        </w:rPr>
        <w:t xml:space="preserve">1.1 Visi, Misi, Tujuan, dan Sasaran Strategis Perguruan Tinggi</w:t>
      </w:r>
    </w:p>
    <w:p>
      <w:pPr>
        <w:spacing w:line="312" w:after="120"/>
        <w:ind w:firstLine="480"/>
        <w:jc w:val="both"/>
      </w:pPr>
      <w:r>
        <w:rPr>
          <w:color w:val="000000"/>
          <w:sz w:val="24"/>
          <w:szCs w:val="24"/>
          <w:rFonts w:ascii="Times New Roman" w:eastAsia="Times New Roman"/>
        </w:rPr>
        <w:t xml:space="preserve">Universitas Tulungagung sebagai institusi pendidikan tinggi telah menetapkan visi, misi, tujuan, dan sasaran strategis yang menjadi arah dan pijakan bagi seluruh kegiatan penyelenggaraan Tridharma Perguruan Tinggi. Rumusan tersebut menjadi landasan filosofis dan operasional bagi penyusunan Manual Mutu Sistem Penjaminan Mutu Internal (SPMI), sehingga setiap prosedur dan kegiatan penjaminan mutu di Universitas Tulungagung senantiasa selaras dengan arah strategis lembaga. Berikut ini adalah visi, misi, tujuan, dan sasaran strategis Universitas Tulungagung yang menjadi acuan bagi dokumen Manual Mutu ini.</w:t>
      </w:r>
    </w:p>
    <w:p>
      <w:pPr>
        <w:spacing w:before="120" w:after="60" w:line="312"/>
        <w:jc w:val="left"/>
      </w:pPr>
      <w:r>
        <w:rPr>
          <w:b/>
          <w:bCs/>
          <w:sz w:val="24"/>
          <w:szCs w:val="24"/>
          <w:rFonts w:ascii="Times New Roman" w:eastAsia="Times New Roman"/>
        </w:rPr>
        <w:t xml:space="preserve">Visi Universitas Tulungagung:</w:t>
      </w:r>
    </w:p>
    <w:p>
      <w:pPr>
        <w:spacing w:before="60" w:after="200" w:line="312"/>
        <w:ind w:left="720" w:right="720"/>
        <w:jc w:val="center"/>
      </w:pPr>
      <w:r>
        <w:rPr>
          <w:b/>
          <w:bCs/>
          <w:i/>
          <w:iCs/>
          <w:sz w:val="24"/>
          <w:szCs w:val="24"/>
          <w:rFonts w:ascii="Times New Roman" w:eastAsia="Times New Roman"/>
        </w:rPr>
        <w:t xml:space="preserve">“Mewujudkan Perguruan Tinggi yang Berkualitas dan Mampu Berkompetisi Berskala Nasional Dan Internasional.”</w:t>
      </w:r>
    </w:p>
    <w:p>
      <w:pPr>
        <w:spacing w:before="120" w:after="60" w:line="312"/>
        <w:jc w:val="left"/>
      </w:pPr>
      <w:r>
        <w:rPr>
          <w:b/>
          <w:bCs/>
          <w:sz w:val="24"/>
          <w:szCs w:val="24"/>
          <w:rFonts w:ascii="Times New Roman" w:eastAsia="Times New Roman"/>
        </w:rPr>
        <w:t xml:space="preserve">Misi Universitas Tulungagung:</w:t>
      </w:r>
    </w:p>
    <w:p>
      <w:pPr>
        <w:spacing w:line="312" w:after="80"/>
        <w:ind w:left="720" w:hanging="360"/>
        <w:jc w:val="both"/>
      </w:pPr>
      <w:r>
        <w:rPr>
          <w:color w:val="000000"/>
          <w:sz w:val="24"/>
          <w:szCs w:val="24"/>
          <w:rFonts w:ascii="Times New Roman" w:eastAsia="Times New Roman"/>
        </w:rPr>
        <w:t xml:space="preserve">1. Peningkatan penyelenggaraan pendidikan, penelitian, dan pengabdian kepada masyarakat yang berkualitas menuju terbentuknya lulusan mandiri;</w:t>
      </w:r>
    </w:p>
    <w:p>
      <w:pPr>
        <w:spacing w:line="312" w:after="80"/>
        <w:ind w:left="720" w:hanging="360"/>
        <w:jc w:val="both"/>
      </w:pPr>
      <w:r>
        <w:rPr>
          <w:color w:val="000000"/>
          <w:sz w:val="24"/>
          <w:szCs w:val="24"/>
          <w:rFonts w:ascii="Times New Roman" w:eastAsia="Times New Roman"/>
        </w:rPr>
        <w:t xml:space="preserve">2. Peningkatan kualitas Sumber Daya Manusia yang meliputi tenaga pendidik dan tenaga kependidikan;</w:t>
      </w:r>
    </w:p>
    <w:p>
      <w:pPr>
        <w:spacing w:line="312" w:after="80"/>
        <w:ind w:left="720" w:hanging="360"/>
        <w:jc w:val="both"/>
      </w:pPr>
      <w:r>
        <w:rPr>
          <w:color w:val="000000"/>
          <w:sz w:val="24"/>
          <w:szCs w:val="24"/>
          <w:rFonts w:ascii="Times New Roman" w:eastAsia="Times New Roman"/>
        </w:rPr>
        <w:t xml:space="preserve">3. Peningkatan sarana dan prasarana akademik yang mendukung proses belajar mengajar.</w:t>
      </w:r>
    </w:p>
    <w:p>
      <w:pPr>
        <w:spacing w:before="200" w:after="60" w:line="312"/>
        <w:jc w:val="left"/>
      </w:pPr>
      <w:r>
        <w:rPr>
          <w:b/>
          <w:bCs/>
          <w:sz w:val="24"/>
          <w:szCs w:val="24"/>
          <w:rFonts w:ascii="Times New Roman" w:eastAsia="Times New Roman"/>
        </w:rPr>
        <w:t xml:space="preserve">Tujuan Universitas Tulungagung:</w:t>
      </w:r>
    </w:p>
    <w:p>
      <w:pPr>
        <w:spacing w:line="312" w:after="80"/>
        <w:ind w:left="720" w:hanging="360"/>
        <w:jc w:val="both"/>
      </w:pPr>
      <w:r>
        <w:rPr>
          <w:color w:val="000000"/>
          <w:sz w:val="24"/>
          <w:szCs w:val="24"/>
          <w:rFonts w:ascii="Times New Roman" w:eastAsia="Times New Roman"/>
        </w:rPr>
        <w:t xml:space="preserve">1. Berkembangnya potensi mahasiswa agar menjadi manusia yang beriman dan bertakwa kepada Tuhan Yang Maha Esa dan berakhlak mulia, sehat, berilmu, cakap, kreatif, mandiri, terampil, kompeten, dan berbudaya untuk kepentingan bangsa;</w:t>
      </w:r>
    </w:p>
    <w:p>
      <w:pPr>
        <w:spacing w:line="312" w:after="80"/>
        <w:ind w:left="720" w:hanging="360"/>
        <w:jc w:val="both"/>
      </w:pPr>
      <w:r>
        <w:rPr>
          <w:color w:val="000000"/>
          <w:sz w:val="24"/>
          <w:szCs w:val="24"/>
          <w:rFonts w:ascii="Times New Roman" w:eastAsia="Times New Roman"/>
        </w:rPr>
        <w:t xml:space="preserve">2. Dihasilkannya lulusan yang menguasai cabang ilmu pengetahuan dan/atau teknologi untuk memenuhi kepentingan nasional dan peningkatan daya saing bangsa;</w:t>
      </w:r>
    </w:p>
    <w:p>
      <w:pPr>
        <w:spacing w:line="312" w:after="80"/>
        <w:ind w:left="720" w:hanging="360"/>
        <w:jc w:val="both"/>
      </w:pPr>
      <w:r>
        <w:rPr>
          <w:color w:val="000000"/>
          <w:sz w:val="24"/>
          <w:szCs w:val="24"/>
          <w:rFonts w:ascii="Times New Roman" w:eastAsia="Times New Roman"/>
        </w:rPr>
        <w:t xml:space="preserve">3. Dihasilkannya ilmu pengetahuan dan teknologi melalui penelitian yang memperhatikan dan menerapkan nilai humaniora agar bermanfaat bagi kemajuan bangsa, serta kemajuan peradaban dan kesejahteraan umat manusia;</w:t>
      </w:r>
    </w:p>
    <w:p>
      <w:pPr>
        <w:spacing w:line="312" w:after="80"/>
        <w:ind w:left="720" w:hanging="360"/>
        <w:jc w:val="both"/>
      </w:pPr>
      <w:r>
        <w:rPr>
          <w:color w:val="000000"/>
          <w:sz w:val="24"/>
          <w:szCs w:val="24"/>
          <w:rFonts w:ascii="Times New Roman" w:eastAsia="Times New Roman"/>
        </w:rPr>
        <w:t xml:space="preserve">4. Terwujudnya pengabdian kepada masyarakat berbasis penalaran dan karya penelitian yang bermanfaat dalam memajukan kesejahteraan umum dan mencerdaskan kehidupan bangsa.</w:t>
      </w:r>
    </w:p>
    <w:p>
      <w:pPr>
        <w:spacing w:before="200" w:after="60" w:line="312"/>
        <w:jc w:val="left"/>
      </w:pPr>
      <w:r>
        <w:rPr>
          <w:b/>
          <w:bCs/>
          <w:sz w:val="24"/>
          <w:szCs w:val="24"/>
          <w:rFonts w:ascii="Times New Roman" w:eastAsia="Times New Roman"/>
        </w:rPr>
        <w:t xml:space="preserve">Sasaran Strategis Universitas Tulungagung:</w:t>
      </w:r>
    </w:p>
    <w:p>
      <w:pPr>
        <w:spacing w:line="312" w:after="80"/>
        <w:ind w:left="720" w:hanging="360"/>
        <w:jc w:val="both"/>
      </w:pPr>
      <w:r>
        <w:rPr>
          <w:color w:val="000000"/>
          <w:sz w:val="24"/>
          <w:szCs w:val="24"/>
          <w:rFonts w:ascii="Times New Roman" w:eastAsia="Times New Roman"/>
        </w:rPr>
        <w:t xml:space="preserve">1. Terimplementasinya regulasi pendidikan sesuai dengan SN Dikti dan kebijakan pemerintah, khususnya Permendiktisaintek Nomor 39 Tahun 2025;</w:t>
      </w:r>
    </w:p>
    <w:p>
      <w:pPr>
        <w:spacing w:line="312" w:after="80"/>
        <w:ind w:left="720" w:hanging="360"/>
        <w:jc w:val="both"/>
      </w:pPr>
      <w:r>
        <w:rPr>
          <w:color w:val="000000"/>
          <w:sz w:val="24"/>
          <w:szCs w:val="24"/>
          <w:rFonts w:ascii="Times New Roman" w:eastAsia="Times New Roman"/>
        </w:rPr>
        <w:t xml:space="preserve">2. Peningkatan kemampuan ilmiah dengan lebih mengembangkan program pendidikan akademik, profesional, dan pengembangan program penelitian universitas;</w:t>
      </w:r>
    </w:p>
    <w:p>
      <w:pPr>
        <w:spacing w:line="312" w:after="80"/>
        <w:ind w:left="720" w:hanging="360"/>
        <w:jc w:val="both"/>
      </w:pPr>
      <w:r>
        <w:rPr>
          <w:color w:val="000000"/>
          <w:sz w:val="24"/>
          <w:szCs w:val="24"/>
          <w:rFonts w:ascii="Times New Roman" w:eastAsia="Times New Roman"/>
        </w:rPr>
        <w:t xml:space="preserve">3. Terbangunnya integrasi dosen dan mahasiswa dalam kegiatan penelitian dan Pengabdian kepada Masyarakat (PkM);</w:t>
      </w:r>
    </w:p>
    <w:p>
      <w:pPr>
        <w:spacing w:line="312" w:after="80"/>
        <w:ind w:left="720" w:hanging="360"/>
        <w:jc w:val="both"/>
      </w:pPr>
      <w:r>
        <w:rPr>
          <w:color w:val="000000"/>
          <w:sz w:val="24"/>
          <w:szCs w:val="24"/>
          <w:rFonts w:ascii="Times New Roman" w:eastAsia="Times New Roman"/>
        </w:rPr>
        <w:t xml:space="preserve">4. Tercapainya kualitas dan kuantitas kegiatan penelitian berupa publikasi hasil penelitian atau PkM pada jurnal terakreditasi nasional dan internasional;</w:t>
      </w:r>
    </w:p>
    <w:p>
      <w:pPr>
        <w:spacing w:line="312" w:after="80"/>
        <w:ind w:left="720" w:hanging="360"/>
        <w:jc w:val="both"/>
      </w:pPr>
      <w:r>
        <w:rPr>
          <w:color w:val="000000"/>
          <w:sz w:val="24"/>
          <w:szCs w:val="24"/>
          <w:rFonts w:ascii="Times New Roman" w:eastAsia="Times New Roman"/>
        </w:rPr>
        <w:t xml:space="preserve">5. Dihasilkannya produk unggulan berbasis Teknologi Tepat Guna yang berdampak untuk kesejahteraan masyarakat;</w:t>
      </w:r>
    </w:p>
    <w:p>
      <w:pPr>
        <w:spacing w:line="312" w:after="80"/>
        <w:ind w:left="720" w:hanging="360"/>
        <w:jc w:val="both"/>
      </w:pPr>
      <w:r>
        <w:rPr>
          <w:color w:val="000000"/>
          <w:sz w:val="24"/>
          <w:szCs w:val="24"/>
          <w:rFonts w:ascii="Times New Roman" w:eastAsia="Times New Roman"/>
        </w:rPr>
        <w:t xml:space="preserve">6. Terjalinnya kerja sama nasional dan internasional yang berorientasi pada output berkelanjutan;</w:t>
      </w:r>
    </w:p>
    <w:p>
      <w:pPr>
        <w:spacing w:line="312" w:after="80"/>
        <w:ind w:left="720" w:hanging="360"/>
        <w:jc w:val="both"/>
      </w:pPr>
      <w:r>
        <w:rPr>
          <w:color w:val="000000"/>
          <w:sz w:val="24"/>
          <w:szCs w:val="24"/>
          <w:rFonts w:ascii="Times New Roman" w:eastAsia="Times New Roman"/>
        </w:rPr>
        <w:t xml:space="preserve">7. Dimilikinya jiwa Entrepreneur University (EU) kewirausahaan;</w:t>
      </w:r>
    </w:p>
    <w:p>
      <w:pPr>
        <w:spacing w:line="312" w:after="80"/>
        <w:ind w:left="720" w:hanging="360"/>
        <w:jc w:val="both"/>
      </w:pPr>
      <w:r>
        <w:rPr>
          <w:color w:val="000000"/>
          <w:sz w:val="24"/>
          <w:szCs w:val="24"/>
          <w:rFonts w:ascii="Times New Roman" w:eastAsia="Times New Roman"/>
        </w:rPr>
        <w:t xml:space="preserve">8. Terselenggaranya kegiatan peningkatan dan pengembangan sertifikasi akademik dan non-akademik bagi mahasiswa sebagai penunjang SKPI;</w:t>
      </w:r>
    </w:p>
    <w:p>
      <w:pPr>
        <w:spacing w:line="312" w:after="80"/>
        <w:ind w:left="720" w:hanging="360"/>
        <w:jc w:val="both"/>
      </w:pPr>
      <w:r>
        <w:rPr>
          <w:color w:val="000000"/>
          <w:sz w:val="24"/>
          <w:szCs w:val="24"/>
          <w:rFonts w:ascii="Times New Roman" w:eastAsia="Times New Roman"/>
        </w:rPr>
        <w:t xml:space="preserve">9. Meningkatkan peringkat akreditasi Program Studi dan Universitas menuju status terakreditasi unggul sesuai Pasal 73 dan Pasal 74 Permen 39 Tahun 2025.</w:t>
      </w:r>
    </w:p>
    <w:p>
      <w:pPr>
        <w:pStyle w:val="Heading2"/>
        <w:spacing w:before="280" w:after="140" w:line="312"/>
      </w:pPr>
      <w:r>
        <w:rPr>
          <w:b/>
          <w:bCs/>
          <w:color w:val="000000"/>
          <w:sz w:val="28"/>
          <w:szCs w:val="28"/>
          <w:rFonts w:ascii="Times New Roman" w:eastAsia="Times New Roman"/>
        </w:rPr>
        <w:t xml:space="preserve">1.2 Tujuan Manual Mutu PPM Universitas Tulungagung</w:t>
      </w:r>
    </w:p>
    <w:p>
      <w:pPr>
        <w:spacing w:line="312" w:after="120"/>
        <w:ind w:firstLine="480"/>
        <w:jc w:val="both"/>
      </w:pPr>
      <w:r>
        <w:rPr>
          <w:color w:val="000000"/>
          <w:sz w:val="24"/>
          <w:szCs w:val="24"/>
          <w:rFonts w:ascii="Times New Roman" w:eastAsia="Times New Roman"/>
        </w:rPr>
        <w:t xml:space="preserve">Manual Mutu Sistem Penjaminan Mutu Internal (SPMI) Universitas Tulungagung disusun dengan tujuan untuk memberikan petunjuk praktis bagi seluruh unit kerja dalam melaksanakan siklus PPEPP (Penetapan, Pelaksanaan, Evaluasi, Pengendalian, dan Peningkatan) terhadap setiap standar mutu yang berlaku di lingkungan Universitas Tulungagung. Manual Mutu ini menjadi acuan operasional bagi Pusat Penjaminan Mutu (PPM), Lembaga Penjaminan Mutu (LPM) fakultas, Gugus Penjaminan Mutu (GPM) program studi, serta seluruh unit kerja yang terlibat dalam penyelenggaraan Tridharma Perguruan Tinggi. Tujuan utama Manual Mutu ini adalah mendorong tercapainya budaya mutu di seluruh lingkungan Universitas Tulungagung, sehingga setiap aktivitas akademik dan non-akademik dilandasi oleh kesadaran akan pentingnya mutu, akuntabilitas, dan peningkatan berkelanjutan.</w:t>
      </w:r>
    </w:p>
    <w:p>
      <w:pPr>
        <w:spacing w:line="312" w:after="120"/>
        <w:ind w:firstLine="480"/>
        <w:jc w:val="both"/>
      </w:pPr>
      <w:r>
        <w:rPr>
          <w:color w:val="000000"/>
          <w:sz w:val="24"/>
          <w:szCs w:val="24"/>
          <w:rFonts w:ascii="Times New Roman" w:eastAsia="Times New Roman"/>
        </w:rPr>
        <w:t xml:space="preserve">Selain itu, Manual Mutu ini juga bertujuan untuk: (a) memastikan bahwa pelaksanaan SPMI di Universitas Tulungagung sesuai dengan ketentuan Peraturan Menteri Pendidikan Tinggi, Sains, dan Teknologi Nomor 39 Tahun 2025; (b) menyediakan panduan teknis yang konsisten bagi seluruh unit kerja dalam menjalankan tugas penjaminan mutu; (c) memperkuat akuntabilitas dan transparansi pelaksanaan SPMI melalui dokumentasi yang sistematis; (d) menjadi rujukan bagi auditor internal dan asesor eksternal dalam menilai pelaksanaan SPMI di Universitas Tulungagung; dan (e) memfasilitasi peningkatan mutu berkelanjutan melalui mekanisme evaluasi dan tindak lanjut yang terstruktur. Dengan tercapainya tujuan-tujuan tersebut, Manual Mutu ini diharapkan dapat menjadi instrumen yang efektif bagi Universitas Tulungagung untuk memenuhi dan melampaui SN Dikti, serta memperoleh status akreditasi terakreditasi unggul untuk seluruh program studi dan perguruan tinggi.</w:t>
      </w:r>
    </w:p>
    <w:p>
      <w:pPr>
        <w:pStyle w:val="Heading2"/>
        <w:spacing w:before="280" w:after="140" w:line="312"/>
      </w:pPr>
      <w:r>
        <w:rPr>
          <w:b/>
          <w:bCs/>
          <w:color w:val="000000"/>
          <w:sz w:val="28"/>
          <w:szCs w:val="28"/>
          <w:rFonts w:ascii="Times New Roman" w:eastAsia="Times New Roman"/>
        </w:rPr>
        <w:t xml:space="preserve">1.3 Ruang Lingkup Cakupan Manual SPMI UNITA</w:t>
      </w:r>
    </w:p>
    <w:p>
      <w:pPr>
        <w:spacing w:line="312" w:after="120"/>
        <w:ind w:firstLine="480"/>
        <w:jc w:val="both"/>
      </w:pPr>
      <w:r>
        <w:rPr>
          <w:color w:val="000000"/>
          <w:sz w:val="24"/>
          <w:szCs w:val="24"/>
          <w:rFonts w:ascii="Times New Roman" w:eastAsia="Times New Roman"/>
        </w:rPr>
        <w:t xml:space="preserve">Ruang lingkup cakupan Manual SPMI Universitas Tulungagung mencakup seluruh aspek penyelenggaraan Tridharma Perguruan Tinggi dan aspek nonakademik pendukungnya, sebagaimana diatur dalam Pasal 65 Permen 39 Tahun 2025. Sesuai Pasal 65 ayat (2), Sistem Penjaminan Mutu Pendidikan Tinggi (SPM Dikti) mencakup bidang akademik dan bidang nonakademik. Bidang akademik berkaitan dengan Tridharma Perguruan Tinggi—yaitu pendidikan, penelitian, dan pengabdian kepada masyarakat—sedangkan bidang nonakademik meliputi organisasi, keuangan, kemahasiswaan, ketenagaan, dan sarana prasarana. Dengan demikian, tidak ada satu pun aspek penyelenggaraan Universitas Tulungagung yang berada di luar jangkauan Manual SPMI ini.</w:t>
      </w:r>
    </w:p>
    <w:p>
      <w:pPr>
        <w:spacing w:line="312" w:after="120"/>
        <w:ind w:firstLine="480"/>
        <w:jc w:val="both"/>
      </w:pPr>
      <w:r>
        <w:rPr>
          <w:color w:val="000000"/>
          <w:sz w:val="24"/>
          <w:szCs w:val="24"/>
          <w:rFonts w:ascii="Times New Roman" w:eastAsia="Times New Roman"/>
        </w:rPr>
        <w:t xml:space="preserve">Secara struktural, ruang lingkup Manual SPMI UNITA mencakup seluruh unit kerja di lingkungan Universitas Tulungagung, mulai dari tingkat universitas (Rektorat, PPM, LPPM, Biro, UPT), fakultas (Dekan, LPM fakultas), hingga program studi (Ka. Prodi, GKM, UPPS). Setiap unit kerja memiliki tanggung jawab spesifik dalam pelaksanaan siklus PPEPP, dan Manual Mutu ini memberikan panduan teknis untuk masing-masing peran. Selain itu, ruang lingkup Manual SPMI juga mencakup seluruh tahapan PPEPP—mulai dari perumusan standar, pelaksanaan, evaluasi melalui AMI dan RTM, pengendalian tindak lanjut, hingga peningkatan mutu berkelanjutan—sehingga membentuk siklus yang utuh dan terintegrasi.</w:t>
      </w:r>
    </w:p>
    <w:p>
      <w:pPr>
        <w:spacing w:line="312" w:after="120"/>
        <w:ind w:firstLine="480"/>
        <w:jc w:val="both"/>
      </w:pPr>
      <w:r>
        <w:rPr>
          <w:color w:val="000000"/>
          <w:sz w:val="24"/>
          <w:szCs w:val="24"/>
          <w:rFonts w:ascii="Times New Roman" w:eastAsia="Times New Roman"/>
        </w:rPr>
        <w:t xml:space="preserve">Manual SPMI UNITA juga mengatur integrasi dengan sistem eksternal, khususnya Pangkalan Data Pendidikan Tinggi (PD Dikti) sebagaimana diatur dalam Pasal 111 Permen 39 Tahun 2025. Seluruh data dan informasi yang digunakan dalam pelaksanaan SPMI bersumber dari dan terintegrasi dengan PD Dikti, dengan prinsip triangulasi sebagaimana diatur dalam Pasal 66. Universitas Tulungagung bertanggung jawab terhadap kebenaran dan ketepatan data yang diinput ke PD Dikti, dan memastikan bahwa setiap keputusan strategis terkait mutu berbasis pada data yang valid dan dapat dipertanggungjawabkan.</w:t>
      </w:r>
    </w:p>
    <w:p>
      <w:pPr>
        <w:pStyle w:val="Heading2"/>
        <w:spacing w:before="280" w:after="140" w:line="312"/>
      </w:pPr>
      <w:r>
        <w:rPr>
          <w:b/>
          <w:bCs/>
          <w:color w:val="000000"/>
          <w:sz w:val="28"/>
          <w:szCs w:val="28"/>
          <w:rFonts w:ascii="Times New Roman" w:eastAsia="Times New Roman"/>
        </w:rPr>
        <w:t xml:space="preserve">1.4 Definisi Istilah</w:t>
      </w:r>
    </w:p>
    <w:p>
      <w:pPr>
        <w:spacing w:line="312" w:after="120"/>
        <w:ind w:firstLine="480"/>
        <w:jc w:val="both"/>
      </w:pPr>
      <w:r>
        <w:rPr>
          <w:color w:val="000000"/>
          <w:sz w:val="24"/>
          <w:szCs w:val="24"/>
          <w:rFonts w:ascii="Times New Roman" w:eastAsia="Times New Roman"/>
        </w:rPr>
        <w:t xml:space="preserve">Dalam dokumen Manual Mutu Sistem Penjaminan Mutu Internal (SPMI) Universitas Tulungagung ini, istilah-istilah teknis dan administratif yang digunakan mengacu pada definisi yang telah dibakukan dalam Pasal 1 Peraturan Menteri Pendidikan Tinggi, Sains, dan Teknologi Nomor 39 Tahun 2025, dilengkapi dengan definisi operasional yang umum digunakan dalam praktik penjaminan mutu di lingkungan perguruan tinggi. Definisi dan istilah dalam dokumen Manual Mutu ini adalah sebagai berikut:</w:t>
      </w:r>
    </w:p>
    <w:p>
      <w:pPr>
        <w:spacing w:line="312" w:after="100"/>
        <w:ind w:left="720" w:hanging="360"/>
        <w:jc w:val="both"/>
      </w:pPr>
      <w:r>
        <w:rPr>
          <w:b/>
          <w:bCs/>
          <w:sz w:val="24"/>
          <w:szCs w:val="24"/>
          <w:rFonts w:ascii="Times New Roman" w:eastAsia="Times New Roman"/>
        </w:rPr>
        <w:t xml:space="preserve">1) </w:t>
      </w:r>
      <w:r>
        <w:rPr>
          <w:b/>
          <w:bCs/>
          <w:sz w:val="24"/>
          <w:szCs w:val="24"/>
          <w:rFonts w:ascii="Times New Roman" w:eastAsia="Times New Roman"/>
        </w:rPr>
        <w:t xml:space="preserve">Penjaminan Mutu Pendidikan Tinggi </w:t>
      </w:r>
      <w:r>
        <w:rPr>
          <w:sz w:val="24"/>
          <w:szCs w:val="24"/>
          <w:rFonts w:ascii="Times New Roman" w:eastAsia="Times New Roman"/>
        </w:rPr>
        <w:t xml:space="preserve">: kegiatan sistemik untuk meningkatkan mutu pendidikan tinggi secara berencana dan berkelanjutan.</w:t>
      </w:r>
    </w:p>
    <w:p>
      <w:pPr>
        <w:spacing w:line="312" w:after="100"/>
        <w:ind w:left="720" w:hanging="360"/>
        <w:jc w:val="both"/>
      </w:pPr>
      <w:r>
        <w:rPr>
          <w:b/>
          <w:bCs/>
          <w:sz w:val="24"/>
          <w:szCs w:val="24"/>
          <w:rFonts w:ascii="Times New Roman" w:eastAsia="Times New Roman"/>
        </w:rPr>
        <w:t xml:space="preserve">2) </w:t>
      </w:r>
      <w:r>
        <w:rPr>
          <w:b/>
          <w:bCs/>
          <w:sz w:val="24"/>
          <w:szCs w:val="24"/>
          <w:rFonts w:ascii="Times New Roman" w:eastAsia="Times New Roman"/>
        </w:rPr>
        <w:t xml:space="preserve">Standar Nasional Pendidikan Tinggi (SN Dikti) </w:t>
      </w:r>
      <w:r>
        <w:rPr>
          <w:sz w:val="24"/>
          <w:szCs w:val="24"/>
          <w:rFonts w:ascii="Times New Roman" w:eastAsia="Times New Roman"/>
        </w:rPr>
        <w:t xml:space="preserve">: satuan standar yang meliputi standar nasional pendidikan ditambah dengan standar penelitian dan standar pengabdian kepada masyarakat.</w:t>
      </w:r>
    </w:p>
    <w:p>
      <w:pPr>
        <w:spacing w:line="312" w:after="100"/>
        <w:ind w:left="720" w:hanging="360"/>
        <w:jc w:val="both"/>
      </w:pPr>
      <w:r>
        <w:rPr>
          <w:b/>
          <w:bCs/>
          <w:sz w:val="24"/>
          <w:szCs w:val="24"/>
          <w:rFonts w:ascii="Times New Roman" w:eastAsia="Times New Roman"/>
        </w:rPr>
        <w:t xml:space="preserve">3) </w:t>
      </w:r>
      <w:r>
        <w:rPr>
          <w:b/>
          <w:bCs/>
          <w:sz w:val="24"/>
          <w:szCs w:val="24"/>
          <w:rFonts w:ascii="Times New Roman" w:eastAsia="Times New Roman"/>
        </w:rPr>
        <w:t xml:space="preserve">Tridharma Perguruan Tinggi </w:t>
      </w:r>
      <w:r>
        <w:rPr>
          <w:sz w:val="24"/>
          <w:szCs w:val="24"/>
          <w:rFonts w:ascii="Times New Roman" w:eastAsia="Times New Roman"/>
        </w:rPr>
        <w:t xml:space="preserve">: kewajiban perguruan tinggi untuk menyelenggarakan pendidikan, penelitian, dan pengabdian kepada masyarakat.</w:t>
      </w:r>
    </w:p>
    <w:p>
      <w:pPr>
        <w:spacing w:line="312" w:after="100"/>
        <w:ind w:left="720" w:hanging="360"/>
        <w:jc w:val="both"/>
      </w:pPr>
      <w:r>
        <w:rPr>
          <w:b/>
          <w:bCs/>
          <w:sz w:val="24"/>
          <w:szCs w:val="24"/>
          <w:rFonts w:ascii="Times New Roman" w:eastAsia="Times New Roman"/>
        </w:rPr>
        <w:t xml:space="preserve">4) </w:t>
      </w:r>
      <w:r>
        <w:rPr>
          <w:b/>
          <w:bCs/>
          <w:sz w:val="24"/>
          <w:szCs w:val="24"/>
          <w:rFonts w:ascii="Times New Roman" w:eastAsia="Times New Roman"/>
        </w:rPr>
        <w:t xml:space="preserve">Sistem Penjaminan Mutu Pendidikan Tinggi (SPM Dikti) </w:t>
      </w:r>
      <w:r>
        <w:rPr>
          <w:sz w:val="24"/>
          <w:szCs w:val="24"/>
          <w:rFonts w:ascii="Times New Roman" w:eastAsia="Times New Roman"/>
        </w:rPr>
        <w:t xml:space="preserve">: rangkaian unsur dan proses terkait mutu pendidikan tinggi yang saling berkaitan dan tersusun secara teratur dalam menjamin dan meningkatkan mutu pendidikan tinggi secara berencana dan berkelanjutan.</w:t>
      </w:r>
    </w:p>
    <w:p>
      <w:pPr>
        <w:spacing w:line="312" w:after="100"/>
        <w:ind w:left="720" w:hanging="360"/>
        <w:jc w:val="both"/>
      </w:pPr>
      <w:r>
        <w:rPr>
          <w:b/>
          <w:bCs/>
          <w:sz w:val="24"/>
          <w:szCs w:val="24"/>
          <w:rFonts w:ascii="Times New Roman" w:eastAsia="Times New Roman"/>
        </w:rPr>
        <w:t xml:space="preserve">5) </w:t>
      </w:r>
      <w:r>
        <w:rPr>
          <w:b/>
          <w:bCs/>
          <w:sz w:val="24"/>
          <w:szCs w:val="24"/>
          <w:rFonts w:ascii="Times New Roman" w:eastAsia="Times New Roman"/>
        </w:rPr>
        <w:t xml:space="preserve">Sistem Penjaminan Mutu Internal (SPMI) </w:t>
      </w:r>
      <w:r>
        <w:rPr>
          <w:sz w:val="24"/>
          <w:szCs w:val="24"/>
          <w:rFonts w:ascii="Times New Roman" w:eastAsia="Times New Roman"/>
        </w:rPr>
        <w:t xml:space="preserve">: rangkaian unsur dan proses yang saling berkaitan dan tersusun secara teratur dalam rangka menjamin dan meningkatkan mutu pendidikan tinggi di perguruan tinggi secara otonom.</w:t>
      </w:r>
    </w:p>
    <w:p>
      <w:pPr>
        <w:spacing w:line="312" w:after="100"/>
        <w:ind w:left="720" w:hanging="360"/>
        <w:jc w:val="both"/>
      </w:pPr>
      <w:r>
        <w:rPr>
          <w:b/>
          <w:bCs/>
          <w:sz w:val="24"/>
          <w:szCs w:val="24"/>
          <w:rFonts w:ascii="Times New Roman" w:eastAsia="Times New Roman"/>
        </w:rPr>
        <w:t xml:space="preserve">6) </w:t>
      </w:r>
      <w:r>
        <w:rPr>
          <w:b/>
          <w:bCs/>
          <w:sz w:val="24"/>
          <w:szCs w:val="24"/>
          <w:rFonts w:ascii="Times New Roman" w:eastAsia="Times New Roman"/>
        </w:rPr>
        <w:t xml:space="preserve">Sistem Penjaminan Mutu Eksternal (SPME) </w:t>
      </w:r>
      <w:r>
        <w:rPr>
          <w:sz w:val="24"/>
          <w:szCs w:val="24"/>
          <w:rFonts w:ascii="Times New Roman" w:eastAsia="Times New Roman"/>
        </w:rPr>
        <w:t xml:space="preserve">: rangkaian unsur dan proses yang saling berkaitan dan tersusun secara teratur dalam rangka menjamin dan meningkatkan mutu pendidikan tinggi melalui Akreditasi.</w:t>
      </w:r>
    </w:p>
    <w:p>
      <w:pPr>
        <w:spacing w:line="312" w:after="100"/>
        <w:ind w:left="720" w:hanging="360"/>
        <w:jc w:val="both"/>
      </w:pPr>
      <w:r>
        <w:rPr>
          <w:b/>
          <w:bCs/>
          <w:sz w:val="24"/>
          <w:szCs w:val="24"/>
          <w:rFonts w:ascii="Times New Roman" w:eastAsia="Times New Roman"/>
        </w:rPr>
        <w:t xml:space="preserve">7) </w:t>
      </w:r>
      <w:r>
        <w:rPr>
          <w:b/>
          <w:bCs/>
          <w:sz w:val="24"/>
          <w:szCs w:val="24"/>
          <w:rFonts w:ascii="Times New Roman" w:eastAsia="Times New Roman"/>
        </w:rPr>
        <w:t xml:space="preserve">Pangkalan Data Pendidikan Tinggi (PD Dikti) </w:t>
      </w:r>
      <w:r>
        <w:rPr>
          <w:sz w:val="24"/>
          <w:szCs w:val="24"/>
          <w:rFonts w:ascii="Times New Roman" w:eastAsia="Times New Roman"/>
        </w:rPr>
        <w:t xml:space="preserve">: kumpulan data penyelenggaraan pendidikan tinggi seluruh perguruan tinggi yang terintegrasi secara nasional, yang menjadi sumber data dan informasi utama bagi implementasi SPM Dikti.</w:t>
      </w:r>
    </w:p>
    <w:p>
      <w:pPr>
        <w:spacing w:line="312" w:after="100"/>
        <w:ind w:left="720" w:hanging="360"/>
        <w:jc w:val="both"/>
      </w:pPr>
      <w:r>
        <w:rPr>
          <w:b/>
          <w:bCs/>
          <w:sz w:val="24"/>
          <w:szCs w:val="24"/>
          <w:rFonts w:ascii="Times New Roman" w:eastAsia="Times New Roman"/>
        </w:rPr>
        <w:t xml:space="preserve">8) </w:t>
      </w:r>
      <w:r>
        <w:rPr>
          <w:b/>
          <w:bCs/>
          <w:sz w:val="24"/>
          <w:szCs w:val="24"/>
          <w:rFonts w:ascii="Times New Roman" w:eastAsia="Times New Roman"/>
        </w:rPr>
        <w:t xml:space="preserve">Kebijakan SPMI </w:t>
      </w:r>
      <w:r>
        <w:rPr>
          <w:sz w:val="24"/>
          <w:szCs w:val="24"/>
          <w:rFonts w:ascii="Times New Roman" w:eastAsia="Times New Roman"/>
        </w:rPr>
        <w:t xml:space="preserve">: dokumen tertulis berisi garis besar penjelasan tentang bagaimana suatu perguruan tinggi memahami, merancang, dan melaksanakan SPMI dalam menyelenggaraan pelayanan pendidikan tinggi.</w:t>
      </w:r>
    </w:p>
    <w:p>
      <w:pPr>
        <w:spacing w:line="312" w:after="100"/>
        <w:ind w:left="720" w:hanging="360"/>
        <w:jc w:val="both"/>
      </w:pPr>
      <w:r>
        <w:rPr>
          <w:b/>
          <w:bCs/>
          <w:sz w:val="24"/>
          <w:szCs w:val="24"/>
          <w:rFonts w:ascii="Times New Roman" w:eastAsia="Times New Roman"/>
        </w:rPr>
        <w:t xml:space="preserve">9) </w:t>
      </w:r>
      <w:r>
        <w:rPr>
          <w:b/>
          <w:bCs/>
          <w:sz w:val="24"/>
          <w:szCs w:val="24"/>
          <w:rFonts w:ascii="Times New Roman" w:eastAsia="Times New Roman"/>
        </w:rPr>
        <w:t xml:space="preserve">Manual SPMI </w:t>
      </w:r>
      <w:r>
        <w:rPr>
          <w:sz w:val="24"/>
          <w:szCs w:val="24"/>
          <w:rFonts w:ascii="Times New Roman" w:eastAsia="Times New Roman"/>
        </w:rPr>
        <w:t xml:space="preserve">: dokumentasi tertulis berisi petunjuk praktis mengenai cara, langkah, atau prosedur tentang bagaimana SPMI dilaksanakan, dievaluasi, dan ditingkatkan mutunya secara berkelanjutan.</w:t>
      </w:r>
    </w:p>
    <w:p>
      <w:pPr>
        <w:spacing w:line="312" w:after="100"/>
        <w:ind w:left="720" w:hanging="360"/>
        <w:jc w:val="both"/>
      </w:pPr>
      <w:r>
        <w:rPr>
          <w:b/>
          <w:bCs/>
          <w:sz w:val="24"/>
          <w:szCs w:val="24"/>
          <w:rFonts w:ascii="Times New Roman" w:eastAsia="Times New Roman"/>
        </w:rPr>
        <w:t xml:space="preserve">10) </w:t>
      </w:r>
      <w:r>
        <w:rPr>
          <w:b/>
          <w:bCs/>
          <w:sz w:val="24"/>
          <w:szCs w:val="24"/>
          <w:rFonts w:ascii="Times New Roman" w:eastAsia="Times New Roman"/>
        </w:rPr>
        <w:t xml:space="preserve">Standar SPMI </w:t>
      </w:r>
      <w:r>
        <w:rPr>
          <w:sz w:val="24"/>
          <w:szCs w:val="24"/>
          <w:rFonts w:ascii="Times New Roman" w:eastAsia="Times New Roman"/>
        </w:rPr>
        <w:t xml:space="preserve">: dokumen tertulis berisi berbagai kriteria, ukuran, patokan, atau spesifikasi dari seluruh kegiatan penyelenggaraan pendidikan tinggi suatu perguruan tinggi.</w:t>
      </w:r>
    </w:p>
    <w:p>
      <w:pPr>
        <w:spacing w:line="312" w:after="100"/>
        <w:ind w:left="720" w:hanging="360"/>
        <w:jc w:val="both"/>
      </w:pPr>
      <w:r>
        <w:rPr>
          <w:b/>
          <w:bCs/>
          <w:sz w:val="24"/>
          <w:szCs w:val="24"/>
          <w:rFonts w:ascii="Times New Roman" w:eastAsia="Times New Roman"/>
        </w:rPr>
        <w:t xml:space="preserve">11) </w:t>
      </w:r>
      <w:r>
        <w:rPr>
          <w:b/>
          <w:bCs/>
          <w:sz w:val="24"/>
          <w:szCs w:val="24"/>
          <w:rFonts w:ascii="Times New Roman" w:eastAsia="Times New Roman"/>
        </w:rPr>
        <w:t xml:space="preserve">Merancang Standar </w:t>
      </w:r>
      <w:r>
        <w:rPr>
          <w:sz w:val="24"/>
          <w:szCs w:val="24"/>
          <w:rFonts w:ascii="Times New Roman" w:eastAsia="Times New Roman"/>
        </w:rPr>
        <w:t xml:space="preserve">: olah pikir untuk menghasilkan standar tentang ukuran/kriteria tertentu yang belum ada.</w:t>
      </w:r>
    </w:p>
    <w:p>
      <w:pPr>
        <w:spacing w:line="312" w:after="100"/>
        <w:ind w:left="720" w:hanging="360"/>
        <w:jc w:val="both"/>
      </w:pPr>
      <w:r>
        <w:rPr>
          <w:b/>
          <w:bCs/>
          <w:sz w:val="24"/>
          <w:szCs w:val="24"/>
          <w:rFonts w:ascii="Times New Roman" w:eastAsia="Times New Roman"/>
        </w:rPr>
        <w:t xml:space="preserve">12) </w:t>
      </w:r>
      <w:r>
        <w:rPr>
          <w:b/>
          <w:bCs/>
          <w:sz w:val="24"/>
          <w:szCs w:val="24"/>
          <w:rFonts w:ascii="Times New Roman" w:eastAsia="Times New Roman"/>
        </w:rPr>
        <w:t xml:space="preserve">Merumuskan Standar </w:t>
      </w:r>
      <w:r>
        <w:rPr>
          <w:sz w:val="24"/>
          <w:szCs w:val="24"/>
          <w:rFonts w:ascii="Times New Roman" w:eastAsia="Times New Roman"/>
        </w:rPr>
        <w:t xml:space="preserve">: menuliskan isi setiap standar dalam bentuk dokumen tertulis dengan format yang baku.</w:t>
      </w:r>
    </w:p>
    <w:p>
      <w:pPr>
        <w:spacing w:line="312" w:after="100"/>
        <w:ind w:left="720" w:hanging="360"/>
        <w:jc w:val="both"/>
      </w:pPr>
      <w:r>
        <w:rPr>
          <w:b/>
          <w:bCs/>
          <w:sz w:val="24"/>
          <w:szCs w:val="24"/>
          <w:rFonts w:ascii="Times New Roman" w:eastAsia="Times New Roman"/>
        </w:rPr>
        <w:t xml:space="preserve">13) </w:t>
      </w:r>
      <w:r>
        <w:rPr>
          <w:b/>
          <w:bCs/>
          <w:sz w:val="24"/>
          <w:szCs w:val="24"/>
          <w:rFonts w:ascii="Times New Roman" w:eastAsia="Times New Roman"/>
        </w:rPr>
        <w:t xml:space="preserve">Menetapkan Standar </w:t>
      </w:r>
      <w:r>
        <w:rPr>
          <w:sz w:val="24"/>
          <w:szCs w:val="24"/>
          <w:rFonts w:ascii="Times New Roman" w:eastAsia="Times New Roman"/>
        </w:rPr>
        <w:t xml:space="preserve">: tindakan berupa persetujuan dan pengesahan rancangan standar mutu agar berlaku secara resmi.</w:t>
      </w:r>
    </w:p>
    <w:p>
      <w:pPr>
        <w:spacing w:line="312" w:after="100"/>
        <w:ind w:left="720" w:hanging="360"/>
        <w:jc w:val="both"/>
      </w:pPr>
      <w:r>
        <w:rPr>
          <w:b/>
          <w:bCs/>
          <w:sz w:val="24"/>
          <w:szCs w:val="24"/>
          <w:rFonts w:ascii="Times New Roman" w:eastAsia="Times New Roman"/>
        </w:rPr>
        <w:t xml:space="preserve">14) </w:t>
      </w:r>
      <w:r>
        <w:rPr>
          <w:b/>
          <w:bCs/>
          <w:sz w:val="24"/>
          <w:szCs w:val="24"/>
          <w:rFonts w:ascii="Times New Roman" w:eastAsia="Times New Roman"/>
        </w:rPr>
        <w:t xml:space="preserve">Melaksanakan Standar </w:t>
      </w:r>
      <w:r>
        <w:rPr>
          <w:sz w:val="24"/>
          <w:szCs w:val="24"/>
          <w:rFonts w:ascii="Times New Roman" w:eastAsia="Times New Roman"/>
        </w:rPr>
        <w:t xml:space="preserve">: mengerjakan, mematuhi, dan memenuhi standar yang telah ditetapkan.</w:t>
      </w:r>
    </w:p>
    <w:p>
      <w:pPr>
        <w:spacing w:line="312" w:after="100"/>
        <w:ind w:left="720" w:hanging="360"/>
        <w:jc w:val="both"/>
      </w:pPr>
      <w:r>
        <w:rPr>
          <w:b/>
          <w:bCs/>
          <w:sz w:val="24"/>
          <w:szCs w:val="24"/>
          <w:rFonts w:ascii="Times New Roman" w:eastAsia="Times New Roman"/>
        </w:rPr>
        <w:t xml:space="preserve">15) </w:t>
      </w:r>
      <w:r>
        <w:rPr>
          <w:b/>
          <w:bCs/>
          <w:sz w:val="24"/>
          <w:szCs w:val="24"/>
          <w:rFonts w:ascii="Times New Roman" w:eastAsia="Times New Roman"/>
        </w:rPr>
        <w:t xml:space="preserve">Standar Operasional Prosedur (SOP) </w:t>
      </w:r>
      <w:r>
        <w:rPr>
          <w:sz w:val="24"/>
          <w:szCs w:val="24"/>
          <w:rFonts w:ascii="Times New Roman" w:eastAsia="Times New Roman"/>
        </w:rPr>
        <w:t xml:space="preserve">: uraian tentang urutan atau prosedur sistematis tentang cara melaksanakan suatu kegiatan.</w:t>
      </w:r>
    </w:p>
    <w:p>
      <w:pPr>
        <w:spacing w:line="312" w:after="100"/>
        <w:ind w:left="720" w:hanging="360"/>
        <w:jc w:val="both"/>
      </w:pPr>
      <w:r>
        <w:rPr>
          <w:b/>
          <w:bCs/>
          <w:sz w:val="24"/>
          <w:szCs w:val="24"/>
          <w:rFonts w:ascii="Times New Roman" w:eastAsia="Times New Roman"/>
        </w:rPr>
        <w:t xml:space="preserve">16) </w:t>
      </w:r>
      <w:r>
        <w:rPr>
          <w:b/>
          <w:bCs/>
          <w:sz w:val="24"/>
          <w:szCs w:val="24"/>
          <w:rFonts w:ascii="Times New Roman" w:eastAsia="Times New Roman"/>
        </w:rPr>
        <w:t xml:space="preserve">Formulir/Borang </w:t>
      </w:r>
      <w:r>
        <w:rPr>
          <w:sz w:val="24"/>
          <w:szCs w:val="24"/>
          <w:rFonts w:ascii="Times New Roman" w:eastAsia="Times New Roman"/>
        </w:rPr>
        <w:t xml:space="preserve">: dokumen tertulis yang berfungsi untuk mencatat, merekam hal atau informasi atau kegiatan tertentu sebagai bagian yang tak terpisahkan dari standar mutu.</w:t>
      </w:r>
    </w:p>
    <w:p>
      <w:pPr>
        <w:spacing w:line="312" w:after="100"/>
        <w:ind w:left="720" w:hanging="360"/>
        <w:jc w:val="both"/>
      </w:pPr>
      <w:r>
        <w:rPr>
          <w:b/>
          <w:bCs/>
          <w:sz w:val="24"/>
          <w:szCs w:val="24"/>
          <w:rFonts w:ascii="Times New Roman" w:eastAsia="Times New Roman"/>
        </w:rPr>
        <w:t xml:space="preserve">17) </w:t>
      </w:r>
      <w:r>
        <w:rPr>
          <w:b/>
          <w:bCs/>
          <w:sz w:val="24"/>
          <w:szCs w:val="24"/>
          <w:rFonts w:ascii="Times New Roman" w:eastAsia="Times New Roman"/>
        </w:rPr>
        <w:t xml:space="preserve">Monitoring </w:t>
      </w:r>
      <w:r>
        <w:rPr>
          <w:sz w:val="24"/>
          <w:szCs w:val="24"/>
          <w:rFonts w:ascii="Times New Roman" w:eastAsia="Times New Roman"/>
        </w:rPr>
        <w:t xml:space="preserve">: tindakan mengamati suatu proses atau kegiatan secara berkala untuk memastikan pelaksanaan sesuai rencana.</w:t>
      </w:r>
    </w:p>
    <w:p>
      <w:pPr>
        <w:spacing w:line="312" w:after="100"/>
        <w:ind w:left="720" w:hanging="360"/>
        <w:jc w:val="both"/>
      </w:pPr>
      <w:r>
        <w:rPr>
          <w:b/>
          <w:bCs/>
          <w:sz w:val="24"/>
          <w:szCs w:val="24"/>
          <w:rFonts w:ascii="Times New Roman" w:eastAsia="Times New Roman"/>
        </w:rPr>
        <w:t xml:space="preserve">18) </w:t>
      </w:r>
      <w:r>
        <w:rPr>
          <w:b/>
          <w:bCs/>
          <w:sz w:val="24"/>
          <w:szCs w:val="24"/>
          <w:rFonts w:ascii="Times New Roman" w:eastAsia="Times New Roman"/>
        </w:rPr>
        <w:t xml:space="preserve">Evaluasi </w:t>
      </w:r>
      <w:r>
        <w:rPr>
          <w:sz w:val="24"/>
          <w:szCs w:val="24"/>
          <w:rFonts w:ascii="Times New Roman" w:eastAsia="Times New Roman"/>
        </w:rPr>
        <w:t xml:space="preserve">: tindakan mengecek atau mengaudit secara detil semua pelaksanaan dan hasil kegiatan yang telah dilakukan.</w:t>
      </w:r>
    </w:p>
    <w:p>
      <w:pPr>
        <w:spacing w:line="312" w:after="100"/>
        <w:ind w:left="720" w:hanging="360"/>
        <w:jc w:val="both"/>
      </w:pPr>
      <w:r>
        <w:rPr>
          <w:b/>
          <w:bCs/>
          <w:sz w:val="24"/>
          <w:szCs w:val="24"/>
          <w:rFonts w:ascii="Times New Roman" w:eastAsia="Times New Roman"/>
        </w:rPr>
        <w:t xml:space="preserve">19) </w:t>
      </w:r>
      <w:r>
        <w:rPr>
          <w:b/>
          <w:bCs/>
          <w:sz w:val="24"/>
          <w:szCs w:val="24"/>
          <w:rFonts w:ascii="Times New Roman" w:eastAsia="Times New Roman"/>
        </w:rPr>
        <w:t xml:space="preserve">Evaluasi Standar </w:t>
      </w:r>
      <w:r>
        <w:rPr>
          <w:sz w:val="24"/>
          <w:szCs w:val="24"/>
          <w:rFonts w:ascii="Times New Roman" w:eastAsia="Times New Roman"/>
        </w:rPr>
        <w:t xml:space="preserve">: tindakan menilai isi standar didasarkan pada hasil pelaksanaan standar, untuk menilai apakah standar tersebut masih relevan, tepat, dan cukup memadai.</w:t>
      </w:r>
    </w:p>
    <w:p>
      <w:pPr>
        <w:spacing w:line="312" w:after="100"/>
        <w:ind w:left="720" w:hanging="360"/>
        <w:jc w:val="both"/>
      </w:pPr>
      <w:r>
        <w:rPr>
          <w:b/>
          <w:bCs/>
          <w:sz w:val="24"/>
          <w:szCs w:val="24"/>
          <w:rFonts w:ascii="Times New Roman" w:eastAsia="Times New Roman"/>
        </w:rPr>
        <w:t xml:space="preserve">20) </w:t>
      </w:r>
      <w:r>
        <w:rPr>
          <w:b/>
          <w:bCs/>
          <w:sz w:val="24"/>
          <w:szCs w:val="24"/>
          <w:rFonts w:ascii="Times New Roman" w:eastAsia="Times New Roman"/>
        </w:rPr>
        <w:t xml:space="preserve">Pengembangan atau Peningkatan Standar </w:t>
      </w:r>
      <w:r>
        <w:rPr>
          <w:sz w:val="24"/>
          <w:szCs w:val="24"/>
          <w:rFonts w:ascii="Times New Roman" w:eastAsia="Times New Roman"/>
        </w:rPr>
        <w:t xml:space="preserve">: upaya untuk meningkatkan isi, luas lingkup, atau kedalaman substansi standar agar lebih baik dari sebelumnya.</w:t>
      </w:r>
    </w:p>
    <w:p>
      <w:pPr>
        <w:spacing w:line="312" w:after="100"/>
        <w:ind w:left="720" w:hanging="360"/>
        <w:jc w:val="both"/>
      </w:pPr>
      <w:r>
        <w:rPr>
          <w:b/>
          <w:bCs/>
          <w:sz w:val="24"/>
          <w:szCs w:val="24"/>
          <w:rFonts w:ascii="Times New Roman" w:eastAsia="Times New Roman"/>
        </w:rPr>
        <w:t xml:space="preserve">21) </w:t>
      </w:r>
      <w:r>
        <w:rPr>
          <w:b/>
          <w:bCs/>
          <w:sz w:val="24"/>
          <w:szCs w:val="24"/>
          <w:rFonts w:ascii="Times New Roman" w:eastAsia="Times New Roman"/>
        </w:rPr>
        <w:t xml:space="preserve">Siklus Standar </w:t>
      </w:r>
      <w:r>
        <w:rPr>
          <w:sz w:val="24"/>
          <w:szCs w:val="24"/>
          <w:rFonts w:ascii="Times New Roman" w:eastAsia="Times New Roman"/>
        </w:rPr>
        <w:t xml:space="preserve">: durasi atau masa berlakunya standar SPMI dengan jadwal yang telah ditentukan.</w:t>
      </w:r>
    </w:p>
    <w:p>
      <w:pPr>
        <w:spacing w:line="312" w:after="100"/>
        <w:ind w:left="720" w:hanging="360"/>
        <w:jc w:val="both"/>
      </w:pPr>
      <w:r>
        <w:rPr>
          <w:b/>
          <w:bCs/>
          <w:sz w:val="24"/>
          <w:szCs w:val="24"/>
          <w:rFonts w:ascii="Times New Roman" w:eastAsia="Times New Roman"/>
        </w:rPr>
        <w:t xml:space="preserve">22) </w:t>
      </w:r>
      <w:r>
        <w:rPr>
          <w:b/>
          <w:bCs/>
          <w:sz w:val="24"/>
          <w:szCs w:val="24"/>
          <w:rFonts w:ascii="Times New Roman" w:eastAsia="Times New Roman"/>
        </w:rPr>
        <w:t xml:space="preserve">Dampak </w:t>
      </w:r>
      <w:r>
        <w:rPr>
          <w:sz w:val="24"/>
          <w:szCs w:val="24"/>
          <w:rFonts w:ascii="Times New Roman" w:eastAsia="Times New Roman"/>
        </w:rPr>
        <w:t xml:space="preserve">: gambaran apakah yang dilakukan menghasilkan keluaran, baik yang diharapkan maupun yang tidak diharapkan.</w:t>
      </w:r>
    </w:p>
    <w:p>
      <w:pPr>
        <w:spacing w:line="312" w:after="100"/>
        <w:ind w:left="720" w:hanging="360"/>
        <w:jc w:val="both"/>
      </w:pPr>
      <w:r>
        <w:rPr>
          <w:b/>
          <w:bCs/>
          <w:sz w:val="24"/>
          <w:szCs w:val="24"/>
          <w:rFonts w:ascii="Times New Roman" w:eastAsia="Times New Roman"/>
        </w:rPr>
        <w:t xml:space="preserve">23) </w:t>
      </w:r>
      <w:r>
        <w:rPr>
          <w:b/>
          <w:bCs/>
          <w:sz w:val="24"/>
          <w:szCs w:val="24"/>
          <w:rFonts w:ascii="Times New Roman" w:eastAsia="Times New Roman"/>
        </w:rPr>
        <w:t xml:space="preserve">Audit Mutu Internal (AMI) </w:t>
      </w:r>
      <w:r>
        <w:rPr>
          <w:sz w:val="24"/>
          <w:szCs w:val="24"/>
          <w:rFonts w:ascii="Times New Roman" w:eastAsia="Times New Roman"/>
        </w:rPr>
        <w:t xml:space="preserve">: kegiatan pemeriksaan kepatuhan yang secara internal dilakukan oleh auditor Universitas Tulungagung terhadap pelaksanaan SPMI.</w:t>
      </w:r>
    </w:p>
    <w:p>
      <w:pPr>
        <w:spacing w:line="312" w:after="100"/>
        <w:ind w:left="720" w:hanging="360"/>
        <w:jc w:val="both"/>
      </w:pPr>
      <w:r>
        <w:rPr>
          <w:b/>
          <w:bCs/>
          <w:sz w:val="24"/>
          <w:szCs w:val="24"/>
          <w:rFonts w:ascii="Times New Roman" w:eastAsia="Times New Roman"/>
        </w:rPr>
        <w:t xml:space="preserve">24) </w:t>
      </w:r>
      <w:r>
        <w:rPr>
          <w:b/>
          <w:bCs/>
          <w:sz w:val="24"/>
          <w:szCs w:val="24"/>
          <w:rFonts w:ascii="Times New Roman" w:eastAsia="Times New Roman"/>
        </w:rPr>
        <w:t xml:space="preserve">Rapat Tinjauan Manajemen (RTM) </w:t>
      </w:r>
      <w:r>
        <w:rPr>
          <w:sz w:val="24"/>
          <w:szCs w:val="24"/>
          <w:rFonts w:ascii="Times New Roman" w:eastAsia="Times New Roman"/>
        </w:rPr>
        <w:t xml:space="preserve">: rapat formal manajemen puncak untuk mengevaluasi penerapan sistem mutu dan merumuskan tindakan koreksi serta prioritas peningkatan.</w:t>
      </w:r>
    </w:p>
    <w:p>
      <w:pPr>
        <w:spacing w:line="312" w:after="100"/>
        <w:ind w:left="720" w:hanging="360"/>
        <w:jc w:val="both"/>
      </w:pPr>
      <w:r>
        <w:rPr>
          <w:b/>
          <w:bCs/>
          <w:sz w:val="24"/>
          <w:szCs w:val="24"/>
          <w:rFonts w:ascii="Times New Roman" w:eastAsia="Times New Roman"/>
        </w:rPr>
        <w:t xml:space="preserve">25) </w:t>
      </w:r>
      <w:r>
        <w:rPr>
          <w:b/>
          <w:bCs/>
          <w:sz w:val="24"/>
          <w:szCs w:val="24"/>
          <w:rFonts w:ascii="Times New Roman" w:eastAsia="Times New Roman"/>
        </w:rPr>
        <w:t xml:space="preserve">Pusat Penjaminan Mutu (PPM) </w:t>
      </w:r>
      <w:r>
        <w:rPr>
          <w:sz w:val="24"/>
          <w:szCs w:val="24"/>
          <w:rFonts w:ascii="Times New Roman" w:eastAsia="Times New Roman"/>
        </w:rPr>
        <w:t xml:space="preserve">: unit kerja fungsional di tingkat universitas yang bertugas merencanakan, menerapkan, mengendalikan, dan mengembangkan SPMI.</w:t>
      </w:r>
    </w:p>
    <w:p>
      <w:pPr>
        <w:spacing w:line="312" w:after="100"/>
        <w:ind w:left="720" w:hanging="360"/>
        <w:jc w:val="both"/>
      </w:pPr>
      <w:r>
        <w:rPr>
          <w:b/>
          <w:bCs/>
          <w:sz w:val="24"/>
          <w:szCs w:val="24"/>
          <w:rFonts w:ascii="Times New Roman" w:eastAsia="Times New Roman"/>
        </w:rPr>
        <w:t xml:space="preserve">26) </w:t>
      </w:r>
      <w:r>
        <w:rPr>
          <w:b/>
          <w:bCs/>
          <w:sz w:val="24"/>
          <w:szCs w:val="24"/>
          <w:rFonts w:ascii="Times New Roman" w:eastAsia="Times New Roman"/>
        </w:rPr>
        <w:t xml:space="preserve">Lembaga Penjaminan Mutu (LPM) </w:t>
      </w:r>
      <w:r>
        <w:rPr>
          <w:sz w:val="24"/>
          <w:szCs w:val="24"/>
          <w:rFonts w:ascii="Times New Roman" w:eastAsia="Times New Roman"/>
        </w:rPr>
        <w:t xml:space="preserve">: lembaga di tingkat fakultas/pascasarjana yang bertugas mengelola SPMI di fakultas.</w:t>
      </w:r>
    </w:p>
    <w:p>
      <w:pPr>
        <w:spacing w:line="312" w:after="100"/>
        <w:ind w:left="720" w:hanging="360"/>
        <w:jc w:val="both"/>
      </w:pPr>
      <w:r>
        <w:rPr>
          <w:b/>
          <w:bCs/>
          <w:sz w:val="24"/>
          <w:szCs w:val="24"/>
          <w:rFonts w:ascii="Times New Roman" w:eastAsia="Times New Roman"/>
        </w:rPr>
        <w:t xml:space="preserve">27) </w:t>
      </w:r>
      <w:r>
        <w:rPr>
          <w:b/>
          <w:bCs/>
          <w:sz w:val="24"/>
          <w:szCs w:val="24"/>
          <w:rFonts w:ascii="Times New Roman" w:eastAsia="Times New Roman"/>
        </w:rPr>
        <w:t xml:space="preserve">Gugus Penjaminan Mutu (GKM) </w:t>
      </w:r>
      <w:r>
        <w:rPr>
          <w:sz w:val="24"/>
          <w:szCs w:val="24"/>
          <w:rFonts w:ascii="Times New Roman" w:eastAsia="Times New Roman"/>
        </w:rPr>
        <w:t xml:space="preserve">: unsur di tingkat program studi yang bertugas mengelola SPMI di program studi.</w:t>
      </w:r>
    </w:p>
    <w:p>
      <w:pPr>
        <w:spacing w:line="312" w:after="100"/>
        <w:ind w:left="720" w:hanging="360"/>
        <w:jc w:val="both"/>
      </w:pPr>
      <w:r>
        <w:rPr>
          <w:b/>
          <w:bCs/>
          <w:sz w:val="24"/>
          <w:szCs w:val="24"/>
          <w:rFonts w:ascii="Times New Roman" w:eastAsia="Times New Roman"/>
        </w:rPr>
        <w:t xml:space="preserve">28) </w:t>
      </w:r>
      <w:r>
        <w:rPr>
          <w:b/>
          <w:bCs/>
          <w:sz w:val="24"/>
          <w:szCs w:val="24"/>
          <w:rFonts w:ascii="Times New Roman" w:eastAsia="Times New Roman"/>
        </w:rPr>
        <w:t xml:space="preserve">Unit Pengelola Program Studi (UPPS) </w:t>
      </w:r>
      <w:r>
        <w:rPr>
          <w:sz w:val="24"/>
          <w:szCs w:val="24"/>
          <w:rFonts w:ascii="Times New Roman" w:eastAsia="Times New Roman"/>
        </w:rPr>
        <w:t xml:space="preserve">: unit yang merencanakan seluruh upaya pengembangan program studi berbasis evaluasi diri.</w:t>
      </w:r>
    </w:p>
    <w:p>
      <w:pPr>
        <w:spacing w:line="312" w:after="100"/>
        <w:ind w:left="720" w:hanging="360"/>
        <w:jc w:val="both"/>
      </w:pPr>
      <w:r>
        <w:rPr>
          <w:b/>
          <w:bCs/>
          <w:sz w:val="24"/>
          <w:szCs w:val="24"/>
          <w:rFonts w:ascii="Times New Roman" w:eastAsia="Times New Roman"/>
        </w:rPr>
        <w:t xml:space="preserve">29) </w:t>
      </w:r>
      <w:r>
        <w:rPr>
          <w:b/>
          <w:bCs/>
          <w:sz w:val="24"/>
          <w:szCs w:val="24"/>
          <w:rFonts w:ascii="Times New Roman" w:eastAsia="Times New Roman"/>
        </w:rPr>
        <w:t xml:space="preserve">Permintaan Tindakan Koreksi (PTK) </w:t>
      </w:r>
      <w:r>
        <w:rPr>
          <w:sz w:val="24"/>
          <w:szCs w:val="24"/>
          <w:rFonts w:ascii="Times New Roman" w:eastAsia="Times New Roman"/>
        </w:rPr>
        <w:t xml:space="preserve">: permintaan formal untuk melakukan koreksi atas temuan ketidaksesuaian dalam audit mutu internal.</w:t>
      </w:r>
    </w:p>
    <w:p>
      <w:pPr>
        <w:spacing w:line="312" w:after="100"/>
        <w:ind w:left="720" w:hanging="360"/>
        <w:jc w:val="both"/>
      </w:pPr>
      <w:r>
        <w:rPr>
          <w:b/>
          <w:bCs/>
          <w:sz w:val="24"/>
          <w:szCs w:val="24"/>
          <w:rFonts w:ascii="Times New Roman" w:eastAsia="Times New Roman"/>
        </w:rPr>
        <w:t xml:space="preserve">30) </w:t>
      </w:r>
      <w:r>
        <w:rPr>
          <w:b/>
          <w:bCs/>
          <w:sz w:val="24"/>
          <w:szCs w:val="24"/>
          <w:rFonts w:ascii="Times New Roman" w:eastAsia="Times New Roman"/>
        </w:rPr>
        <w:t xml:space="preserve">Rencana Tindak Lanjut (RTL) </w:t>
      </w:r>
      <w:r>
        <w:rPr>
          <w:sz w:val="24"/>
          <w:szCs w:val="24"/>
          <w:rFonts w:ascii="Times New Roman" w:eastAsia="Times New Roman"/>
        </w:rPr>
        <w:t xml:space="preserve">: rencana yang disusun sebagai tindak lanjut dari hasil AMI dan RTM.</w:t>
      </w:r>
    </w:p>
    <w:p>
      <w:pPr>
        <w:spacing w:line="312" w:after="100"/>
        <w:ind w:left="720" w:hanging="360"/>
        <w:jc w:val="both"/>
      </w:pPr>
      <w:r>
        <w:rPr>
          <w:b/>
          <w:bCs/>
          <w:sz w:val="24"/>
          <w:szCs w:val="24"/>
          <w:rFonts w:ascii="Times New Roman" w:eastAsia="Times New Roman"/>
        </w:rPr>
        <w:t xml:space="preserve">31) </w:t>
      </w:r>
      <w:r>
        <w:rPr>
          <w:b/>
          <w:bCs/>
          <w:sz w:val="24"/>
          <w:szCs w:val="24"/>
          <w:rFonts w:ascii="Times New Roman" w:eastAsia="Times New Roman"/>
        </w:rPr>
        <w:t xml:space="preserve">Indikator Kinerja Utama (IKU) </w:t>
      </w:r>
      <w:r>
        <w:rPr>
          <w:sz w:val="24"/>
          <w:szCs w:val="24"/>
          <w:rFonts w:ascii="Times New Roman" w:eastAsia="Times New Roman"/>
        </w:rPr>
        <w:t xml:space="preserve">: ukuran kuantitatif yang menggambarkan kinerja perguruan tinggi dalam aspek-aspek strategis yang menjadi prioritas.</w:t>
      </w:r>
    </w:p>
    <w:p>
      <w:pPr>
        <w:spacing w:line="312" w:after="100"/>
        <w:ind w:left="720" w:hanging="360"/>
        <w:jc w:val="both"/>
      </w:pPr>
      <w:r>
        <w:rPr>
          <w:b/>
          <w:bCs/>
          <w:sz w:val="24"/>
          <w:szCs w:val="24"/>
          <w:rFonts w:ascii="Times New Roman" w:eastAsia="Times New Roman"/>
        </w:rPr>
        <w:t xml:space="preserve">32) </w:t>
      </w:r>
      <w:r>
        <w:rPr>
          <w:b/>
          <w:bCs/>
          <w:sz w:val="24"/>
          <w:szCs w:val="24"/>
          <w:rFonts w:ascii="Times New Roman" w:eastAsia="Times New Roman"/>
        </w:rPr>
        <w:t xml:space="preserve">Prinsip Triangulasi </w:t>
      </w:r>
      <w:r>
        <w:rPr>
          <w:sz w:val="24"/>
          <w:szCs w:val="24"/>
          <w:rFonts w:ascii="Times New Roman" w:eastAsia="Times New Roman"/>
        </w:rPr>
        <w:t xml:space="preserve">: penggalian kebenaran informasi melalui penggunaan berbagai sumber data dan sudut pandang yang saling melengkapi, sebagaimana diatur dalam Pasal 66 Permen 39 Tahun 2025.</w:t>
      </w:r>
    </w:p>
    <w:p>
      <w:r/>
      <w:r>
        <w:br w:type="page"/>
      </w:r>
    </w:p>
    <w:p>
      <w:pPr>
        <w:pStyle w:val="Heading1"/>
        <w:spacing w:before="360" w:after="240" w:line="312"/>
        <w:jc w:val="center"/>
      </w:pPr>
      <w:r>
        <w:rPr>
          <w:b/>
          <w:bCs/>
          <w:color w:val="000000"/>
          <w:sz w:val="32"/>
          <w:szCs w:val="32"/>
          <w:rFonts w:ascii="Times New Roman" w:eastAsia="Times New Roman"/>
        </w:rPr>
        <w:t xml:space="preserve">BAB II
ANALISIS RISIKO DAN PELUANG</w:t>
      </w:r>
    </w:p>
    <w:p>
      <w:pPr>
        <w:spacing w:line="312" w:after="120"/>
        <w:ind w:firstLine="480"/>
        <w:jc w:val="both"/>
      </w:pPr>
      <w:r>
        <w:rPr>
          <w:color w:val="000000"/>
          <w:sz w:val="24"/>
          <w:szCs w:val="24"/>
          <w:rFonts w:ascii="Times New Roman" w:eastAsia="Times New Roman"/>
        </w:rPr>
        <w:t xml:space="preserve">Bab ini menjabarkan analisis risiko dan peluang yang menjadi dasar bagi penyusunan dan pelaksanaan Manual Mutu Sistem Penjaminan Mutu Internal (SPMI) Universitas Tulungagung. Analisis ini dilakukan untuk mengidentifikasi faktor-faktor internal dan eksternal yang dapat mempengaruhi pelaksanaan SPMI, sehingga dapat dirumuskan strategi mitigasi risiko dan pemanfaatan peluang secara efektif. Pendekatan manajemen mutu berbasis risiko sejalan dengan amanat Pasal 67 ayat (2) Permen 39 Tahun 2025 yang mensyaratkan penerapan tata kelola perguruan tinggi yang baik, termasuk prinsip efektivitas dan efisiensi dalam pengelolaan risiko.</w:t>
      </w:r>
    </w:p>
    <w:p>
      <w:pPr>
        <w:pStyle w:val="Heading2"/>
        <w:spacing w:before="280" w:after="140" w:line="312"/>
      </w:pPr>
      <w:r>
        <w:rPr>
          <w:b/>
          <w:bCs/>
          <w:color w:val="000000"/>
          <w:sz w:val="28"/>
          <w:szCs w:val="28"/>
          <w:rFonts w:ascii="Times New Roman" w:eastAsia="Times New Roman"/>
        </w:rPr>
        <w:t xml:space="preserve">2.1 Analisis SWOT Universitas Tulungagung</w:t>
      </w:r>
    </w:p>
    <w:p>
      <w:pPr>
        <w:spacing w:line="312" w:after="120"/>
        <w:ind w:firstLine="480"/>
        <w:jc w:val="both"/>
      </w:pPr>
      <w:r>
        <w:rPr>
          <w:color w:val="000000"/>
          <w:sz w:val="24"/>
          <w:szCs w:val="24"/>
          <w:rFonts w:ascii="Times New Roman" w:eastAsia="Times New Roman"/>
        </w:rPr>
        <w:t xml:space="preserve">Analisis SWOT (Strengths, Weaknesses, Opportunities, Threats) dilakukan untuk mengidentifikasi posisi strategis Universitas Tulungagung dalam pelaksanaan SPMI. Berikut adalah hasil analisis SWOT yang menjadi dasar bagi perumusan strategi penjaminan mutu:</w:t>
      </w:r>
    </w:p>
    <w:p>
      <w:pPr>
        <w:pStyle w:val="Heading3"/>
        <w:spacing w:before="200" w:after="100" w:line="312"/>
      </w:pPr>
      <w:r>
        <w:rPr>
          <w:b/>
          <w:bCs/>
          <w:color w:val="000000"/>
          <w:sz w:val="26"/>
          <w:szCs w:val="26"/>
          <w:rFonts w:ascii="Times New Roman" w:eastAsia="Times New Roman"/>
        </w:rPr>
        <w:t xml:space="preserve">a. Strengths (Kekuatan)</w:t>
      </w:r>
    </w:p>
    <w:p>
      <w:pPr>
        <w:spacing w:line="312" w:after="120"/>
        <w:ind w:firstLine="480"/>
        <w:jc w:val="both"/>
      </w:pPr>
      <w:r>
        <w:rPr>
          <w:color w:val="000000"/>
          <w:sz w:val="24"/>
          <w:szCs w:val="24"/>
          <w:rFonts w:ascii="Times New Roman" w:eastAsia="Times New Roman"/>
        </w:rPr>
        <w:t xml:space="preserve">Kekuatan internal Universitas Tulungagung dalam pelaksanaan SPMI meliputi:</w:t>
      </w:r>
    </w:p>
    <w:p>
      <w:pPr>
        <w:spacing w:line="312" w:after="80"/>
        <w:ind w:left="720" w:hanging="360"/>
        <w:jc w:val="both"/>
      </w:pPr>
      <w:r>
        <w:rPr>
          <w:color w:val="000000"/>
          <w:sz w:val="24"/>
          <w:szCs w:val="24"/>
          <w:rFonts w:ascii="Times New Roman" w:eastAsia="Times New Roman"/>
        </w:rPr>
        <w:t xml:space="preserve">1. Status Perguruan Tinggi Swasta, UNITA memiliki kemandirian dalam pengelolaan SPMI;</w:t>
      </w:r>
    </w:p>
    <w:p>
      <w:pPr>
        <w:spacing w:line="312" w:after="80"/>
        <w:ind w:left="720" w:hanging="360"/>
        <w:jc w:val="both"/>
      </w:pPr>
      <w:r>
        <w:rPr>
          <w:color w:val="000000"/>
          <w:sz w:val="24"/>
          <w:szCs w:val="24"/>
          <w:rFonts w:ascii="Times New Roman" w:eastAsia="Times New Roman"/>
        </w:rPr>
        <w:t xml:space="preserve">2. UNITA sudah memiliki dokumen SPMI terkait kebijakan SPMI, Manual Mutu, Standar Mutu, dan Formulir Mutu;</w:t>
      </w:r>
    </w:p>
    <w:p>
      <w:pPr>
        <w:spacing w:line="312" w:after="80"/>
        <w:ind w:left="720" w:hanging="360"/>
        <w:jc w:val="both"/>
      </w:pPr>
      <w:r>
        <w:rPr>
          <w:color w:val="000000"/>
          <w:sz w:val="24"/>
          <w:szCs w:val="24"/>
          <w:rFonts w:ascii="Times New Roman" w:eastAsia="Times New Roman"/>
        </w:rPr>
        <w:t xml:space="preserve">3. UNITA sudah memiliki standar mutu UNITA yang tertuang dalam dokumen standar mutu;</w:t>
      </w:r>
    </w:p>
    <w:p>
      <w:pPr>
        <w:spacing w:line="312" w:after="80"/>
        <w:ind w:left="720" w:hanging="360"/>
        <w:jc w:val="both"/>
      </w:pPr>
      <w:r>
        <w:rPr>
          <w:color w:val="000000"/>
          <w:sz w:val="24"/>
          <w:szCs w:val="24"/>
          <w:rFonts w:ascii="Times New Roman" w:eastAsia="Times New Roman"/>
        </w:rPr>
        <w:t xml:space="preserve">4. UNITA sudah menetapkan model inovasi sistem penjaminan mutu yang memenuhi siklus PPEPP sesuai Pasal 68 Permen 39 Tahun 2025;</w:t>
      </w:r>
    </w:p>
    <w:p>
      <w:pPr>
        <w:spacing w:line="312" w:after="80"/>
        <w:ind w:left="720" w:hanging="360"/>
        <w:jc w:val="both"/>
      </w:pPr>
      <w:r>
        <w:rPr>
          <w:color w:val="000000"/>
          <w:sz w:val="24"/>
          <w:szCs w:val="24"/>
          <w:rFonts w:ascii="Times New Roman" w:eastAsia="Times New Roman"/>
        </w:rPr>
        <w:t xml:space="preserve">5. UNITA memiliki dosen profesional yang dapat mendukung pelaksanaan Tridharma berkualitas;</w:t>
      </w:r>
    </w:p>
    <w:p>
      <w:pPr>
        <w:spacing w:line="312" w:after="80"/>
        <w:ind w:left="720" w:hanging="360"/>
        <w:jc w:val="both"/>
      </w:pPr>
      <w:r>
        <w:rPr>
          <w:color w:val="000000"/>
          <w:sz w:val="24"/>
          <w:szCs w:val="24"/>
          <w:rFonts w:ascii="Times New Roman" w:eastAsia="Times New Roman"/>
        </w:rPr>
        <w:t xml:space="preserve">6. UNITA telah melakukan AMI secara berkala dengan lingkup audit seluruh unit kerja;</w:t>
      </w:r>
    </w:p>
    <w:p>
      <w:pPr>
        <w:spacing w:line="312" w:after="80"/>
        <w:ind w:left="720" w:hanging="360"/>
        <w:jc w:val="both"/>
      </w:pPr>
      <w:r>
        <w:rPr>
          <w:color w:val="000000"/>
          <w:sz w:val="24"/>
          <w:szCs w:val="24"/>
          <w:rFonts w:ascii="Times New Roman" w:eastAsia="Times New Roman"/>
        </w:rPr>
        <w:t xml:space="preserve">7. Tersedianya auditor internal dalam jumlah yang memadai untuk pelaksanaan AMI;</w:t>
      </w:r>
    </w:p>
    <w:p>
      <w:pPr>
        <w:spacing w:line="312" w:after="80"/>
        <w:ind w:left="720" w:hanging="360"/>
        <w:jc w:val="both"/>
      </w:pPr>
      <w:r>
        <w:rPr>
          <w:color w:val="000000"/>
          <w:sz w:val="24"/>
          <w:szCs w:val="24"/>
          <w:rFonts w:ascii="Times New Roman" w:eastAsia="Times New Roman"/>
        </w:rPr>
        <w:t xml:space="preserve">8. Tersedianya Instruksi Kerja untuk auditor, verifikator, dan auditee;</w:t>
      </w:r>
    </w:p>
    <w:p>
      <w:pPr>
        <w:spacing w:line="312" w:after="80"/>
        <w:ind w:left="720" w:hanging="360"/>
        <w:jc w:val="both"/>
      </w:pPr>
      <w:r>
        <w:rPr>
          <w:color w:val="000000"/>
          <w:sz w:val="24"/>
          <w:szCs w:val="24"/>
          <w:rFonts w:ascii="Times New Roman" w:eastAsia="Times New Roman"/>
        </w:rPr>
        <w:t xml:space="preserve">9. Terlaksananya AMI secara mandiri di tingkat Fakultas untuk efisiensi pelaksanaan;</w:t>
      </w:r>
    </w:p>
    <w:p>
      <w:pPr>
        <w:spacing w:line="312" w:after="80"/>
        <w:ind w:left="720" w:hanging="360"/>
        <w:jc w:val="both"/>
      </w:pPr>
      <w:r>
        <w:rPr>
          <w:color w:val="000000"/>
          <w:sz w:val="24"/>
          <w:szCs w:val="24"/>
          <w:rFonts w:ascii="Times New Roman" w:eastAsia="Times New Roman"/>
        </w:rPr>
        <w:t xml:space="preserve">10. UNITA memiliki sistem informasi dan data yang efektif untuk mendukung SPMI;</w:t>
      </w:r>
    </w:p>
    <w:p>
      <w:pPr>
        <w:spacing w:line="312" w:after="80"/>
        <w:ind w:left="720" w:hanging="360"/>
        <w:jc w:val="both"/>
      </w:pPr>
      <w:r>
        <w:rPr>
          <w:color w:val="000000"/>
          <w:sz w:val="24"/>
          <w:szCs w:val="24"/>
          <w:rFonts w:ascii="Times New Roman" w:eastAsia="Times New Roman"/>
        </w:rPr>
        <w:t xml:space="preserve">11. UNITA telah mempunyai organ penjaminan mutu non akademik yang berfungsi;</w:t>
      </w:r>
    </w:p>
    <w:p>
      <w:pPr>
        <w:spacing w:line="312" w:after="80"/>
        <w:ind w:left="720" w:hanging="360"/>
        <w:jc w:val="both"/>
      </w:pPr>
      <w:r>
        <w:rPr>
          <w:color w:val="000000"/>
          <w:sz w:val="24"/>
          <w:szCs w:val="24"/>
          <w:rFonts w:ascii="Times New Roman" w:eastAsia="Times New Roman"/>
        </w:rPr>
        <w:t xml:space="preserve">12. Sudah terlaksana proses audit pengelolaan keuangan dan akademik secara berkala;</w:t>
      </w:r>
    </w:p>
    <w:p>
      <w:pPr>
        <w:spacing w:line="312" w:after="80"/>
        <w:ind w:left="720" w:hanging="360"/>
        <w:jc w:val="both"/>
      </w:pPr>
      <w:r>
        <w:rPr>
          <w:color w:val="000000"/>
          <w:sz w:val="24"/>
          <w:szCs w:val="24"/>
          <w:rFonts w:ascii="Times New Roman" w:eastAsia="Times New Roman"/>
        </w:rPr>
        <w:t xml:space="preserve">13. Sudah tersedia sistem pelaporan akuntabilitas kinerja melalui e-monev dan dokumen sejenis.</w:t>
      </w:r>
    </w:p>
    <w:p>
      <w:pPr>
        <w:pStyle w:val="Heading3"/>
        <w:spacing w:before="200" w:after="100" w:line="312"/>
      </w:pPr>
      <w:r>
        <w:rPr>
          <w:b/>
          <w:bCs/>
          <w:color w:val="000000"/>
          <w:sz w:val="26"/>
          <w:szCs w:val="26"/>
          <w:rFonts w:ascii="Times New Roman" w:eastAsia="Times New Roman"/>
        </w:rPr>
        <w:t xml:space="preserve">b. Weaknesses (Kelemahan)</w:t>
      </w:r>
    </w:p>
    <w:p>
      <w:pPr>
        <w:spacing w:line="312" w:after="120"/>
        <w:ind w:firstLine="480"/>
        <w:jc w:val="both"/>
      </w:pPr>
      <w:r>
        <w:rPr>
          <w:color w:val="000000"/>
          <w:sz w:val="24"/>
          <w:szCs w:val="24"/>
          <w:rFonts w:ascii="Times New Roman" w:eastAsia="Times New Roman"/>
        </w:rPr>
        <w:t xml:space="preserve">Kelemahan internal Universitas Tulungagung dalam pelaksanaan SPMI meliputi:</w:t>
      </w:r>
    </w:p>
    <w:p>
      <w:pPr>
        <w:spacing w:line="312" w:after="80"/>
        <w:ind w:left="720" w:hanging="360"/>
        <w:jc w:val="both"/>
      </w:pPr>
      <w:r>
        <w:rPr>
          <w:color w:val="000000"/>
          <w:sz w:val="24"/>
          <w:szCs w:val="24"/>
          <w:rFonts w:ascii="Times New Roman" w:eastAsia="Times New Roman"/>
        </w:rPr>
        <w:t xml:space="preserve">1. Belum semua pimpinan fakultas dan program studi, serta pengelola program studi memahami konsep SPMI sesuai Permendiktisaintek Nomor 39 Tahun 2025;</w:t>
      </w:r>
    </w:p>
    <w:p>
      <w:pPr>
        <w:spacing w:line="312" w:after="80"/>
        <w:ind w:left="720" w:hanging="360"/>
        <w:jc w:val="both"/>
      </w:pPr>
      <w:r>
        <w:rPr>
          <w:color w:val="000000"/>
          <w:sz w:val="24"/>
          <w:szCs w:val="24"/>
          <w:rFonts w:ascii="Times New Roman" w:eastAsia="Times New Roman"/>
        </w:rPr>
        <w:t xml:space="preserve">2. Sebagian auditor internal sedang menjadi jabatan struktural sehingga beban tugas ganda;</w:t>
      </w:r>
    </w:p>
    <w:p>
      <w:pPr>
        <w:spacing w:line="312" w:after="80"/>
        <w:ind w:left="720" w:hanging="360"/>
        <w:jc w:val="both"/>
      </w:pPr>
      <w:r>
        <w:rPr>
          <w:color w:val="000000"/>
          <w:sz w:val="24"/>
          <w:szCs w:val="24"/>
          <w:rFonts w:ascii="Times New Roman" w:eastAsia="Times New Roman"/>
        </w:rPr>
        <w:t xml:space="preserve">3. Terdapat ketidakmerataan antara jumlah auditor dalam fakultas dengan jumlah unit yang diaudit;</w:t>
      </w:r>
    </w:p>
    <w:p>
      <w:pPr>
        <w:spacing w:line="312" w:after="80"/>
        <w:ind w:left="720" w:hanging="360"/>
        <w:jc w:val="both"/>
      </w:pPr>
      <w:r>
        <w:rPr>
          <w:color w:val="000000"/>
          <w:sz w:val="24"/>
          <w:szCs w:val="24"/>
          <w:rFonts w:ascii="Times New Roman" w:eastAsia="Times New Roman"/>
        </w:rPr>
        <w:t xml:space="preserve">4. Keterbaharuan kebijakan menuntut perubahan ruang lingkup AMI yang berdampak pada dokumen instrumen AMI;</w:t>
      </w:r>
    </w:p>
    <w:p>
      <w:pPr>
        <w:spacing w:line="312" w:after="80"/>
        <w:ind w:left="720" w:hanging="360"/>
        <w:jc w:val="both"/>
      </w:pPr>
      <w:r>
        <w:rPr>
          <w:color w:val="000000"/>
          <w:sz w:val="24"/>
          <w:szCs w:val="24"/>
          <w:rFonts w:ascii="Times New Roman" w:eastAsia="Times New Roman"/>
        </w:rPr>
        <w:t xml:space="preserve">5. Ketepatan waktu pengumpulan instrumen dan hasil audit masih perlu ditingkatkan;</w:t>
      </w:r>
    </w:p>
    <w:p>
      <w:pPr>
        <w:spacing w:line="312" w:after="80"/>
        <w:ind w:left="720" w:hanging="360"/>
        <w:jc w:val="both"/>
      </w:pPr>
      <w:r>
        <w:rPr>
          <w:color w:val="000000"/>
          <w:sz w:val="24"/>
          <w:szCs w:val="24"/>
          <w:rFonts w:ascii="Times New Roman" w:eastAsia="Times New Roman"/>
        </w:rPr>
        <w:t xml:space="preserve">6. Pergantian personalia jaminan mutu di tingkat UNITA, Fakultas, dan Program Studi yang cukup sering;</w:t>
      </w:r>
    </w:p>
    <w:p>
      <w:pPr>
        <w:spacing w:line="312" w:after="80"/>
        <w:ind w:left="720" w:hanging="360"/>
        <w:jc w:val="both"/>
      </w:pPr>
      <w:r>
        <w:rPr>
          <w:color w:val="000000"/>
          <w:sz w:val="24"/>
          <w:szCs w:val="24"/>
          <w:rFonts w:ascii="Times New Roman" w:eastAsia="Times New Roman"/>
        </w:rPr>
        <w:t xml:space="preserve">7. Belum semua pengelola PS dan Ka. PS memahami perubahan regulasi terkini khususnya Permen 39 Tahun 2025;</w:t>
      </w:r>
    </w:p>
    <w:p>
      <w:pPr>
        <w:spacing w:line="312" w:after="80"/>
        <w:ind w:left="720" w:hanging="360"/>
        <w:jc w:val="both"/>
      </w:pPr>
      <w:r>
        <w:rPr>
          <w:color w:val="000000"/>
          <w:sz w:val="24"/>
          <w:szCs w:val="24"/>
          <w:rFonts w:ascii="Times New Roman" w:eastAsia="Times New Roman"/>
        </w:rPr>
        <w:t xml:space="preserve">8. Belum optimalnya peran UPPS dalam melakukan pemantauan siklus PPEPP secara berkelanjutan;</w:t>
      </w:r>
    </w:p>
    <w:p>
      <w:pPr>
        <w:spacing w:line="312" w:after="80"/>
        <w:ind w:left="720" w:hanging="360"/>
        <w:jc w:val="both"/>
      </w:pPr>
      <w:r>
        <w:rPr>
          <w:color w:val="000000"/>
          <w:sz w:val="24"/>
          <w:szCs w:val="24"/>
          <w:rFonts w:ascii="Times New Roman" w:eastAsia="Times New Roman"/>
        </w:rPr>
        <w:t xml:space="preserve">9. Kerja sama institusional belum berjalan maksimal;</w:t>
      </w:r>
    </w:p>
    <w:p>
      <w:pPr>
        <w:spacing w:line="312" w:after="80"/>
        <w:ind w:left="720" w:hanging="360"/>
        <w:jc w:val="both"/>
      </w:pPr>
      <w:r>
        <w:rPr>
          <w:color w:val="000000"/>
          <w:sz w:val="24"/>
          <w:szCs w:val="24"/>
          <w:rFonts w:ascii="Times New Roman" w:eastAsia="Times New Roman"/>
        </w:rPr>
        <w:t xml:space="preserve">10. Kontribusi Revenue Generating Unit (RGU) UNITA masih rendah;</w:t>
      </w:r>
    </w:p>
    <w:p>
      <w:pPr>
        <w:spacing w:line="312" w:after="80"/>
        <w:ind w:left="720" w:hanging="360"/>
        <w:jc w:val="both"/>
      </w:pPr>
      <w:r>
        <w:rPr>
          <w:color w:val="000000"/>
          <w:sz w:val="24"/>
          <w:szCs w:val="24"/>
          <w:rFonts w:ascii="Times New Roman" w:eastAsia="Times New Roman"/>
        </w:rPr>
        <w:t xml:space="preserve">11. Belum terdapatnya sistem informasi audit internal yang terintegrasi;</w:t>
      </w:r>
    </w:p>
    <w:p>
      <w:pPr>
        <w:spacing w:line="312" w:after="80"/>
        <w:ind w:left="720" w:hanging="360"/>
        <w:jc w:val="both"/>
      </w:pPr>
      <w:r>
        <w:rPr>
          <w:color w:val="000000"/>
          <w:sz w:val="24"/>
          <w:szCs w:val="24"/>
          <w:rFonts w:ascii="Times New Roman" w:eastAsia="Times New Roman"/>
        </w:rPr>
        <w:t xml:space="preserve">12. Belum adanya mekanisme early warning system di UNITA dan fakultas;</w:t>
      </w:r>
    </w:p>
    <w:p>
      <w:pPr>
        <w:spacing w:line="312" w:after="80"/>
        <w:ind w:left="720" w:hanging="360"/>
        <w:jc w:val="both"/>
      </w:pPr>
      <w:r>
        <w:rPr>
          <w:color w:val="000000"/>
          <w:sz w:val="24"/>
          <w:szCs w:val="24"/>
          <w:rFonts w:ascii="Times New Roman" w:eastAsia="Times New Roman"/>
        </w:rPr>
        <w:t xml:space="preserve">13. Sinkronisasi data dan informasi PD Dikti untuk mendukung penjaminan mutu masih perlu ditingkatkan;</w:t>
      </w:r>
    </w:p>
    <w:p>
      <w:pPr>
        <w:spacing w:line="312" w:after="80"/>
        <w:ind w:left="720" w:hanging="360"/>
        <w:jc w:val="both"/>
      </w:pPr>
      <w:r>
        <w:rPr>
          <w:color w:val="000000"/>
          <w:sz w:val="24"/>
          <w:szCs w:val="24"/>
          <w:rFonts w:ascii="Times New Roman" w:eastAsia="Times New Roman"/>
        </w:rPr>
        <w:t xml:space="preserve">14. Belum optimal koordinasi terkait tindak lanjut evaluasi penjaminan mutu;</w:t>
      </w:r>
    </w:p>
    <w:p>
      <w:pPr>
        <w:spacing w:line="312" w:after="80"/>
        <w:ind w:left="720" w:hanging="360"/>
        <w:jc w:val="both"/>
      </w:pPr>
      <w:r>
        <w:rPr>
          <w:color w:val="000000"/>
          <w:sz w:val="24"/>
          <w:szCs w:val="24"/>
          <w:rFonts w:ascii="Times New Roman" w:eastAsia="Times New Roman"/>
        </w:rPr>
        <w:t xml:space="preserve">15. Pemanfaatan sarana dan prasarana pendidikan belum optimal.</w:t>
      </w:r>
    </w:p>
    <w:p>
      <w:pPr>
        <w:pStyle w:val="Heading2"/>
        <w:spacing w:before="280" w:after="140" w:line="312"/>
      </w:pPr>
      <w:r>
        <w:rPr>
          <w:b/>
          <w:bCs/>
          <w:color w:val="000000"/>
          <w:sz w:val="28"/>
          <w:szCs w:val="28"/>
          <w:rFonts w:ascii="Times New Roman" w:eastAsia="Times New Roman"/>
        </w:rPr>
        <w:t xml:space="preserve">2.2 Analisis Risiko</w:t>
      </w:r>
    </w:p>
    <w:p>
      <w:pPr>
        <w:spacing w:line="312" w:after="120"/>
        <w:ind w:firstLine="480"/>
        <w:jc w:val="both"/>
      </w:pPr>
      <w:r>
        <w:rPr>
          <w:color w:val="000000"/>
          <w:sz w:val="24"/>
          <w:szCs w:val="24"/>
          <w:rFonts w:ascii="Times New Roman" w:eastAsia="Times New Roman"/>
        </w:rPr>
        <w:t xml:space="preserve">Sesuai dengan pendekatan manajemen mutu berbasis risiko yang diterapkan di Universitas Tulungagung, terdapat empat jenis risiko utama yang dapat terjadi dalam pelaksanaan SPMI. Setiap jenis risiko memiliki karakteristik dan dampak yang berbeda, sehingga memerlukan strategi mitigasi yang spesifik. Empat jenis risiko tersebut adalah:</w:t>
      </w:r>
    </w:p>
    <w:p>
      <w:pPr>
        <w:spacing w:line="312" w:after="120"/>
        <w:ind w:left="720" w:hanging="360"/>
        <w:jc w:val="both"/>
      </w:pPr>
      <w:r>
        <w:rPr>
          <w:b/>
          <w:bCs/>
          <w:sz w:val="24"/>
          <w:szCs w:val="24"/>
          <w:rFonts w:ascii="Times New Roman" w:eastAsia="Times New Roman"/>
        </w:rPr>
        <w:t xml:space="preserve">a. Risiko Kebijakan </w:t>
      </w:r>
      <w:r>
        <w:rPr>
          <w:sz w:val="24"/>
          <w:szCs w:val="24"/>
          <w:rFonts w:ascii="Times New Roman" w:eastAsia="Times New Roman"/>
        </w:rPr>
        <w:t xml:space="preserve">Risiko yang terkait dengan proses dan mekanisme penetapan kebijakan di tingkat pimpinan Universitas. Risiko ini meliputi kemungkinan kebijakan yang ditetapkan tidak sesuai dengan regulasi yang berlaku, tidak adaptif terhadap perubahan, atau tidak mendapat dukungan dari pemangku kepentingan. Contoh konkret: kebijakan SPMI yang tidak selaras dengan Permen 39 Tahun 2025, perubahan struktur organisasi yang tidak diiringi dengan penyesuaian kebijakan mutu, atau ketidakkonsistenan antar-kebijakan di tingkat universitas, fakultas, dan program studi.</w:t>
      </w:r>
    </w:p>
    <w:p>
      <w:pPr>
        <w:spacing w:line="312" w:after="120"/>
        <w:ind w:left="720" w:hanging="360"/>
        <w:jc w:val="both"/>
      </w:pPr>
      <w:r>
        <w:rPr>
          <w:b/>
          <w:bCs/>
          <w:sz w:val="24"/>
          <w:szCs w:val="24"/>
          <w:rFonts w:ascii="Times New Roman" w:eastAsia="Times New Roman"/>
        </w:rPr>
        <w:t xml:space="preserve">b. Risiko Kepatuhan </w:t>
      </w:r>
      <w:r>
        <w:rPr>
          <w:sz w:val="24"/>
          <w:szCs w:val="24"/>
          <w:rFonts w:ascii="Times New Roman" w:eastAsia="Times New Roman"/>
        </w:rPr>
        <w:t xml:space="preserve">Risiko yang terkait dengan realisasi pada tingkat pelaksana. Risiko ini meliputi kemungkinan unit kerja atau individu tidak mematuhi kebijakan dan prosedur yang telah ditetapkan. Contoh konkret: data PD Dikti yang tidak diinput tepat waktu, dokumen SPMI yang tidak diperbarui sesuai jadwal, atau temuan AMI yang tidak ditindaklanjuti. Risiko kepatuhan dapat berdampak pada status akreditasi, sehingga perlu dimitigasi melalui monitoring berkala dan sanksi yang tegas.</w:t>
      </w:r>
    </w:p>
    <w:p>
      <w:pPr>
        <w:spacing w:line="312" w:after="120"/>
        <w:ind w:left="720" w:hanging="360"/>
        <w:jc w:val="both"/>
      </w:pPr>
      <w:r>
        <w:rPr>
          <w:b/>
          <w:bCs/>
          <w:sz w:val="24"/>
          <w:szCs w:val="24"/>
          <w:rFonts w:ascii="Times New Roman" w:eastAsia="Times New Roman"/>
        </w:rPr>
        <w:t xml:space="preserve">c. Risiko Operasional </w:t>
      </w:r>
      <w:r>
        <w:rPr>
          <w:sz w:val="24"/>
          <w:szCs w:val="24"/>
          <w:rFonts w:ascii="Times New Roman" w:eastAsia="Times New Roman"/>
        </w:rPr>
        <w:t xml:space="preserve">Risiko yang terkait dengan teknis pelaksanaan kebijakan yang telah ditetapkan. Risiko ini meliputi kemungkinan kegagalan proses, ketidaktersediaan sumber daya, atau gangguan sistem. Contoh konkret: sistem informasi yang down saat pengisian AMI, auditor yang tidak tersedia saat jadwal audit, atau dokumen SPMI yang hilang karena pengelolaan dokumen yang buruk. Risiko operasional dapat dimitigasi melalui SOP yang jelas, pelatihan SDM, dan sistem back-up yang memadai.</w:t>
      </w:r>
    </w:p>
    <w:p>
      <w:pPr>
        <w:spacing w:line="312" w:after="120"/>
        <w:ind w:left="720" w:hanging="360"/>
        <w:jc w:val="both"/>
      </w:pPr>
      <w:r>
        <w:rPr>
          <w:b/>
          <w:bCs/>
          <w:sz w:val="24"/>
          <w:szCs w:val="24"/>
          <w:rFonts w:ascii="Times New Roman" w:eastAsia="Times New Roman"/>
        </w:rPr>
        <w:t xml:space="preserve">d. Risiko Reputasi </w:t>
      </w:r>
      <w:r>
        <w:rPr>
          <w:sz w:val="24"/>
          <w:szCs w:val="24"/>
          <w:rFonts w:ascii="Times New Roman" w:eastAsia="Times New Roman"/>
        </w:rPr>
        <w:t xml:space="preserve">Risiko yang terkait dengan akibat dari pelaksanaan kebijakan yang akan memberi pengaruh pada reputasi UNITA di tingkat nasional maupun internasional. Risiko ini meliputi kemungkinan penurunan kepercayaan publik, penurunan minat calon mahasiswa, atau penurunan peringkat akreditasi. Contoh konkret: status akreditasi yang turun karena temuan ketidaksesuaian, publikasi negatif di media terkait mutu pendidikan, atau pengaduan masyarakat yang tidak ditangani dengan baik.</w:t>
      </w:r>
    </w:p>
    <w:p>
      <w:pPr>
        <w:spacing w:line="312" w:after="120"/>
        <w:ind w:firstLine="480"/>
        <w:jc w:val="both"/>
      </w:pPr>
      <w:r>
        <w:rPr>
          <w:color w:val="000000"/>
          <w:sz w:val="24"/>
          <w:szCs w:val="24"/>
          <w:rFonts w:ascii="Times New Roman" w:eastAsia="Times New Roman"/>
        </w:rPr>
        <w:t xml:space="preserve">Tabel berikut merangkum matriks risiko dan strategi mitigasi yang akan diterapkan di Universitas Tulungagung:</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tblGrid>
      <w:tr>
        <w:trPr>
          <w:cantSplit/>
          <w:tblHeader/>
        </w:trPr>
        <w:tc>
          <w:tcPr>
            <w:tcW w:type="pct" w:w="2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Jenis Risiko</w:t>
            </w:r>
          </w:p>
        </w:tc>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Dampak Potensial</w:t>
            </w:r>
          </w:p>
        </w:tc>
        <w:tc>
          <w:tcPr>
            <w:tcW w:type="pct" w:w="4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Strategi Mitigasi</w:t>
            </w:r>
          </w:p>
        </w:tc>
      </w:tr>
      <w:tr>
        <w:trPr>
          <w:cantSplit/>
        </w:trPr>
        <w:tc>
          <w:tcPr>
            <w:tcW w:type="pct" w:w="20%"/>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Risiko Kebijakan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Kebijakan tidak selaras dengan regulasi; ketidakkonsistenan antar-tingkat</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Kaji berkala regulasi; konsultasi Senat; peninjauan berkala dokumen SPMI</w:t>
            </w:r>
          </w:p>
        </w:tc>
      </w:tr>
      <w:tr>
        <w:trPr>
          <w:cantSplit/>
        </w:trPr>
        <w:tc>
          <w:tcPr>
            <w:tcW w:type="pct" w:w="20%"/>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Risiko Kepatuhan</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Data PD Dikti tidak tepat waktu; temuan AMI tidak ditindaklanjuti</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Monitoring berkala; sanksi tegas; pelatihan ulang; eskalasi ke pimpinan</w:t>
            </w:r>
          </w:p>
        </w:tc>
      </w:tr>
      <w:tr>
        <w:trPr>
          <w:cantSplit/>
        </w:trPr>
        <w:tc>
          <w:tcPr>
            <w:tcW w:type="pct" w:w="20%"/>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Risiko Operasional</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Sistem down; auditor tidak tersedia; dokumen hilang</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SOP jelas; pelatihan SDM; sistem back-up; pengelolaan dokumen terstruktur</w:t>
            </w:r>
          </w:p>
        </w:tc>
      </w:tr>
      <w:tr>
        <w:trPr>
          <w:cantSplit/>
        </w:trPr>
        <w:tc>
          <w:tcPr>
            <w:tcW w:type="pct" w:w="20%"/>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Risiko Reputasi</w:t>
            </w:r>
          </w:p>
        </w:tc>
        <w:tc>
          <w:tcPr>
            <w:tcW w:type="pct" w:w="3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Penurunan akreditasi; publikasi negatif; penurunan minat calon mahasiswa</w:t>
            </w:r>
          </w:p>
        </w:tc>
        <w:tc>
          <w:tcPr>
            <w:tcW w:type="pct" w:w="45%"/>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Tindak lanjut cepat; transparansi publik; perbaikan berkelanjutan; PR aktif</w:t>
            </w:r>
          </w:p>
        </w:tc>
      </w:tr>
    </w:tbl>
    <w:p>
      <w:pPr>
        <w:pStyle w:val="Heading2"/>
        <w:spacing w:before="280" w:after="140" w:line="312"/>
      </w:pPr>
      <w:r>
        <w:rPr>
          <w:b/>
          <w:bCs/>
          <w:color w:val="000000"/>
          <w:sz w:val="28"/>
          <w:szCs w:val="28"/>
          <w:rFonts w:ascii="Times New Roman" w:eastAsia="Times New Roman"/>
        </w:rPr>
        <w:t xml:space="preserve">2.3 Manajemen Mutu Berbasis Risiko di UNITA</w:t>
      </w:r>
    </w:p>
    <w:p>
      <w:pPr>
        <w:spacing w:line="312" w:after="120"/>
        <w:ind w:firstLine="480"/>
        <w:jc w:val="both"/>
      </w:pPr>
      <w:r>
        <w:rPr>
          <w:color w:val="000000"/>
          <w:sz w:val="24"/>
          <w:szCs w:val="24"/>
          <w:rFonts w:ascii="Times New Roman" w:eastAsia="Times New Roman"/>
        </w:rPr>
        <w:t xml:space="preserve">Salah satu tujuan SPMI UNITA adalah pencapaian visi-misi melalui pemenuhan standar mutu dengan cara perbaikan berkelanjutan (continuous improvement), menggunakan manajemen mutu berbasis risiko. Yang dimaksud manajemen mutu berbasis risiko adalah penetapan, pelaksanaan, evaluasi, pengendalian, dan peningkatan (PPEPP) Standar Mutu Berbasis Risiko. Pendekatan ini sejalan dengan amanat Pasal 67 ayat (2) Permen 39 Tahun 2025 yang mensyaratkan penerapan tata kelola perguruan tinggi yang baik berdasarkan prinsip akuntabilitas, transparansi, nirlaba, efektivitas, efisiensi, dan peningkatan mutu berkelanjutan.</w:t>
      </w:r>
    </w:p>
    <w:p>
      <w:pPr>
        <w:spacing w:line="312" w:after="120"/>
        <w:ind w:firstLine="480"/>
        <w:jc w:val="both"/>
      </w:pPr>
      <w:r>
        <w:rPr>
          <w:color w:val="000000"/>
          <w:sz w:val="24"/>
          <w:szCs w:val="24"/>
          <w:rFonts w:ascii="Times New Roman" w:eastAsia="Times New Roman"/>
        </w:rPr>
        <w:t xml:space="preserve">Dalam implementasinya, manajemen mutu berbasis risiko di UNITA diterapkan pada setiap tahapan PPEPP. Pada tahap Penetapan, dilakukan analisis risiko atas rancangan standar untuk mengidentifikasi potensi hambatan pelaksanaan. Pada tahap Pelaksanaan, dilakukan monitoring terhadap risiko-risiko yang teridentifikasi dan risiko baru yang muncul. Pada tahap Evaluasi, dilakukan penilaian terhadap efektivitas mitigasi risiko yang telah dilakukan. Pada tahap Pengendalian, dilakukan tindakan koreksi atas risiko yang terjadi. Pada tahap Peningkatan, dilakukan perbaikan sistem manajemen risiko berdasarkan pengalaman dan pelajaran yang diperoleh dari siklus sebelumnya.</w:t>
      </w:r>
    </w:p>
    <w:p>
      <w:pPr>
        <w:pStyle w:val="Heading2"/>
        <w:spacing w:before="280" w:after="140" w:line="312"/>
      </w:pPr>
      <w:r>
        <w:rPr>
          <w:b/>
          <w:bCs/>
          <w:color w:val="000000"/>
          <w:sz w:val="28"/>
          <w:szCs w:val="28"/>
          <w:rFonts w:ascii="Times New Roman" w:eastAsia="Times New Roman"/>
        </w:rPr>
        <w:t xml:space="preserve">2.4 Peluang Peningkatan Mutu</w:t>
      </w:r>
    </w:p>
    <w:p>
      <w:pPr>
        <w:spacing w:line="312" w:after="120"/>
        <w:ind w:firstLine="480"/>
        <w:jc w:val="both"/>
      </w:pPr>
      <w:r>
        <w:rPr>
          <w:color w:val="000000"/>
          <w:sz w:val="24"/>
          <w:szCs w:val="24"/>
          <w:rFonts w:ascii="Times New Roman" w:eastAsia="Times New Roman"/>
        </w:rPr>
        <w:t xml:space="preserve">Selain risiko, Universitas Tulungagung juga mengidentifikasi peluang-peluang strategis yang dapat dimanfaatkan untuk meningkatkan mutu. Peluang-peluang tersebut antara lain: (a) berlakunya Permendiktisaintek Nomor 39 Tahun 2025 yang membuka peluang penyederhanaan mekanisme akreditasi berbasis PD Dikti sebagaimana diatur dalam Pasal 78 ayat (2); (b) tersedianya berbagai Lembaga Akreditasi Mandiri (LAM) yang memungkinkan akreditasi spesifik per rumpun ilmu; (c) peluang memperoleh status terakreditasi unggul dan terakreditasi secara internasional sebagaimana diatur dalam Pasal 73-74 dan Pasal 107; (d) kemajuan teknologi informasi yang memungkinkan otomasi proses SPMI; (e) meningkatnya kesadaran masyarakat akan mutu pendidikan tinggi yang membuka pelongan kerja sama strategis dengan DUDI; serta (f) kebijakan Merdeka Belajar Kampus Merdeka (MBKM) yang membuka peluang pengayaan pengalaman mahasiswa.</w:t>
      </w:r>
    </w:p>
    <w:p>
      <w:pPr>
        <w:spacing w:line="312" w:after="120"/>
        <w:ind w:firstLine="480"/>
        <w:jc w:val="both"/>
      </w:pPr>
      <w:r>
        <w:rPr>
          <w:color w:val="000000"/>
          <w:sz w:val="24"/>
          <w:szCs w:val="24"/>
          <w:rFonts w:ascii="Times New Roman" w:eastAsia="Times New Roman"/>
        </w:rPr>
        <w:t xml:space="preserve">Universitas Tulungagung berkomitmen untuk memanfaatkan peluang-peluang tersebut secara strategis, dengan tetap waspada terhadap risiko yang menyertainya. Pemanfaatan peluang dilakukan melalui perencanaan yang matang, eksekusi yang konsisten, dan evaluasi yang berkelanjutan, sehingga setiap peluang dapat dikonversi menjadi pencapaian nyata yang meningkatkan mutu Universitas Tulungagung.</w:t>
      </w:r>
    </w:p>
    <w:p>
      <w:r/>
      <w:r>
        <w:br w:type="page"/>
      </w:r>
    </w:p>
    <w:p>
      <w:pPr>
        <w:pStyle w:val="Heading1"/>
        <w:spacing w:before="360" w:after="240" w:line="312"/>
        <w:jc w:val="center"/>
      </w:pPr>
      <w:r>
        <w:rPr>
          <w:b/>
          <w:bCs/>
          <w:color w:val="000000"/>
          <w:sz w:val="32"/>
          <w:szCs w:val="32"/>
          <w:rFonts w:ascii="Times New Roman" w:eastAsia="Times New Roman"/>
        </w:rPr>
        <w:t xml:space="preserve">BAB III
SISTEM PENJAMINAN MUTU INTERNAL UNIVERSITAS TULUNGAGUNG</w:t>
      </w:r>
    </w:p>
    <w:p>
      <w:pPr>
        <w:pStyle w:val="Heading2"/>
        <w:spacing w:before="280" w:after="140" w:line="312"/>
      </w:pPr>
      <w:r>
        <w:rPr>
          <w:b/>
          <w:bCs/>
          <w:color w:val="000000"/>
          <w:sz w:val="28"/>
          <w:szCs w:val="28"/>
          <w:rFonts w:ascii="Times New Roman" w:eastAsia="Times New Roman"/>
        </w:rPr>
        <w:t xml:space="preserve">3.1 Kebijakan Sistem Penjaminan Mutu Internal Universitas Tulungagung</w:t>
      </w:r>
    </w:p>
    <w:p>
      <w:pPr>
        <w:spacing w:line="312" w:after="120"/>
        <w:ind w:firstLine="480"/>
        <w:jc w:val="both"/>
      </w:pPr>
      <w:r>
        <w:rPr>
          <w:color w:val="000000"/>
          <w:sz w:val="24"/>
          <w:szCs w:val="24"/>
          <w:rFonts w:ascii="Times New Roman" w:eastAsia="Times New Roman"/>
        </w:rPr>
        <w:t xml:space="preserve">Universitas Tulungagung telah lama menerapkan Sistem Penjaminan Mutu (SPM) secara internal. Pada tahun 2011, UNITA menggunakan Sistem Penjaminan Mutu dengan nama Sistem Penjaminan Mutu dengan standar mutu akademik Direktorat Jenderal Pendidikan Tinggi (Dikti). Mulai tahun 2011, sistem penjaminan mutu di UNITA menggunakan nama SPMI dengan mengacu pada standar akreditasi nasional dari BAN-PT untuk AIPT dan APS. Pada tahun 2014, SPMI di UNITA ditingkatkan untuk memenuhi Standar Mutu UNITA yang mengadopsi dari Standar Nasional Pendidikan Tinggi, standar akreditasi nasional dari BAN-PT untuk APT dan APS dengan 7 Kriteria Standar Akreditasi dari turunan Tridharma (Pendidikan, Penelitian, dan PkM).</w:t>
      </w:r>
    </w:p>
    <w:p>
      <w:pPr>
        <w:spacing w:line="312" w:after="120"/>
        <w:ind w:firstLine="480"/>
        <w:jc w:val="both"/>
      </w:pPr>
      <w:r>
        <w:rPr>
          <w:color w:val="000000"/>
          <w:sz w:val="24"/>
          <w:szCs w:val="24"/>
          <w:rFonts w:ascii="Times New Roman" w:eastAsia="Times New Roman"/>
        </w:rPr>
        <w:t xml:space="preserve">Pada tahun 2025, sejalan dengan berlakunya Peraturan Menteri Pendidikan Tinggi, Sains, dan Teknologi Nomor 39 Tahun 2025 tentang Penjaminan Mutu Pendidikan Tinggi, Universitas Tulungagung melakukan penyesuaian menyeluruh terhadap dokumen SPMI—termasuk Kebijakan Mutu, Manual Mutu, Standar Mutu, dan Formulir Mutu—agar selaras dengan kerangka regulasi terbaru. Penyesuaian ini mencakup restrukturisasi sembilan Standar Nasional Pendidikan Tinggi (SN Dikti) sesuai Pasal 4 dan Pasal 5 Permen 39 Tahun 2025, penerapan prinsip triangulasi data berbasis PD Dikti sebagaimana diatur dalam Pasal 66, serta penerapan tata kelola perguruan tinggi yang baik sebagaimana diatur dalam Pasal 67 ayat (2).</w:t>
      </w:r>
    </w:p>
    <w:p>
      <w:pPr>
        <w:spacing w:line="312" w:after="120"/>
        <w:ind w:firstLine="480"/>
        <w:jc w:val="both"/>
      </w:pPr>
      <w:r>
        <w:rPr>
          <w:color w:val="000000"/>
          <w:sz w:val="24"/>
          <w:szCs w:val="24"/>
          <w:rFonts w:ascii="Times New Roman" w:eastAsia="Times New Roman"/>
        </w:rPr>
        <w:t xml:space="preserve">UNITA melakukan penjaminan mutu pendidikan tinggi sebagai pertanggungjawaban kepada pemangku kepentingan untuk mengembangkan mutu pendidikan UNITA secara berkelanjutan. Dengan demikian, mutu penyelenggaraan pendidikan di UNITA diakui tidak saja secara internal, namun juga secara eksternal oleh Badan Akreditasi Nasional Perguruan Tinggi (BAN-PT), Lembaga Akreditasi Mandiri (LAM), dan Lembaga Akreditasi dan Sertifikasi Internasional. Pada penerapan SPMI, UNITA memastikan bahwa budaya mutu dipahami dan dilaksanakan semua pihak, serta dikendalikan melalui mekanisme yang sistematis. Dengan SPMI ini, UNITA akan mampu menetapkan dan mewujudkan visinya melalui pelaksanaan misinya, mampu memenuhi kebutuhan dan memuaskan pemangku kepentingan—yaitu kebutuhan masyarakat, dunia kerja, dan profesional.</w:t>
      </w:r>
    </w:p>
    <w:p>
      <w:pPr>
        <w:spacing w:line="312" w:after="120"/>
        <w:ind w:firstLine="480"/>
        <w:jc w:val="both"/>
      </w:pPr>
      <w:r>
        <w:rPr>
          <w:color w:val="000000"/>
          <w:sz w:val="24"/>
          <w:szCs w:val="24"/>
          <w:rFonts w:ascii="Times New Roman" w:eastAsia="Times New Roman"/>
        </w:rPr>
        <w:t xml:space="preserve">Kebijakan Sistem Penjaminan Mutu Internal (SPMI) Universitas Tulungagung disusun dan ditetapkan dengan tujuan sebagai berikut: (1) menggariskan kegiatan utama (core business) yaitu Tridharma pendidikan tinggi, baik yang terkait langsung ataupun tidak langsung dengan layanan pendidikan di UNITA, baik dalam perencanaan, pelaksanaan, evaluasi ataupun tindakan perbaikan untuk menjamin adanya perbaikan berkelanjutan dalam memenuhi persyaratan pelanggan; (2) menjelaskan hubungan berbagai aktivitas yang terkait dalam proses di atas; (3) mencerminkan komitmen UNITA dalam peningkatan mutu secara berkelanjutan dalam bentuk tertulis, sehingga dapat dipahami oleh semua pihak yang terlibat dalam proses layanan Tridharma dan penunjangnya di UNITA; serta (4) menggariskan perencanaan dan implementasi SPMI yang terintegrasi di unit-unit kerja di lingkungan UNITA.</w:t>
      </w:r>
    </w:p>
    <w:p>
      <w:pPr>
        <w:spacing w:line="312" w:after="120"/>
        <w:ind w:firstLine="480"/>
        <w:jc w:val="both"/>
      </w:pPr>
      <w:r>
        <w:rPr>
          <w:color w:val="000000"/>
          <w:sz w:val="24"/>
          <w:szCs w:val="24"/>
          <w:rFonts w:ascii="Times New Roman" w:eastAsia="Times New Roman"/>
        </w:rPr>
        <w:t xml:space="preserve">Komitmen penerapan SPMI yang efektif mengacu pada standar mutu berbasis risiko dengan daya saing nasional dan internasional untuk menciptakan budaya dan peningkatan mutu berkelanjutan dengan Siklus PPEPP. Sesuai Pasal 67 ayat (1) Permen 39 Tahun 2025, perguruan tinggi wajib melaksanakan penjaminan mutu internal dengan mengembangkan SPMI. Universitas Tulungagung memenuhi kewajiban ini melalui pelaksanaan SPMI yang terstruktur, terdokumentasi, dan berbasis siklus PPEPP sebagaimana diatur dalam Pasal 68 Permen 39 Tahun 2025.</w:t>
      </w:r>
    </w:p>
    <w:p>
      <w:pPr>
        <w:pStyle w:val="Heading2"/>
        <w:spacing w:before="280" w:after="140" w:line="312"/>
      </w:pPr>
      <w:r>
        <w:rPr>
          <w:b/>
          <w:bCs/>
          <w:color w:val="000000"/>
          <w:sz w:val="28"/>
          <w:szCs w:val="28"/>
          <w:rFonts w:ascii="Times New Roman" w:eastAsia="Times New Roman"/>
        </w:rPr>
        <w:t xml:space="preserve">3.2 Landasan Hukum Manajemen Mutu UNITA</w:t>
      </w:r>
    </w:p>
    <w:p>
      <w:pPr>
        <w:spacing w:line="312" w:after="120"/>
        <w:ind w:firstLine="480"/>
        <w:jc w:val="both"/>
      </w:pPr>
      <w:r>
        <w:rPr>
          <w:color w:val="000000"/>
          <w:sz w:val="24"/>
          <w:szCs w:val="24"/>
          <w:rFonts w:ascii="Times New Roman" w:eastAsia="Times New Roman"/>
        </w:rPr>
        <w:t xml:space="preserve">Landasan hukum manajemen mutu Universitas Tulungagung Tahun 2025 telah sepenuhnya diselaraskan dengan berlakunya Peraturan Menteri Pendidikan Tinggi, Sains, dan Teknologi Nomor 39 Tahun 2025, sehingga tidak lagi merujuk pada regulasi terdahulu yang telah digantikan. Landasan hukum tersebut adalah sebagai berikut:</w:t>
      </w:r>
    </w:p>
    <w:p>
      <w:pPr>
        <w:spacing w:line="312" w:after="80"/>
        <w:ind w:left="720" w:hanging="360"/>
        <w:jc w:val="both"/>
      </w:pPr>
      <w:r>
        <w:rPr>
          <w:color w:val="000000"/>
          <w:sz w:val="24"/>
          <w:szCs w:val="24"/>
          <w:rFonts w:ascii="Times New Roman" w:eastAsia="Times New Roman"/>
        </w:rPr>
        <w:t xml:space="preserve">1.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2.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3.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4.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5.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6. Statuta Universitas Tulungagung;</w:t>
      </w:r>
    </w:p>
    <w:p>
      <w:pPr>
        <w:spacing w:line="312" w:after="80"/>
        <w:ind w:left="720" w:hanging="360"/>
        <w:jc w:val="both"/>
      </w:pPr>
      <w:r>
        <w:rPr>
          <w:color w:val="000000"/>
          <w:sz w:val="24"/>
          <w:szCs w:val="24"/>
          <w:rFonts w:ascii="Times New Roman" w:eastAsia="Times New Roman"/>
        </w:rPr>
        <w:t xml:space="preserve">7. Rencana Strategis (Renstra) Universitas Tulungagung.</w:t>
      </w:r>
    </w:p>
    <w:p>
      <w:pPr>
        <w:spacing w:line="312" w:after="120"/>
        <w:ind w:firstLine="480"/>
        <w:jc w:val="both"/>
      </w:pPr>
      <w:r>
        <w:rPr>
          <w:color w:val="000000"/>
          <w:sz w:val="24"/>
          <w:szCs w:val="24"/>
          <w:rFonts w:ascii="Times New Roman" w:eastAsia="Times New Roman"/>
        </w:rPr>
        <w:t xml:space="preserve">Seluruh landasan hukum tersebut menjadi pijakan yuridis bagi setiap kebijakan, standar, prosedur, dan kegiatan yang dilaksanakan dalam rangka penjaminan mutu internal di Universitas Tulungagung. Setiap perubahan regulasi yang berlaku akan diakomodasi melalui peninjauan berkala dokumen SPMI, sehingga selalu selaras dengan perkembangan kebijakan pemerintah di bidang penjaminan mutu pendidikan tinggi.</w:t>
      </w:r>
    </w:p>
    <w:p>
      <w:pPr>
        <w:pStyle w:val="Heading2"/>
        <w:spacing w:before="280" w:after="140" w:line="312"/>
      </w:pPr>
      <w:r>
        <w:rPr>
          <w:b/>
          <w:bCs/>
          <w:color w:val="000000"/>
          <w:sz w:val="28"/>
          <w:szCs w:val="28"/>
          <w:rFonts w:ascii="Times New Roman" w:eastAsia="Times New Roman"/>
        </w:rPr>
        <w:t xml:space="preserve">3.3 Strategi dan Implementasi Manajemen Mutu UNITA</w:t>
      </w:r>
    </w:p>
    <w:p>
      <w:pPr>
        <w:spacing w:line="312" w:after="120"/>
        <w:ind w:firstLine="480"/>
        <w:jc w:val="both"/>
      </w:pPr>
      <w:r>
        <w:rPr>
          <w:color w:val="000000"/>
          <w:sz w:val="24"/>
          <w:szCs w:val="24"/>
          <w:rFonts w:ascii="Times New Roman" w:eastAsia="Times New Roman"/>
        </w:rPr>
        <w:t xml:space="preserve">Untuk menjalankan SPMI, UNITA menerapkan langkah-langkah yang disebut 'siklus penjaminan mutu' yaitu PPEPP, singkatan dari Penetapan, Pelaksanaan, Evaluasi, Pengendalian, dan Peningkatan, sebagaimana diatur dalam Pasal 68 Permen 39 Tahun 2025. Siklus PPEPP ini menjadi kerangka operasional utama bagi pelaksanaan SPMI di Universitas Tulungagung, dan dijalankan secara berkelanjutan dengan periode siklus satu tahun atau satu kalender akademik, dan diikuti oleh siklus yang sama pada tahun-tahun berikutnya.</w:t>
      </w:r>
    </w:p>
    <w:p>
      <w:pPr>
        <w:spacing w:line="312" w:after="120"/>
        <w:ind w:firstLine="480"/>
        <w:jc w:val="both"/>
      </w:pPr>
      <w:r>
        <w:rPr>
          <w:color w:val="000000"/>
          <w:sz w:val="24"/>
          <w:szCs w:val="24"/>
          <w:rFonts w:ascii="Times New Roman" w:eastAsia="Times New Roman"/>
        </w:rPr>
        <w:t xml:space="preserve">Proses Pelaksanaan PPEPP mencakup: (a) penyusunan organisasi penjaminan mutu; (b) penyusunan sistem (kebijakan SPMI, standar SPMI, manual SPMI, SOP, Instruksi Kerja, formulir); (c) sistem dijalankan melalui sosialisasi dan menjadi acuan kerja; (d) pelaksanaan Audit Mutu Internal (AMI) sebagai satu siklus penjaminan mutu; dan (e) tindak lanjut hasil audit. Setiap tahapan didokumentasikan secara sistematis, dan hasilnya menjadi basis bagi perbaikan berkelanjutan.</w:t>
      </w:r>
    </w:p>
    <w:p>
      <w:pPr>
        <w:spacing w:line="312" w:after="120"/>
        <w:ind w:firstLine="480"/>
        <w:jc w:val="both"/>
      </w:pPr>
      <w:r>
        <w:rPr>
          <w:color w:val="000000"/>
          <w:sz w:val="24"/>
          <w:szCs w:val="24"/>
          <w:rFonts w:ascii="Times New Roman" w:eastAsia="Times New Roman"/>
        </w:rPr>
        <w:t xml:space="preserve">Implementasi SPMI UNITA memerlukan panduan atau petunjuk praktis berupa Manual SPMI sebagai pedoman bagaimana Standar SPMI ditetapkan, dilaksanakan/dipenuhi, dikendalikan, dan dikembangkan/ditingkatkan mutunya secara berkelanjutan oleh seluruh penyelenggara perguruan tinggi di UNITA, yang dilengkapi dengan Standard Operating Procedure (SOP) dan Formulir. Implementasi SPMI tersebut melalui suatu tahapan penetapan, pelaksanaan/pemenuhan, pengendalian, dan pengembangan/peningkatan yang berkelanjutan, dengan menggunakan model PDCA (Plan, Do, Check, Action) yang mengacu pada Visi, Misi, dan Tujuan UNITA, Renstra UNITA, serta Kebijakan SPMI UNITA dalam waktu satu siklus—yaitu satu tahun atau satu kalender akademik—dan diikuti oleh siklus yang sama pada tahun-tahun berikutnya.</w:t>
      </w:r>
    </w:p>
    <w:p>
      <w:pPr>
        <w:pStyle w:val="Heading2"/>
        <w:spacing w:before="280" w:after="140" w:line="312"/>
      </w:pPr>
      <w:r>
        <w:rPr>
          <w:b/>
          <w:bCs/>
          <w:color w:val="000000"/>
          <w:sz w:val="28"/>
          <w:szCs w:val="28"/>
          <w:rFonts w:ascii="Times New Roman" w:eastAsia="Times New Roman"/>
        </w:rPr>
        <w:t xml:space="preserve">3.4 Lingkup Manajemen Mutu UNITA</w:t>
      </w:r>
    </w:p>
    <w:p>
      <w:pPr>
        <w:spacing w:line="312" w:after="120"/>
        <w:ind w:firstLine="480"/>
        <w:jc w:val="both"/>
      </w:pPr>
      <w:r>
        <w:rPr>
          <w:color w:val="000000"/>
          <w:sz w:val="24"/>
          <w:szCs w:val="24"/>
          <w:rFonts w:ascii="Times New Roman" w:eastAsia="Times New Roman"/>
        </w:rPr>
        <w:t xml:space="preserve">Kebijakan SPMI UNITA disusun dan ditetapkan untuk ruang lingkup penyediaan jasa layanan Tridharma perguruan tinggi yang mencakup pendidikan vokasi, sarjana, dan pascasarjana, penelitian, dan pengabdian kepada masyarakat, dengan didukung layanan penunjangnya. Penyelenggara layanan Tridharma perguruan tinggi di UNITA terdiri dari fakultas, departemen, program studi, dan unit pendukung (supporting units). Supporting units adalah unit selain fakultas dan program studi yang tercantum dalam OTK UNITA, terdiri dari direktorat, lembaga, unit pelaksana teknis (UPT), divisi, dan Satuan Pengawas Internal (SPI).</w:t>
      </w:r>
    </w:p>
    <w:p>
      <w:pPr>
        <w:spacing w:line="312" w:after="120"/>
        <w:ind w:firstLine="480"/>
        <w:jc w:val="both"/>
      </w:pPr>
      <w:r>
        <w:rPr>
          <w:color w:val="000000"/>
          <w:sz w:val="24"/>
          <w:szCs w:val="24"/>
          <w:rFonts w:ascii="Times New Roman" w:eastAsia="Times New Roman"/>
        </w:rPr>
        <w:t xml:space="preserve">Sesuai dengan Pasal 65 ayat (2) Permen 39 Tahun 2025, SPM Dikti mencakup bidang akademik dan bidang nonakademik. Bidang akademik berkaitan dengan Tridharma, sedangkan bidang nonakademik meliputi organisasi, keuangan, kemahasiswaan, ketenagaan, dan sarana prasarana. Universitas Tulungagung menerapkan SPMI pada kedua bidang tersebut secara komprehensif, sehingga tidak ada aspek penyelenggaraan yang berada di luar jangkauan SPMI. Setiap unit kerja, baik akademik maupun nonakademik, memiliki tanggung jawab spesifik dalam pelaksanaan SPMI, dengan dukungan PPM, LPM, dan GKM.</w:t>
      </w:r>
    </w:p>
    <w:p>
      <w:pPr>
        <w:pStyle w:val="Heading2"/>
        <w:spacing w:before="280" w:after="140" w:line="312"/>
      </w:pPr>
      <w:r>
        <w:rPr>
          <w:b/>
          <w:bCs/>
          <w:color w:val="000000"/>
          <w:sz w:val="28"/>
          <w:szCs w:val="28"/>
          <w:rFonts w:ascii="Times New Roman" w:eastAsia="Times New Roman"/>
        </w:rPr>
        <w:t xml:space="preserve">3.5 Manajemen Mutu Berbasis Risiko di UNITA</w:t>
      </w:r>
    </w:p>
    <w:p>
      <w:pPr>
        <w:spacing w:line="312" w:after="120"/>
        <w:ind w:firstLine="480"/>
        <w:jc w:val="both"/>
      </w:pPr>
      <w:r>
        <w:rPr>
          <w:color w:val="000000"/>
          <w:sz w:val="24"/>
          <w:szCs w:val="24"/>
          <w:rFonts w:ascii="Times New Roman" w:eastAsia="Times New Roman"/>
        </w:rPr>
        <w:t xml:space="preserve">Salah satu tujuan SPMI UNITA adalah pencapaian visi-misi melalui pemenuhan standar mutu dengan cara perbaikan berkelanjutan (continuous improvement), menggunakan manajemen mutu berbasis risiko. Yang dimaksud manajemen mutu berbasis risiko adalah penetapan, pelaksanaan, evaluasi, pengendalian, dan peningkatan (PPEPP) Standar Mutu Berbasis Risiko. Pendekatan ini mengintegrasikan analisis risiko ke dalam setiap tahapan PPEPP, sehingga setiap keputusan dan tindakan mempertimbangkan potensi risiko dan strategi mitigasinya.</w:t>
      </w:r>
    </w:p>
    <w:p>
      <w:pPr>
        <w:spacing w:line="312" w:after="120"/>
        <w:ind w:firstLine="480"/>
        <w:jc w:val="both"/>
      </w:pPr>
      <w:r>
        <w:rPr>
          <w:color w:val="000000"/>
          <w:sz w:val="24"/>
          <w:szCs w:val="24"/>
          <w:rFonts w:ascii="Times New Roman" w:eastAsia="Times New Roman"/>
        </w:rPr>
        <w:t xml:space="preserve">Implementasi manajemen mutu berbasis risiko di UNITA melibatkan empat jenis risiko utama—risiko kebijakan, risiko kepatuhan, risiko operasional, dan risiko reputasi—yang dijabarkan secara rinci dalam Bab II. Setiap unit kerja bertanggung jawab untuk mengidentifikasi, menganalisis, dan memitigasi risiko yang relevan dengan tugas dan fungsinya, dengan dukungan PPM sebagai koordinator. Hasil analisis risiko dan strategi mitigasi didokumentasikan dan dipantau secara berkala melalui mekanisme AMI dan RTM.</w:t>
      </w:r>
    </w:p>
    <w:p>
      <w:r/>
      <w:r>
        <w:br w:type="page"/>
      </w:r>
    </w:p>
    <w:p>
      <w:pPr>
        <w:pStyle w:val="Heading1"/>
        <w:spacing w:before="360" w:after="240" w:line="312"/>
        <w:jc w:val="center"/>
      </w:pPr>
      <w:r>
        <w:rPr>
          <w:b/>
          <w:bCs/>
          <w:color w:val="000000"/>
          <w:sz w:val="32"/>
          <w:szCs w:val="32"/>
          <w:rFonts w:ascii="Times New Roman" w:eastAsia="Times New Roman"/>
        </w:rPr>
        <w:t xml:space="preserve">BAB IV
MANUAL PENETAPAN MUTU</w:t>
      </w:r>
    </w:p>
    <w:p>
      <w:pPr>
        <w:pStyle w:val="Heading2"/>
        <w:spacing w:before="280" w:after="140" w:line="312"/>
      </w:pPr>
      <w:r>
        <w:rPr>
          <w:b/>
          <w:bCs/>
          <w:color w:val="000000"/>
          <w:sz w:val="28"/>
          <w:szCs w:val="28"/>
          <w:rFonts w:ascii="Times New Roman" w:eastAsia="Times New Roman"/>
        </w:rPr>
        <w:t xml:space="preserve">4.1 Struktur Organisasi Penjaminan Mutu UNITA</w:t>
      </w:r>
    </w:p>
    <w:p>
      <w:pPr>
        <w:spacing w:line="312" w:after="120"/>
        <w:ind w:firstLine="480"/>
        <w:jc w:val="both"/>
      </w:pPr>
      <w:r>
        <w:rPr>
          <w:color w:val="000000"/>
          <w:sz w:val="24"/>
          <w:szCs w:val="24"/>
          <w:rFonts w:ascii="Times New Roman" w:eastAsia="Times New Roman"/>
        </w:rPr>
        <w:t xml:space="preserve">Secara umum, organisasi penjaminan mutu di UNITA adalah unit kerja fungsional yang berada langsung di bawah naungan Rektor Universitas Tulungagung, sehingga dalam menjalankan tugas dan fungsi (tusi) selalu melibatkan pejabat struktural. Antara unit penjaminan mutu di universitas—yaitu Pusat Penjaminan Mutu (PPM)—dan unit penjaminan mutu di fakultas/program—yaitu Gugus Penjaminan Mutu (GPM)—terdapat hubungan koordinasi, dan masing-masing bertanggung jawab terhadap pimpinan unit kerja. Selain itu, di tingkat fakultas juga terdapat Lembaga Penjaminan Mutu (LPM) yang berfungsi sebagai koordinator antara PPM universitas dengan GKM program studi.</w:t>
      </w:r>
    </w:p>
    <w:p>
      <w:pPr>
        <w:spacing w:line="312" w:after="120"/>
        <w:ind w:firstLine="480"/>
        <w:jc w:val="both"/>
      </w:pPr>
      <w:r>
        <w:rPr>
          <w:color w:val="000000"/>
          <w:sz w:val="24"/>
          <w:szCs w:val="24"/>
          <w:rFonts w:ascii="Times New Roman" w:eastAsia="Times New Roman"/>
        </w:rPr>
        <w:t xml:space="preserve">Untuk mencapai keberhasilan misi, PPM UNITA mengembangkan struktur organisasi yang terdiri dari Ketua, Sekretaris, Staff Administrasi, Kepala Bagian Pengembangan SPMI, Kepala Bagian Audit dan Monevin, serta Gugus Penjaminan Mutu Lembaga dan Fakultas pada masing-masing Program Studi. Susunan organisasi PPM ini ditetapkan berdasarkan Surat Keputusan Rektor Universitas Tulungagung Nomor A/001.D/KEP/UNITA/I/2025 tentang Pengangkatan Pejabat Penjaminan Mutu Universitas Tulungagung. Setiap jabatan memiliki tugas, wewenang, dan tanggung jawab yang jelas, sebagaimana telah diuraikan secara rinci dalam dokumen Kebijakan Mutu SPMI Universitas Tulungagung Tahun 2025.</w:t>
      </w:r>
    </w:p>
    <w:p>
      <w:pPr>
        <w:pStyle w:val="Heading2"/>
        <w:spacing w:before="280" w:after="140" w:line="312"/>
      </w:pPr>
      <w:r>
        <w:rPr>
          <w:b/>
          <w:bCs/>
          <w:color w:val="000000"/>
          <w:sz w:val="28"/>
          <w:szCs w:val="28"/>
          <w:rFonts w:ascii="Times New Roman" w:eastAsia="Times New Roman"/>
        </w:rPr>
        <w:t xml:space="preserve">4.2 Dokumen SPMI Universitas Tulungagung</w:t>
      </w:r>
    </w:p>
    <w:p>
      <w:pPr>
        <w:spacing w:line="312" w:after="120"/>
        <w:ind w:firstLine="480"/>
        <w:jc w:val="both"/>
      </w:pPr>
      <w:r>
        <w:rPr>
          <w:color w:val="000000"/>
          <w:sz w:val="24"/>
          <w:szCs w:val="24"/>
          <w:rFonts w:ascii="Times New Roman" w:eastAsia="Times New Roman"/>
        </w:rPr>
        <w:t xml:space="preserve">Sistem Dokumentasi SPMI UNITA mengacu pada sembilan standar SN Dikti sebagaimana diatur dalam Pasal 4 dan Pasal 5 Permen 39 Tahun 2025, yang tertuang dalam 4 Dokumen Mutu Utama dan terintegrasi dengan dokumen induk Universitas. Dokumen induk Universitas menjadi acuan dalam penyusunan dokumen mutu. Sembilan standar SN Dikti tersebut terdiri atas delapan Standar Pendidikan, delapan Standar Penelitian, delapan Standar Pengabdian kepada Masyarakat, dan sembilan Standar Tambahan sebagai pelampauan SN Dikti sesuai Pasal 64 Permen 39 Tahun 2025.</w:t>
      </w:r>
    </w:p>
    <w:p>
      <w:pPr>
        <w:spacing w:line="312" w:after="120"/>
        <w:ind w:firstLine="480"/>
        <w:jc w:val="both"/>
      </w:pPr>
      <w:r>
        <w:rPr>
          <w:color w:val="000000"/>
          <w:sz w:val="24"/>
          <w:szCs w:val="24"/>
          <w:rFonts w:ascii="Times New Roman" w:eastAsia="Times New Roman"/>
        </w:rPr>
        <w:t xml:space="preserve">Tabel berikut menunjukkan daftar jenis dokumen SPMI UNITA dan strukturnya pada masing-masing aras—Universitas, Fakultas, dan Program Studi: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tblGrid>
      <w:tr>
        <w:trPr>
          <w:cantSplit/>
          <w:tblHeader/>
        </w:trPr>
        <w:tc>
          <w:tcPr>
            <w:tcW w:type="pct" w:w="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No.</w:t>
            </w:r>
          </w:p>
        </w:tc>
        <w:tc>
          <w:tcPr>
            <w:tcW w:type="pct" w:w="50%"/>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Jenis Dokumen Mutu</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Universitas</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Fakultas</w:t>
            </w:r>
          </w:p>
        </w:tc>
        <w:tc>
          <w:tcPr>
            <w:tcW w:type="pct" w:w="1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Prodi</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Visi, Misi, Tujuan, dan Sasaran Organisasi (Dokumen Induk)</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Rencana Induk Pengembangan (RIP)</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Statuta</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4</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Pedoman Pendidikan</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5</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Renstra dan Renop</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6</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Dokumen Anggaran, Penerimaan dan Belanja</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7</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Struktur Organisasi dan Tata Kerja (SOTK)</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8</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Pernyataan dan Kebijakan Mutu</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9</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Standar Mutu</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10</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Manual Mutu</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11</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Manual Prosedur</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12</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Formulir Mutu</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r>
        <w:trPr>
          <w:cantSplit/>
        </w:trPr>
        <w:tc>
          <w:tcPr>
            <w:tcW w:type="pct" w:w="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13</w:t>
            </w:r>
          </w:p>
        </w:tc>
        <w:tc>
          <w:tcPr>
            <w:tcW w:type="pct" w:w="50%"/>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Dokumen Kurikulum</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c>
          <w:tcPr>
            <w:tcW w:type="pct" w:w="15%"/>
            <w:tcMar>
              <w:top w:type="dxa" w:w="80"/>
              <w:left w:type="dxa" w:w="120"/>
              <w:bottom w:type="dxa" w:w="80"/>
              <w:right w:type="dxa" w:w="120"/>
            </w:tcMar>
            <w:vAlign w:val="center"/>
          </w:tcPr>
          <w:p>
            <w:pPr>
              <w:spacing w:line="280" w:after="0"/>
              <w:jc w:val="center"/>
            </w:pPr>
            <w:r>
              <w:rPr>
                <w:b w:val="false"/>
                <w:bCs w:val="false"/>
                <w:color w:val="000000"/>
                <w:sz w:val="22"/>
                <w:szCs w:val="22"/>
                <w:rFonts w:ascii="Times New Roman" w:eastAsia="Times New Roman"/>
              </w:rPr>
              <w:t xml:space="preserve">√</w:t>
            </w:r>
          </w:p>
        </w:tc>
      </w:tr>
    </w:tbl>
    <w:p>
      <w:pPr>
        <w:pStyle w:val="Heading2"/>
        <w:spacing w:before="280" w:after="140" w:line="312"/>
      </w:pPr>
      <w:r>
        <w:rPr>
          <w:b/>
          <w:bCs/>
          <w:color w:val="000000"/>
          <w:sz w:val="28"/>
          <w:szCs w:val="28"/>
          <w:rFonts w:ascii="Times New Roman" w:eastAsia="Times New Roman"/>
        </w:rPr>
        <w:t xml:space="preserve">4.3 Tahapan Penetapan Standar Mutu</w:t>
      </w:r>
    </w:p>
    <w:p>
      <w:pPr>
        <w:spacing w:line="312" w:after="120"/>
        <w:ind w:firstLine="480"/>
        <w:jc w:val="both"/>
      </w:pPr>
      <w:r>
        <w:rPr>
          <w:color w:val="000000"/>
          <w:sz w:val="24"/>
          <w:szCs w:val="24"/>
          <w:rFonts w:ascii="Times New Roman" w:eastAsia="Times New Roman"/>
        </w:rPr>
        <w:t xml:space="preserve">Penetapan Standar Mutu dilakukan melalui langkah-langkah sistematis yang mengacu pada struktur SN Dikti sebagaimana diatur dalam Permen 39 Tahun 2025. Universitas Tulungagung menetapkan standar mutu dengan struktur sebagai berikut: (a) tiga Standar Utama sesuai SN Dikti—yaitu Standar Pendidikan, Standar Penelitian, dan Standar Pengabdian kepada Masyarakat—yang masing-masing memiliki sub-standar luaran, proses, dan masukan; serta (b) sembilan Standar Tambahan sebagai pelampauan SN Dikti sesuai Pasal 64 Permen 39 Tahun 2025.</w:t>
      </w:r>
    </w:p>
    <w:p>
      <w:pPr>
        <w:pStyle w:val="Heading3"/>
        <w:spacing w:before="200" w:after="100" w:line="312"/>
      </w:pPr>
      <w:r>
        <w:rPr>
          <w:b/>
          <w:bCs/>
          <w:color w:val="000000"/>
          <w:sz w:val="26"/>
          <w:szCs w:val="26"/>
          <w:rFonts w:ascii="Times New Roman" w:eastAsia="Times New Roman"/>
        </w:rPr>
        <w:t xml:space="preserve">a. Standar Utama Sesuai SN Dikti (Permen 39 Tahun 2025)</w:t>
      </w:r>
    </w:p>
    <w:p>
      <w:pPr>
        <w:spacing w:line="312" w:after="80"/>
        <w:ind w:left="720" w:hanging="360"/>
        <w:jc w:val="both"/>
      </w:pPr>
      <w:r>
        <w:rPr>
          <w:color w:val="000000"/>
          <w:sz w:val="24"/>
          <w:szCs w:val="24"/>
          <w:rFonts w:ascii="Times New Roman" w:eastAsia="Times New Roman"/>
        </w:rPr>
        <w:t xml:space="preserve">Standar Pendidikan (8 standar):</w:t>
      </w:r>
    </w:p>
    <w:p>
      <w:pPr>
        <w:spacing w:line="312" w:after="80"/>
        <w:ind w:left="1080" w:hanging="360"/>
        <w:jc w:val="both"/>
      </w:pPr>
      <w:r>
        <w:rPr>
          <w:color w:val="000000"/>
          <w:sz w:val="24"/>
          <w:szCs w:val="24"/>
          <w:rFonts w:ascii="Times New Roman" w:eastAsia="Times New Roman"/>
        </w:rPr>
        <w:t xml:space="preserve">1. Standar Kompetensi Lulusan (Pasal 6-10) — standar luaran pendidikan;</w:t>
      </w:r>
    </w:p>
    <w:p>
      <w:pPr>
        <w:spacing w:line="312" w:after="80"/>
        <w:ind w:left="1080" w:hanging="360"/>
        <w:jc w:val="both"/>
      </w:pPr>
      <w:r>
        <w:rPr>
          <w:color w:val="000000"/>
          <w:sz w:val="24"/>
          <w:szCs w:val="24"/>
          <w:rFonts w:ascii="Times New Roman" w:eastAsia="Times New Roman"/>
        </w:rPr>
        <w:t xml:space="preserve">2. Standar Proses Pembelajaran (Pasal 11-24) — bagian dari standar proses pendidikan;</w:t>
      </w:r>
    </w:p>
    <w:p>
      <w:pPr>
        <w:spacing w:line="312" w:after="80"/>
        <w:ind w:left="1080" w:hanging="360"/>
        <w:jc w:val="both"/>
      </w:pPr>
      <w:r>
        <w:rPr>
          <w:color w:val="000000"/>
          <w:sz w:val="24"/>
          <w:szCs w:val="24"/>
          <w:rFonts w:ascii="Times New Roman" w:eastAsia="Times New Roman"/>
        </w:rPr>
        <w:t xml:space="preserve">3. Standar Penilaian (Pasal 25) — bagian dari standar proses pendidikan;</w:t>
      </w:r>
    </w:p>
    <w:p>
      <w:pPr>
        <w:spacing w:line="312" w:after="80"/>
        <w:ind w:left="1080" w:hanging="360"/>
        <w:jc w:val="both"/>
      </w:pPr>
      <w:r>
        <w:rPr>
          <w:color w:val="000000"/>
          <w:sz w:val="24"/>
          <w:szCs w:val="24"/>
          <w:rFonts w:ascii="Times New Roman" w:eastAsia="Times New Roman"/>
        </w:rPr>
        <w:t xml:space="preserve">4. Standar Pengelolaan (Pasal 26-30) — bagian dari standar proses pendidikan;</w:t>
      </w:r>
    </w:p>
    <w:p>
      <w:pPr>
        <w:spacing w:line="312" w:after="80"/>
        <w:ind w:left="1080" w:hanging="360"/>
        <w:jc w:val="both"/>
      </w:pPr>
      <w:r>
        <w:rPr>
          <w:color w:val="000000"/>
          <w:sz w:val="24"/>
          <w:szCs w:val="24"/>
          <w:rFonts w:ascii="Times New Roman" w:eastAsia="Times New Roman"/>
        </w:rPr>
        <w:t xml:space="preserve">5. Standar Isi (Pasal 31-39) — bagian dari standar masukan pendidikan;</w:t>
      </w:r>
    </w:p>
    <w:p>
      <w:pPr>
        <w:spacing w:line="312" w:after="80"/>
        <w:ind w:left="1080" w:hanging="360"/>
        <w:jc w:val="both"/>
      </w:pPr>
      <w:r>
        <w:rPr>
          <w:color w:val="000000"/>
          <w:sz w:val="24"/>
          <w:szCs w:val="24"/>
          <w:rFonts w:ascii="Times New Roman" w:eastAsia="Times New Roman"/>
        </w:rPr>
        <w:t xml:space="preserve">6. Standar Dosen dan Tenaga Kependidikan (Pasal 40-45) — bagian dari standar masukan;</w:t>
      </w:r>
    </w:p>
    <w:p>
      <w:pPr>
        <w:spacing w:line="312" w:after="80"/>
        <w:ind w:left="1080" w:hanging="360"/>
        <w:jc w:val="both"/>
      </w:pPr>
      <w:r>
        <w:rPr>
          <w:color w:val="000000"/>
          <w:sz w:val="24"/>
          <w:szCs w:val="24"/>
          <w:rFonts w:ascii="Times New Roman" w:eastAsia="Times New Roman"/>
        </w:rPr>
        <w:t xml:space="preserve">7. Standar Sarana dan Prasarana (Pasal 46-47) — bagian dari standar masukan;</w:t>
      </w:r>
    </w:p>
    <w:p>
      <w:pPr>
        <w:spacing w:line="312" w:after="80"/>
        <w:ind w:left="1080" w:hanging="360"/>
        <w:jc w:val="both"/>
      </w:pPr>
      <w:r>
        <w:rPr>
          <w:color w:val="000000"/>
          <w:sz w:val="24"/>
          <w:szCs w:val="24"/>
          <w:rFonts w:ascii="Times New Roman" w:eastAsia="Times New Roman"/>
        </w:rPr>
        <w:t xml:space="preserve">8. Standar Pembiayaan (Pasal 48-51) — bagian dari standar masukan.</w:t>
      </w:r>
    </w:p>
    <w:p>
      <w:pPr>
        <w:spacing w:line="312" w:after="80" w:before="120"/>
        <w:ind w:left="720" w:hanging="360"/>
        <w:jc w:val="both"/>
      </w:pPr>
      <w:r>
        <w:rPr>
          <w:color w:val="000000"/>
          <w:sz w:val="24"/>
          <w:szCs w:val="24"/>
          <w:rFonts w:ascii="Times New Roman" w:eastAsia="Times New Roman"/>
        </w:rPr>
        <w:t xml:space="preserve">Standar Penelitian (8 standar — Pasal 52-56):</w:t>
      </w:r>
    </w:p>
    <w:p>
      <w:pPr>
        <w:spacing w:line="312" w:after="80"/>
        <w:ind w:left="1080" w:hanging="360"/>
        <w:jc w:val="both"/>
      </w:pPr>
      <w:r>
        <w:rPr>
          <w:color w:val="000000"/>
          <w:sz w:val="24"/>
          <w:szCs w:val="24"/>
          <w:rFonts w:ascii="Times New Roman" w:eastAsia="Times New Roman"/>
        </w:rPr>
        <w:t xml:space="preserve">Mencakup Standar Luaran, Proses, Masukan Penelitian, ditambah standar operasional untuk Hasil, Publikasi, Paten/HKI, Diseminasi, dan Kolaborasi Penelitian.</w:t>
      </w:r>
    </w:p>
    <w:p>
      <w:pPr>
        <w:spacing w:line="312" w:after="80" w:before="120"/>
        <w:ind w:left="720" w:hanging="360"/>
        <w:jc w:val="both"/>
      </w:pPr>
      <w:r>
        <w:rPr>
          <w:color w:val="000000"/>
          <w:sz w:val="24"/>
          <w:szCs w:val="24"/>
          <w:rFonts w:ascii="Times New Roman" w:eastAsia="Times New Roman"/>
        </w:rPr>
        <w:t xml:space="preserve">Standar Pengabdian kepada Masyarakat (8 standar — Pasal 57-63):</w:t>
      </w:r>
    </w:p>
    <w:p>
      <w:pPr>
        <w:spacing w:line="312" w:after="80"/>
        <w:ind w:left="1080" w:hanging="360"/>
        <w:jc w:val="both"/>
      </w:pPr>
      <w:r>
        <w:rPr>
          <w:color w:val="000000"/>
          <w:sz w:val="24"/>
          <w:szCs w:val="24"/>
          <w:rFonts w:ascii="Times New Roman" w:eastAsia="Times New Roman"/>
        </w:rPr>
        <w:t xml:space="preserve">Mencakup Standar Luaran, Proses, Masukan PkM, ditambah standar operasional untuk Hasil, Publikasi, Produk/Jasa, Diseminasi, dan Kolaborasi PkM.</w:t>
      </w:r>
    </w:p>
    <w:p>
      <w:pPr>
        <w:pStyle w:val="Heading3"/>
        <w:spacing w:before="200" w:after="100" w:line="312"/>
      </w:pPr>
      <w:r>
        <w:rPr>
          <w:b/>
          <w:bCs/>
          <w:color w:val="000000"/>
          <w:sz w:val="26"/>
          <w:szCs w:val="26"/>
          <w:rFonts w:ascii="Times New Roman" w:eastAsia="Times New Roman"/>
        </w:rPr>
        <w:t xml:space="preserve">b. Standar Tambahan sebagai Pelampauan SN Dikti (9 standar)</w:t>
      </w:r>
    </w:p>
    <w:p>
      <w:pPr>
        <w:spacing w:line="312" w:after="80"/>
        <w:ind w:left="720" w:hanging="360"/>
        <w:jc w:val="both"/>
      </w:pPr>
      <w:r>
        <w:rPr>
          <w:color w:val="000000"/>
          <w:sz w:val="24"/>
          <w:szCs w:val="24"/>
          <w:rFonts w:ascii="Times New Roman" w:eastAsia="Times New Roman"/>
        </w:rPr>
        <w:t xml:space="preserve">1. Standar Visi, Misi, Tujuan, dan Strategi;</w:t>
      </w:r>
    </w:p>
    <w:p>
      <w:pPr>
        <w:spacing w:line="312" w:after="80"/>
        <w:ind w:left="720" w:hanging="360"/>
        <w:jc w:val="both"/>
      </w:pPr>
      <w:r>
        <w:rPr>
          <w:color w:val="000000"/>
          <w:sz w:val="24"/>
          <w:szCs w:val="24"/>
          <w:rFonts w:ascii="Times New Roman" w:eastAsia="Times New Roman"/>
        </w:rPr>
        <w:t xml:space="preserve">2. Standar Tata Pamong dan Tata Kelola;</w:t>
      </w:r>
    </w:p>
    <w:p>
      <w:pPr>
        <w:spacing w:line="312" w:after="80"/>
        <w:ind w:left="720" w:hanging="360"/>
        <w:jc w:val="both"/>
      </w:pPr>
      <w:r>
        <w:rPr>
          <w:color w:val="000000"/>
          <w:sz w:val="24"/>
          <w:szCs w:val="24"/>
          <w:rFonts w:ascii="Times New Roman" w:eastAsia="Times New Roman"/>
        </w:rPr>
        <w:t xml:space="preserve">3. Standar Mahasiswa;</w:t>
      </w:r>
    </w:p>
    <w:p>
      <w:pPr>
        <w:spacing w:line="312" w:after="80"/>
        <w:ind w:left="720" w:hanging="360"/>
        <w:jc w:val="both"/>
      </w:pPr>
      <w:r>
        <w:rPr>
          <w:color w:val="000000"/>
          <w:sz w:val="24"/>
          <w:szCs w:val="24"/>
          <w:rFonts w:ascii="Times New Roman" w:eastAsia="Times New Roman"/>
        </w:rPr>
        <w:t xml:space="preserve">4. Standar Sumber Daya Manusia;</w:t>
      </w:r>
    </w:p>
    <w:p>
      <w:pPr>
        <w:spacing w:line="312" w:after="80"/>
        <w:ind w:left="720" w:hanging="360"/>
        <w:jc w:val="both"/>
      </w:pPr>
      <w:r>
        <w:rPr>
          <w:color w:val="000000"/>
          <w:sz w:val="24"/>
          <w:szCs w:val="24"/>
          <w:rFonts w:ascii="Times New Roman" w:eastAsia="Times New Roman"/>
        </w:rPr>
        <w:t xml:space="preserve">5. Standar Keuangan, Sarana, dan Prasarana;</w:t>
      </w:r>
    </w:p>
    <w:p>
      <w:pPr>
        <w:spacing w:line="312" w:after="80"/>
        <w:ind w:left="720" w:hanging="360"/>
        <w:jc w:val="both"/>
      </w:pPr>
      <w:r>
        <w:rPr>
          <w:color w:val="000000"/>
          <w:sz w:val="24"/>
          <w:szCs w:val="24"/>
          <w:rFonts w:ascii="Times New Roman" w:eastAsia="Times New Roman"/>
        </w:rPr>
        <w:t xml:space="preserve">6. Standar Luaran dan Capaian Tridharma;</w:t>
      </w:r>
    </w:p>
    <w:p>
      <w:pPr>
        <w:spacing w:line="312" w:after="80"/>
        <w:ind w:left="720" w:hanging="360"/>
        <w:jc w:val="both"/>
      </w:pPr>
      <w:r>
        <w:rPr>
          <w:color w:val="000000"/>
          <w:sz w:val="24"/>
          <w:szCs w:val="24"/>
          <w:rFonts w:ascii="Times New Roman" w:eastAsia="Times New Roman"/>
        </w:rPr>
        <w:t xml:space="preserve">7. Standar Merdeka Belajar Kampus Merdeka (MBKM);</w:t>
      </w:r>
    </w:p>
    <w:p>
      <w:pPr>
        <w:spacing w:line="312" w:after="80"/>
        <w:ind w:left="720" w:hanging="360"/>
        <w:jc w:val="both"/>
      </w:pPr>
      <w:r>
        <w:rPr>
          <w:color w:val="000000"/>
          <w:sz w:val="24"/>
          <w:szCs w:val="24"/>
          <w:rFonts w:ascii="Times New Roman" w:eastAsia="Times New Roman"/>
        </w:rPr>
        <w:t xml:space="preserve">8. Standar Kerjasama;</w:t>
      </w:r>
    </w:p>
    <w:p>
      <w:pPr>
        <w:spacing w:line="312" w:after="80"/>
        <w:ind w:left="720" w:hanging="360"/>
        <w:jc w:val="both"/>
      </w:pPr>
      <w:r>
        <w:rPr>
          <w:color w:val="000000"/>
          <w:sz w:val="24"/>
          <w:szCs w:val="24"/>
          <w:rFonts w:ascii="Times New Roman" w:eastAsia="Times New Roman"/>
        </w:rPr>
        <w:t xml:space="preserve">9. Standar Pelayanan Kepada Mahasiswa.</w:t>
      </w:r>
    </w:p>
    <w:p>
      <w:pPr>
        <w:spacing w:line="312" w:after="120"/>
        <w:ind w:firstLine="480"/>
        <w:jc w:val="both"/>
      </w:pPr>
      <w:r>
        <w:rPr>
          <w:color w:val="000000"/>
          <w:sz w:val="24"/>
          <w:szCs w:val="24"/>
          <w:rFonts w:ascii="Times New Roman" w:eastAsia="Times New Roman"/>
        </w:rPr>
        <w:t xml:space="preserve">Penetapan standar dilakukan melalui mekanisme berikut: (a) kriteria, indikator, target, dan cara pengukuran diatur berdasarkan struktur SN Dikti sebagaimana dijabarkan di atas, dengan kedalaman dan keluasan substansi yang melampaui SN Dikti; (b) kriteria, indikator, target, dan cara pengukuran dikaitkan dengan proses bisnis PPEPP yang dilakukan oleh semua unit terkait yang terdapat pada SOTK UNITA; (c) semua unit yang terkait melakukan analisis potensi risiko yang mungkin terjadi dan mitigasi/cara penanganan risiko tersebut di setiap kriteria, di mana risiko bisa dibagi menjadi risiko kebijakan, risiko kepatuhan, risiko operasional, dan risiko reputasi; (d) pengumpulan dokumen dan data dukung untuk pelengkap semua kriteria; (e) draft Standar Mutu UNITA diserahkan ke Senat Akademik Universitas untuk direview; dan (f) draft Standar Mutu UNITA yang sudah direview diajukan ke Rektor untuk disahkan menjadi Surat Keputusan Rektor, setelah mendapat pertimbangan Senat dan persetujuan badan penyelenggara sesuai Pasal 64 ayat (3) Permen 39 Tahun 2025.</w:t>
      </w:r>
    </w:p>
    <w:p>
      <w:pPr>
        <w:pStyle w:val="Heading2"/>
        <w:spacing w:before="280" w:after="140" w:line="312"/>
      </w:pPr>
      <w:r>
        <w:rPr>
          <w:b/>
          <w:bCs/>
          <w:color w:val="000000"/>
          <w:sz w:val="28"/>
          <w:szCs w:val="28"/>
          <w:rFonts w:ascii="Times New Roman" w:eastAsia="Times New Roman"/>
        </w:rPr>
        <w:t xml:space="preserve">4.4 Indikator Kinerja Penjaminan Mutu UNITA</w:t>
      </w:r>
    </w:p>
    <w:p>
      <w:pPr>
        <w:spacing w:line="312" w:after="120"/>
        <w:ind w:firstLine="480"/>
        <w:jc w:val="both"/>
      </w:pPr>
      <w:r>
        <w:rPr>
          <w:color w:val="000000"/>
          <w:sz w:val="24"/>
          <w:szCs w:val="24"/>
          <w:rFonts w:ascii="Times New Roman" w:eastAsia="Times New Roman"/>
        </w:rPr>
        <w:t xml:space="preserve">Indikator Kinerja Penjaminan Mutu UNITA didasarkan pada hasil Audit Mutu Internal (AMI) pada semua ruang lingkup AMI dan Hasil Rapat Tinjauan Manajemen (RTM) UNITA, yang nantinya akan digunakan sebagai proses peningkatan mutu—seperti penetapan standar baru, indikator kinerja baru, strategi, dan program prioritas dan unggulan UNITA. Indikator Kinerja Utama (IKU) Universitas Tulungagung mencakup delapan aspek utama yang selaras dengan kebijakan Kementerian Pendidikan Tinggi, Sains, dan Teknologi, sebagaimana telah dijabarkan dalam dokumen Kebijakan Mutu SPMI Universitas Tulungagung Tahun 2025.</w:t>
      </w:r>
    </w:p>
    <w:p>
      <w:pPr>
        <w:spacing w:line="312" w:after="120"/>
        <w:ind w:firstLine="480"/>
        <w:jc w:val="both"/>
      </w:pPr>
      <w:r>
        <w:rPr>
          <w:color w:val="000000"/>
          <w:sz w:val="24"/>
          <w:szCs w:val="24"/>
          <w:rFonts w:ascii="Times New Roman" w:eastAsia="Times New Roman"/>
        </w:rPr>
        <w:t xml:space="preserve">Capaian IKU dipantau secara berkala oleh PPM, dan dilaporkan kepada Rektor melalui mekanisme AMI dan RTM. Capaian IKU juga dipublikasikan kepada masyarakat melalui situs web resmi Universitas Tulungagung, sebagai bentuk akuntabilitas publik. Apabila terdapat IKU yang tidak tercapai sesuai target, Universitas Tulungagung melakukan analisis akar masalah dan menetapkan tindakan koreksi melalui mekanisme pengendalian.</w:t>
      </w:r>
    </w:p>
    <w:p>
      <w:pPr>
        <w:pStyle w:val="Heading2"/>
        <w:spacing w:before="280" w:after="140" w:line="312"/>
      </w:pPr>
      <w:r>
        <w:rPr>
          <w:b/>
          <w:bCs/>
          <w:color w:val="000000"/>
          <w:sz w:val="28"/>
          <w:szCs w:val="28"/>
          <w:rFonts w:ascii="Times New Roman" w:eastAsia="Times New Roman"/>
        </w:rPr>
        <w:t xml:space="preserve">4.5 Potensi dan Mitigasi Risiko Tahapan Penetapan</w:t>
      </w:r>
    </w:p>
    <w:p>
      <w:pPr>
        <w:spacing w:line="312" w:after="120"/>
        <w:ind w:firstLine="480"/>
        <w:jc w:val="both"/>
      </w:pPr>
      <w:r>
        <w:rPr>
          <w:color w:val="000000"/>
          <w:sz w:val="24"/>
          <w:szCs w:val="24"/>
          <w:rFonts w:ascii="Times New Roman" w:eastAsia="Times New Roman"/>
        </w:rPr>
        <w:t xml:space="preserve">Potensi risiko yang dapat terjadi pada tahapan penetapan dalam proses PPM antara lain:</w:t>
      </w:r>
    </w:p>
    <w:p>
      <w:pPr>
        <w:spacing w:line="312" w:after="80"/>
        <w:ind w:left="720" w:hanging="360"/>
        <w:jc w:val="both"/>
      </w:pPr>
      <w:r>
        <w:rPr>
          <w:color w:val="000000"/>
          <w:sz w:val="24"/>
          <w:szCs w:val="24"/>
          <w:rFonts w:ascii="Times New Roman" w:eastAsia="Times New Roman"/>
        </w:rPr>
        <w:t xml:space="preserve">a. Risiko Kebijakan: kebijakan SPMI yang ditetapkan tidak selaras dengan Permen 39 Tahun 2025 atau kebijakan pemerintah lainnya;</w:t>
      </w:r>
    </w:p>
    <w:p>
      <w:pPr>
        <w:spacing w:line="312" w:after="80"/>
        <w:ind w:left="720" w:hanging="360"/>
        <w:jc w:val="both"/>
      </w:pPr>
      <w:r>
        <w:rPr>
          <w:color w:val="000000"/>
          <w:sz w:val="24"/>
          <w:szCs w:val="24"/>
          <w:rFonts w:ascii="Times New Roman" w:eastAsia="Times New Roman"/>
        </w:rPr>
        <w:t xml:space="preserve">b. Risiko Kepatuhan: unit kerja tidak mematuhi standar yang telah ditetapkan;</w:t>
      </w:r>
    </w:p>
    <w:p>
      <w:pPr>
        <w:spacing w:line="312" w:after="80"/>
        <w:ind w:left="720" w:hanging="360"/>
        <w:jc w:val="both"/>
      </w:pPr>
      <w:r>
        <w:rPr>
          <w:color w:val="000000"/>
          <w:sz w:val="24"/>
          <w:szCs w:val="24"/>
          <w:rFonts w:ascii="Times New Roman" w:eastAsia="Times New Roman"/>
        </w:rPr>
        <w:t xml:space="preserve">c. Risiko Operasional: proses penyusunan standar tidak berjalan sesuai jadwal atau tidak melibatkan pemangku kepentingan yang relevan;</w:t>
      </w:r>
    </w:p>
    <w:p>
      <w:pPr>
        <w:spacing w:line="312" w:after="80"/>
        <w:ind w:left="720" w:hanging="360"/>
        <w:jc w:val="both"/>
      </w:pPr>
      <w:r>
        <w:rPr>
          <w:color w:val="000000"/>
          <w:sz w:val="24"/>
          <w:szCs w:val="24"/>
          <w:rFonts w:ascii="Times New Roman" w:eastAsia="Times New Roman"/>
        </w:rPr>
        <w:t xml:space="preserve">d. Risiko Reputasi: standar yang ditetapkan tidak diakui oleh BAN-PT/LAM, sehingga berdampak pada status akreditasi.</w:t>
      </w:r>
    </w:p>
    <w:p>
      <w:pPr>
        <w:spacing w:line="312" w:after="120"/>
        <w:ind w:firstLine="480"/>
        <w:jc w:val="both"/>
      </w:pPr>
      <w:r>
        <w:rPr>
          <w:color w:val="000000"/>
          <w:sz w:val="24"/>
          <w:szCs w:val="24"/>
          <w:rFonts w:ascii="Times New Roman" w:eastAsia="Times New Roman"/>
        </w:rPr>
        <w:t xml:space="preserve">Potensi risiko di atas mungkin terjadi karena tahapan penetapan berkaitan dengan dokumen Induk (SOTK PPM, Standar Mutu UNITA, dan Renstra) dan dokumen operasional (Manual Mutu PPM, SOP, IK, Formulir, dan Program Kerja PPM) sebagai acuan/prosedur untuk tahapan proses bisnis selanjutnya. Mitigasi risiko yang dapat dilakukan pada tahapan penetapan dalam proses pelaksanaan SPMI antara lain:</w:t>
      </w:r>
    </w:p>
    <w:p>
      <w:pPr>
        <w:spacing w:line="312" w:after="80"/>
        <w:ind w:left="720" w:hanging="360"/>
        <w:jc w:val="both"/>
      </w:pPr>
      <w:r>
        <w:rPr>
          <w:color w:val="000000"/>
          <w:sz w:val="24"/>
          <w:szCs w:val="24"/>
          <w:rFonts w:ascii="Times New Roman" w:eastAsia="Times New Roman"/>
        </w:rPr>
        <w:t xml:space="preserve">a. Penyediaan dokumen induk dan dokumen operasional yang lengkap dan terkini;</w:t>
      </w:r>
    </w:p>
    <w:p>
      <w:pPr>
        <w:spacing w:line="312" w:after="80"/>
        <w:ind w:left="720" w:hanging="360"/>
        <w:jc w:val="both"/>
      </w:pPr>
      <w:r>
        <w:rPr>
          <w:color w:val="000000"/>
          <w:sz w:val="24"/>
          <w:szCs w:val="24"/>
          <w:rFonts w:ascii="Times New Roman" w:eastAsia="Times New Roman"/>
        </w:rPr>
        <w:t xml:space="preserve">b. Koordinasi internal dengan unit terkait dengan PPM secara berkala;</w:t>
      </w:r>
    </w:p>
    <w:p>
      <w:pPr>
        <w:spacing w:line="312" w:after="80"/>
        <w:ind w:left="720" w:hanging="360"/>
        <w:jc w:val="both"/>
      </w:pPr>
      <w:r>
        <w:rPr>
          <w:color w:val="000000"/>
          <w:sz w:val="24"/>
          <w:szCs w:val="24"/>
          <w:rFonts w:ascii="Times New Roman" w:eastAsia="Times New Roman"/>
        </w:rPr>
        <w:t xml:space="preserve">c. Sosialisasi dokumen induk dan dokumen operasional kepada seluruh pemangku kepentingan;</w:t>
      </w:r>
    </w:p>
    <w:p>
      <w:pPr>
        <w:spacing w:line="312" w:after="80"/>
        <w:ind w:left="720" w:hanging="360"/>
        <w:jc w:val="both"/>
      </w:pPr>
      <w:r>
        <w:rPr>
          <w:color w:val="000000"/>
          <w:sz w:val="24"/>
          <w:szCs w:val="24"/>
          <w:rFonts w:ascii="Times New Roman" w:eastAsia="Times New Roman"/>
        </w:rPr>
        <w:t xml:space="preserve">d. Penguatan SPMI melalui pelatihan, workshop, dan benchmarking;</w:t>
      </w:r>
    </w:p>
    <w:p>
      <w:pPr>
        <w:spacing w:line="312" w:after="80"/>
        <w:ind w:left="720" w:hanging="360"/>
        <w:jc w:val="both"/>
      </w:pPr>
      <w:r>
        <w:rPr>
          <w:color w:val="000000"/>
          <w:sz w:val="24"/>
          <w:szCs w:val="24"/>
          <w:rFonts w:ascii="Times New Roman" w:eastAsia="Times New Roman"/>
        </w:rPr>
        <w:t xml:space="preserve">e. Sosialisasi kebijakan dan pedoman selain dokumen induk dan operasional PPM (contoh: Peraturan Rektor, Peraturan Menteri, Peraturan BAN-PT, dll);</w:t>
      </w:r>
    </w:p>
    <w:p>
      <w:pPr>
        <w:spacing w:line="312" w:after="80"/>
        <w:ind w:left="720" w:hanging="360"/>
        <w:jc w:val="both"/>
      </w:pPr>
      <w:r>
        <w:rPr>
          <w:color w:val="000000"/>
          <w:sz w:val="24"/>
          <w:szCs w:val="24"/>
          <w:rFonts w:ascii="Times New Roman" w:eastAsia="Times New Roman"/>
        </w:rPr>
        <w:t xml:space="preserve">f. Pelatihan untuk peningkatan kualitas SDM di PPM, LPM, dan GKM;</w:t>
      </w:r>
    </w:p>
    <w:p>
      <w:pPr>
        <w:spacing w:line="312" w:after="80"/>
        <w:ind w:left="720" w:hanging="360"/>
        <w:jc w:val="both"/>
      </w:pPr>
      <w:r>
        <w:rPr>
          <w:color w:val="000000"/>
          <w:sz w:val="24"/>
          <w:szCs w:val="24"/>
          <w:rFonts w:ascii="Times New Roman" w:eastAsia="Times New Roman"/>
        </w:rPr>
        <w:t xml:space="preserve">g. Koordinasi eksternal (contoh: benchmarking PPM ke universitas lain, BAN-PT, LAM).</w:t>
      </w:r>
    </w:p>
    <w:p>
      <w:r/>
      <w:r>
        <w:br w:type="page"/>
      </w:r>
    </w:p>
    <w:p>
      <w:pPr>
        <w:pStyle w:val="Heading1"/>
        <w:spacing w:before="360" w:after="240" w:line="312"/>
        <w:jc w:val="center"/>
      </w:pPr>
      <w:r>
        <w:rPr>
          <w:b/>
          <w:bCs/>
          <w:color w:val="000000"/>
          <w:sz w:val="32"/>
          <w:szCs w:val="32"/>
          <w:rFonts w:ascii="Times New Roman" w:eastAsia="Times New Roman"/>
        </w:rPr>
        <w:t xml:space="preserve">BAB V
MANUAL PELAKSANAAN MUTU</w:t>
      </w:r>
    </w:p>
    <w:p>
      <w:pPr>
        <w:pStyle w:val="Heading2"/>
        <w:spacing w:before="280" w:after="140" w:line="312"/>
      </w:pPr>
      <w:r>
        <w:rPr>
          <w:b/>
          <w:bCs/>
          <w:color w:val="000000"/>
          <w:sz w:val="28"/>
          <w:szCs w:val="28"/>
          <w:rFonts w:ascii="Times New Roman" w:eastAsia="Times New Roman"/>
        </w:rPr>
        <w:t xml:space="preserve">5.1 Definisi Manual Pelaksanaan Standar Mutu UNITA</w:t>
      </w:r>
    </w:p>
    <w:p>
      <w:pPr>
        <w:spacing w:line="312" w:after="120"/>
        <w:ind w:firstLine="480"/>
        <w:jc w:val="both"/>
      </w:pPr>
      <w:r>
        <w:rPr>
          <w:color w:val="000000"/>
          <w:sz w:val="24"/>
          <w:szCs w:val="24"/>
          <w:rFonts w:ascii="Times New Roman" w:eastAsia="Times New Roman"/>
        </w:rPr>
        <w:t xml:space="preserve">Manual Pelaksanaan Standar Mutu UNITA merupakan dokumen yang berisi tentang teknis pelaksanaan dari Penetapan Standar Mutu secara detail, menggambarkan bagaimana penetapan Standar Mutu dapat dilaksanakan, untuk menjadi pedoman bagi semua unit kerja secara operasional. Manual ini mencakup pelaksanaan mulai dari Visi, Misi, Tujuan, dan Sasaran UNITA hingga penyelenggaraan tata kelola, pendidikan, penelitian, pengabdian, dan pendukung untuk mencapai luaran atau output yang bermutu. Manual Pelaksanaan menjadi jembatan antara dokumen normatif (Kebijakan dan Standar) dengan praktik operasional di lapangan.</w:t>
      </w:r>
    </w:p>
    <w:p>
      <w:pPr>
        <w:pStyle w:val="Heading2"/>
        <w:spacing w:before="280" w:after="140" w:line="312"/>
      </w:pPr>
      <w:r>
        <w:rPr>
          <w:b/>
          <w:bCs/>
          <w:color w:val="000000"/>
          <w:sz w:val="28"/>
          <w:szCs w:val="28"/>
          <w:rFonts w:ascii="Times New Roman" w:eastAsia="Times New Roman"/>
        </w:rPr>
        <w:t xml:space="preserve">5.2 Tujuan Pelaksanaan Standar Mutu UNITA</w:t>
      </w:r>
    </w:p>
    <w:p>
      <w:pPr>
        <w:spacing w:line="312" w:after="120"/>
        <w:ind w:firstLine="480"/>
        <w:jc w:val="both"/>
      </w:pPr>
      <w:r>
        <w:rPr>
          <w:color w:val="000000"/>
          <w:sz w:val="24"/>
          <w:szCs w:val="24"/>
          <w:rFonts w:ascii="Times New Roman" w:eastAsia="Times New Roman"/>
        </w:rPr>
        <w:t xml:space="preserve">Pelaksanaan standar mutu bertujuan untuk memastikan kegiatan-kegiatan yang ada di unit kerja dilaksanakan sesuai dengan perencanaan penetapan yang telah dirumuskan. Secara lebih detail, tahapan pelaksanaan standar mutu juga bertujuan untuk menyelenggarakan manajemen tata kelola organisasi, pendidikan, penelitian, pengabdian, dan pendukung yang relevan sesuai dengan Standar Mutu UNITA. Pelaksanaan standar mutu yang konsisten dan terdokumentasi menjadi prasyarat bagi tercapainya pemenuhan SN Dikti sebagaimana diatur dalam Permen 39 Tahun 2025, serta menjadi basis bagi evaluasi melalui AMI dan RTM.</w:t>
      </w:r>
    </w:p>
    <w:p>
      <w:pPr>
        <w:pStyle w:val="Heading2"/>
        <w:spacing w:before="280" w:after="140" w:line="312"/>
      </w:pPr>
      <w:r>
        <w:rPr>
          <w:b/>
          <w:bCs/>
          <w:color w:val="000000"/>
          <w:sz w:val="28"/>
          <w:szCs w:val="28"/>
          <w:rFonts w:ascii="Times New Roman" w:eastAsia="Times New Roman"/>
        </w:rPr>
        <w:t xml:space="preserve">5.3 Lingkup Pelaksanaan Standar Mutu UNITA</w:t>
      </w:r>
    </w:p>
    <w:p>
      <w:pPr>
        <w:spacing w:line="312" w:after="120"/>
        <w:ind w:firstLine="480"/>
        <w:jc w:val="both"/>
      </w:pPr>
      <w:r>
        <w:rPr>
          <w:color w:val="000000"/>
          <w:sz w:val="24"/>
          <w:szCs w:val="24"/>
          <w:rFonts w:ascii="Times New Roman" w:eastAsia="Times New Roman"/>
        </w:rPr>
        <w:t xml:space="preserve">Adapun ruang lingkup pelaksanaan Standar Mutu adalah:</w:t>
      </w:r>
    </w:p>
    <w:p>
      <w:pPr>
        <w:spacing w:line="312" w:after="80"/>
        <w:ind w:left="720" w:hanging="360"/>
        <w:jc w:val="both"/>
      </w:pPr>
      <w:r>
        <w:rPr>
          <w:color w:val="000000"/>
          <w:sz w:val="24"/>
          <w:szCs w:val="24"/>
          <w:rFonts w:ascii="Times New Roman" w:eastAsia="Times New Roman"/>
        </w:rPr>
        <w:t xml:space="preserve">1. Pelaksanaan Kontrak Kinerja, Perjanjian Kerja, dan Program Kerja;</w:t>
      </w:r>
    </w:p>
    <w:p>
      <w:pPr>
        <w:spacing w:line="312" w:after="80"/>
        <w:ind w:left="720" w:hanging="360"/>
        <w:jc w:val="both"/>
      </w:pPr>
      <w:r>
        <w:rPr>
          <w:color w:val="000000"/>
          <w:sz w:val="24"/>
          <w:szCs w:val="24"/>
          <w:rFonts w:ascii="Times New Roman" w:eastAsia="Times New Roman"/>
        </w:rPr>
        <w:t xml:space="preserve">2. Pelaksanaan kelengkapan data dan informasi pada SIAKAD dan PD Dikti;</w:t>
      </w:r>
    </w:p>
    <w:p>
      <w:pPr>
        <w:spacing w:line="312" w:after="80"/>
        <w:ind w:left="720" w:hanging="360"/>
        <w:jc w:val="both"/>
      </w:pPr>
      <w:r>
        <w:rPr>
          <w:color w:val="000000"/>
          <w:sz w:val="24"/>
          <w:szCs w:val="24"/>
          <w:rFonts w:ascii="Times New Roman" w:eastAsia="Times New Roman"/>
        </w:rPr>
        <w:t xml:space="preserve">3. Pelaksanaan Peraturan Rektor yang berkaitan dengan tata pamong, tata kelola, dan kerjasama;</w:t>
      </w:r>
    </w:p>
    <w:p>
      <w:pPr>
        <w:spacing w:line="312" w:after="80"/>
        <w:ind w:left="720" w:hanging="360"/>
        <w:jc w:val="both"/>
      </w:pPr>
      <w:r>
        <w:rPr>
          <w:color w:val="000000"/>
          <w:sz w:val="24"/>
          <w:szCs w:val="24"/>
          <w:rFonts w:ascii="Times New Roman" w:eastAsia="Times New Roman"/>
        </w:rPr>
        <w:t xml:space="preserve">4. Pelaksanaan Rencana Induk Pengembangan (RIP);</w:t>
      </w:r>
    </w:p>
    <w:p>
      <w:pPr>
        <w:spacing w:line="312" w:after="80"/>
        <w:ind w:left="720" w:hanging="360"/>
        <w:jc w:val="both"/>
      </w:pPr>
      <w:r>
        <w:rPr>
          <w:color w:val="000000"/>
          <w:sz w:val="24"/>
          <w:szCs w:val="24"/>
          <w:rFonts w:ascii="Times New Roman" w:eastAsia="Times New Roman"/>
        </w:rPr>
        <w:t xml:space="preserve">5. Pelaksanaan Rencana Strategis (Renstra);</w:t>
      </w:r>
    </w:p>
    <w:p>
      <w:pPr>
        <w:spacing w:line="312" w:after="80"/>
        <w:ind w:left="720" w:hanging="360"/>
        <w:jc w:val="both"/>
      </w:pPr>
      <w:r>
        <w:rPr>
          <w:color w:val="000000"/>
          <w:sz w:val="24"/>
          <w:szCs w:val="24"/>
          <w:rFonts w:ascii="Times New Roman" w:eastAsia="Times New Roman"/>
        </w:rPr>
        <w:t xml:space="preserve">6. Pelaksanaan Rencana Anggaran dan Belanja;</w:t>
      </w:r>
    </w:p>
    <w:p>
      <w:pPr>
        <w:spacing w:line="312" w:after="80"/>
        <w:ind w:left="720" w:hanging="360"/>
        <w:jc w:val="both"/>
      </w:pPr>
      <w:r>
        <w:rPr>
          <w:color w:val="000000"/>
          <w:sz w:val="24"/>
          <w:szCs w:val="24"/>
          <w:rFonts w:ascii="Times New Roman" w:eastAsia="Times New Roman"/>
        </w:rPr>
        <w:t xml:space="preserve">7. Pelaksanaan Dokumen Kebijakan Penjaminan Mutu;</w:t>
      </w:r>
    </w:p>
    <w:p>
      <w:pPr>
        <w:spacing w:line="312" w:after="80"/>
        <w:ind w:left="720" w:hanging="360"/>
        <w:jc w:val="both"/>
      </w:pPr>
      <w:r>
        <w:rPr>
          <w:color w:val="000000"/>
          <w:sz w:val="24"/>
          <w:szCs w:val="24"/>
          <w:rFonts w:ascii="Times New Roman" w:eastAsia="Times New Roman"/>
        </w:rPr>
        <w:t xml:space="preserve">8. Pelaksanaan Peraturan Rektor mengenai OTK dan kode etik;</w:t>
      </w:r>
    </w:p>
    <w:p>
      <w:pPr>
        <w:spacing w:line="312" w:after="80"/>
        <w:ind w:left="720" w:hanging="360"/>
        <w:jc w:val="both"/>
      </w:pPr>
      <w:r>
        <w:rPr>
          <w:color w:val="000000"/>
          <w:sz w:val="24"/>
          <w:szCs w:val="24"/>
          <w:rFonts w:ascii="Times New Roman" w:eastAsia="Times New Roman"/>
        </w:rPr>
        <w:t xml:space="preserve">9. Pelaksanaan aspek pengelolaan pendidikan, penelitian, pengabdian, dan kerjasama;</w:t>
      </w:r>
    </w:p>
    <w:p>
      <w:pPr>
        <w:spacing w:line="312" w:after="80"/>
        <w:ind w:left="720" w:hanging="360"/>
        <w:jc w:val="both"/>
      </w:pPr>
      <w:r>
        <w:rPr>
          <w:color w:val="000000"/>
          <w:sz w:val="24"/>
          <w:szCs w:val="24"/>
          <w:rFonts w:ascii="Times New Roman" w:eastAsia="Times New Roman"/>
        </w:rPr>
        <w:t xml:space="preserve">10. Pelaksanaan Standar Operasional Prosedur dalam aspek pengelolaan: (a) pendidikan; (b) pengembangan suasana akademik dan otonomi keilmuan; (c) kemahasiswaan; (d) penelitian; (e) PkM; (f) SDM; (g) keuangan; (h) sarana dan prasarana; (i) sistem informasi; (j) sistem penjaminan mutu; dan (k) kerjasama;</w:t>
      </w:r>
    </w:p>
    <w:p>
      <w:pPr>
        <w:spacing w:line="312" w:after="80"/>
        <w:ind w:left="720" w:hanging="360"/>
        <w:jc w:val="both"/>
      </w:pPr>
      <w:r>
        <w:rPr>
          <w:color w:val="000000"/>
          <w:sz w:val="24"/>
          <w:szCs w:val="24"/>
          <w:rFonts w:ascii="Times New Roman" w:eastAsia="Times New Roman"/>
        </w:rPr>
        <w:t xml:space="preserve">11. Pelaksanaan Peraturan Rektor mengenai kebijakan IKU dan IKT;</w:t>
      </w:r>
    </w:p>
    <w:p>
      <w:pPr>
        <w:spacing w:line="312" w:after="80"/>
        <w:ind w:left="720" w:hanging="360"/>
        <w:jc w:val="both"/>
      </w:pPr>
      <w:r>
        <w:rPr>
          <w:color w:val="000000"/>
          <w:sz w:val="24"/>
          <w:szCs w:val="24"/>
          <w:rFonts w:ascii="Times New Roman" w:eastAsia="Times New Roman"/>
        </w:rPr>
        <w:t xml:space="preserve">12. Pelaksanaan kegiatan Akreditasi (BAN-PT dan/atau LAM);</w:t>
      </w:r>
    </w:p>
    <w:p>
      <w:pPr>
        <w:spacing w:line="312" w:after="80"/>
        <w:ind w:left="720" w:hanging="360"/>
        <w:jc w:val="both"/>
      </w:pPr>
      <w:r>
        <w:rPr>
          <w:color w:val="000000"/>
          <w:sz w:val="24"/>
          <w:szCs w:val="24"/>
          <w:rFonts w:ascii="Times New Roman" w:eastAsia="Times New Roman"/>
        </w:rPr>
        <w:t xml:space="preserve">13. Pelaksanaan kegiatan SDM dalam mencapai target/capaian sasaran kinerja tenaga pendidik dan tenaga kependidikan.</w:t>
      </w:r>
    </w:p>
    <w:p>
      <w:pPr>
        <w:pStyle w:val="Heading2"/>
        <w:spacing w:before="280" w:after="140" w:line="312"/>
      </w:pPr>
      <w:r>
        <w:rPr>
          <w:b/>
          <w:bCs/>
          <w:color w:val="000000"/>
          <w:sz w:val="28"/>
          <w:szCs w:val="28"/>
          <w:rFonts w:ascii="Times New Roman" w:eastAsia="Times New Roman"/>
        </w:rPr>
        <w:t xml:space="preserve">5.4 Potensi dan Mitigasi Risiko Tahapan Pelaksanaan</w:t>
      </w:r>
    </w:p>
    <w:p>
      <w:pPr>
        <w:spacing w:line="312" w:after="120"/>
        <w:ind w:firstLine="480"/>
        <w:jc w:val="both"/>
      </w:pPr>
      <w:r>
        <w:rPr>
          <w:color w:val="000000"/>
          <w:sz w:val="24"/>
          <w:szCs w:val="24"/>
          <w:rFonts w:ascii="Times New Roman" w:eastAsia="Times New Roman"/>
        </w:rPr>
        <w:t xml:space="preserve">Pelaksanaan standar mutu UNITA memiliki potensi risiko sehingga perlu adanya upaya mitigasi. Potensi dan mitigasi risiko itu dapat dijelaskan sebagai berikut:</w:t>
      </w:r>
    </w:p>
    <w:p>
      <w:pPr>
        <w:spacing w:line="312" w:after="80"/>
        <w:ind w:left="720" w:hanging="360"/>
        <w:jc w:val="both"/>
      </w:pPr>
      <w:r>
        <w:rPr>
          <w:color w:val="000000"/>
          <w:sz w:val="24"/>
          <w:szCs w:val="24"/>
          <w:rFonts w:ascii="Times New Roman" w:eastAsia="Times New Roman"/>
        </w:rPr>
        <w:t xml:space="preserve">1. Risiko Kebijakan: terkait dengan proses dan mekanisme pelaksanaan kebijakan di unit kerja, termasuk kemungkinan kebijakan yang tidak dipahami atau tidak dilaksanakan sesuai maksud;</w:t>
      </w:r>
    </w:p>
    <w:p>
      <w:pPr>
        <w:spacing w:line="312" w:after="80"/>
        <w:ind w:left="720" w:hanging="360"/>
        <w:jc w:val="both"/>
      </w:pPr>
      <w:r>
        <w:rPr>
          <w:color w:val="000000"/>
          <w:sz w:val="24"/>
          <w:szCs w:val="24"/>
          <w:rFonts w:ascii="Times New Roman" w:eastAsia="Times New Roman"/>
        </w:rPr>
        <w:t xml:space="preserve">2. Risiko Kepatuhan: terkait dengan realisasi pada tingkat pelaksana, termasuk kemungkinan unit kerja atau individu yang tidak mematuhi kebijakan dan prosedur yang telah ditetapkan;</w:t>
      </w:r>
    </w:p>
    <w:p>
      <w:pPr>
        <w:spacing w:line="312" w:after="80"/>
        <w:ind w:left="720" w:hanging="360"/>
        <w:jc w:val="both"/>
      </w:pPr>
      <w:r>
        <w:rPr>
          <w:color w:val="000000"/>
          <w:sz w:val="24"/>
          <w:szCs w:val="24"/>
          <w:rFonts w:ascii="Times New Roman" w:eastAsia="Times New Roman"/>
        </w:rPr>
        <w:t xml:space="preserve">3. Risiko Operasional: terkait dengan teknis pelaksanaan kebijakan yang telah ditetapkan, termasuk kemungkinan kegagalan proses, ketidaktersediaan sumber daya, atau gangguan sistem;</w:t>
      </w:r>
    </w:p>
    <w:p>
      <w:pPr>
        <w:spacing w:line="312" w:after="80"/>
        <w:ind w:left="720" w:hanging="360"/>
        <w:jc w:val="both"/>
      </w:pPr>
      <w:r>
        <w:rPr>
          <w:color w:val="000000"/>
          <w:sz w:val="24"/>
          <w:szCs w:val="24"/>
          <w:rFonts w:ascii="Times New Roman" w:eastAsia="Times New Roman"/>
        </w:rPr>
        <w:t xml:space="preserve">4. Risiko Reputasi: terkait dengan akibat dari pelaksanaan kebijakan yang akan memberi pengaruh pada reputasi UNITA di tingkat nasional maupun internasional.</w:t>
      </w:r>
    </w:p>
    <w:p>
      <w:pPr>
        <w:spacing w:line="312" w:after="120"/>
        <w:ind w:firstLine="480"/>
        <w:jc w:val="both"/>
      </w:pPr>
      <w:r>
        <w:rPr>
          <w:color w:val="000000"/>
          <w:sz w:val="24"/>
          <w:szCs w:val="24"/>
          <w:rFonts w:ascii="Times New Roman" w:eastAsia="Times New Roman"/>
        </w:rPr>
        <w:t xml:space="preserve">Mitigasi risiko pada tahapan pelaksanaan dilakukan melalui: (a) sosialisasi intensif terhadap kebijakan dan standar kepada seluruh pelaksana; (b) penyediaan dokumen pendukung (SOP, Instruksi Kerja, Formulir) yang mudah diakses; (c) pelatihan berkala untuk peningkatan kapasitas pelaksana; (d) monitoring oleh PPM, LPM, dan GKM terhadap pelaksanaan standar; (e) sistem pelaporan yang transparan dan akuntabel; serta (f) tindakan koreksi cepat atas setiap penyimpangan yang ditemukan.</w:t>
      </w:r>
    </w:p>
    <w:p>
      <w:pPr>
        <w:pStyle w:val="Heading2"/>
        <w:spacing w:before="280" w:after="140" w:line="312"/>
      </w:pPr>
      <w:r>
        <w:rPr>
          <w:b/>
          <w:bCs/>
          <w:color w:val="000000"/>
          <w:sz w:val="28"/>
          <w:szCs w:val="28"/>
          <w:rFonts w:ascii="Times New Roman" w:eastAsia="Times New Roman"/>
        </w:rPr>
        <w:t xml:space="preserve">5.5 Penanggung Jawab Pelaksana Standar Mutu UNITA</w:t>
      </w:r>
    </w:p>
    <w:p>
      <w:pPr>
        <w:spacing w:line="312" w:after="120"/>
        <w:ind w:firstLine="480"/>
        <w:jc w:val="both"/>
      </w:pPr>
      <w:r>
        <w:rPr>
          <w:color w:val="000000"/>
          <w:sz w:val="24"/>
          <w:szCs w:val="24"/>
          <w:rFonts w:ascii="Times New Roman" w:eastAsia="Times New Roman"/>
        </w:rPr>
        <w:t xml:space="preserve">Pelaksanaan standar mutu di Universitas Tulungagung melibatkan berbagai pihak dengan tugas dan tanggung jawab spesifik. Pembagian tanggung jawab tersebut adalah sebagai berikut:</w:t>
      </w:r>
    </w:p>
    <w:p>
      <w:pPr>
        <w:spacing w:line="312" w:after="80"/>
        <w:ind w:left="720" w:hanging="360"/>
        <w:jc w:val="both"/>
      </w:pPr>
      <w:r>
        <w:rPr>
          <w:color w:val="000000"/>
          <w:sz w:val="24"/>
          <w:szCs w:val="24"/>
          <w:rFonts w:ascii="Times New Roman" w:eastAsia="Times New Roman"/>
        </w:rPr>
        <w:t xml:space="preserve">1. Wakil Rektor II mendapatkan tugas dari Rektor untuk melaksanakan Tata Pamong, Tata Kelola, dan Kerjasama di Universitas Tulungagung;</w:t>
      </w:r>
    </w:p>
    <w:p>
      <w:pPr>
        <w:spacing w:line="312" w:after="80"/>
        <w:ind w:left="720" w:hanging="360"/>
        <w:jc w:val="both"/>
      </w:pPr>
      <w:r>
        <w:rPr>
          <w:color w:val="000000"/>
          <w:sz w:val="24"/>
          <w:szCs w:val="24"/>
          <w:rFonts w:ascii="Times New Roman" w:eastAsia="Times New Roman"/>
        </w:rPr>
        <w:t xml:space="preserve">2. Ketua Pusat Penjaminan Mutu (PPM) menerima tanggung jawab pelaksanaan tugas dari Rektor UNITA untuk melaksanakan penjaminan mutu Universitas Tulungagung di bidang akademik dengan mendasarkan pada Standar Mutu UNITA yang telah ditetapkan oleh Rektor UNITA;</w:t>
      </w:r>
    </w:p>
    <w:p>
      <w:pPr>
        <w:spacing w:line="312" w:after="80"/>
        <w:ind w:left="720" w:hanging="360"/>
        <w:jc w:val="both"/>
      </w:pPr>
      <w:r>
        <w:rPr>
          <w:color w:val="000000"/>
          <w:sz w:val="24"/>
          <w:szCs w:val="24"/>
          <w:rFonts w:ascii="Times New Roman" w:eastAsia="Times New Roman"/>
        </w:rPr>
        <w:t xml:space="preserve">3. Ketua Satuan Pengawas Internal (SPI) menerima tanggung jawab pelaksanaan tugas dari Rektor UNITA untuk melaksanakan penjaminan mutu Universitas Tulungagung di bidang non akademik dengan mendasarkan pada Standar Mutu UNITA yang telah ditetapkan oleh Rektor UNITA;</w:t>
      </w:r>
    </w:p>
    <w:p>
      <w:pPr>
        <w:spacing w:line="312" w:after="80"/>
        <w:ind w:left="720" w:hanging="360"/>
        <w:jc w:val="both"/>
      </w:pPr>
      <w:r>
        <w:rPr>
          <w:color w:val="000000"/>
          <w:sz w:val="24"/>
          <w:szCs w:val="24"/>
          <w:rFonts w:ascii="Times New Roman" w:eastAsia="Times New Roman"/>
        </w:rPr>
        <w:t xml:space="preserve">4. Wakil Rektor III menerima tanggung jawab pelaksanaan tugas dari Rektor UNITA untuk melaksanakan pengembangan bidang kemahasiswaan, pelaksanaan pengembangan karir mahasiswa dan alumni, serta kewirausahaan;</w:t>
      </w:r>
    </w:p>
    <w:p>
      <w:pPr>
        <w:spacing w:line="312" w:after="80"/>
        <w:ind w:left="720" w:hanging="360"/>
        <w:jc w:val="both"/>
      </w:pPr>
      <w:r>
        <w:rPr>
          <w:color w:val="000000"/>
          <w:sz w:val="24"/>
          <w:szCs w:val="24"/>
          <w:rFonts w:ascii="Times New Roman" w:eastAsia="Times New Roman"/>
        </w:rPr>
        <w:t xml:space="preserve">5. Wakil Rektor II menerima tanggung jawab pelaksanaan tugas dari Rektor UNITA untuk melaksanakan administrasi UNITA yang menyelenggarakan kegiatan pelayanan administrasi umum, hukum dan tata laksana, sistem dan teknologi informasi, serta kehumasan dan protokoler;</w:t>
      </w:r>
    </w:p>
    <w:p>
      <w:pPr>
        <w:spacing w:line="312" w:after="80"/>
        <w:ind w:left="720" w:hanging="360"/>
        <w:jc w:val="both"/>
      </w:pPr>
      <w:r>
        <w:rPr>
          <w:color w:val="000000"/>
          <w:sz w:val="24"/>
          <w:szCs w:val="24"/>
          <w:rFonts w:ascii="Times New Roman" w:eastAsia="Times New Roman"/>
        </w:rPr>
        <w:t xml:space="preserve">6. Wakil Rektor II menerima tanggung jawab pelaksanaan tugas dari Rektor UNITA untuk melaksanakan pengembangan tenaga pendidik dan tenaga kependidikan;</w:t>
      </w:r>
    </w:p>
    <w:p>
      <w:pPr>
        <w:spacing w:line="312" w:after="80"/>
        <w:ind w:left="720" w:hanging="360"/>
        <w:jc w:val="both"/>
      </w:pPr>
      <w:r>
        <w:rPr>
          <w:color w:val="000000"/>
          <w:sz w:val="24"/>
          <w:szCs w:val="24"/>
          <w:rFonts w:ascii="Times New Roman" w:eastAsia="Times New Roman"/>
        </w:rPr>
        <w:t xml:space="preserve">7. Ketua Lembaga Penelitian dan Pengabdian Masyarakat (LPPM) dan Kepala UPT Inkubator Bisnis menerima tanggung jawab pelaksanaan tugas dari Rektor UNITA untuk melaksanakan pengembangan penelitian dan pengabdian kepada masyarakat;</w:t>
      </w:r>
    </w:p>
    <w:p>
      <w:pPr>
        <w:spacing w:line="312" w:after="80"/>
        <w:ind w:left="720" w:hanging="360"/>
        <w:jc w:val="both"/>
      </w:pPr>
      <w:r>
        <w:rPr>
          <w:color w:val="000000"/>
          <w:sz w:val="24"/>
          <w:szCs w:val="24"/>
          <w:rFonts w:ascii="Times New Roman" w:eastAsia="Times New Roman"/>
        </w:rPr>
        <w:t xml:space="preserve">8. Kepala Biro Administrasi Keuangan menerima tanggung jawab pelaksanaan tugas dari Rektor UNITA untuk melaksanakan sistem akuntabilitas kinerja di UNITA;</w:t>
      </w:r>
    </w:p>
    <w:p>
      <w:pPr>
        <w:spacing w:line="312" w:after="80"/>
        <w:ind w:left="720" w:hanging="360"/>
        <w:jc w:val="both"/>
      </w:pPr>
      <w:r>
        <w:rPr>
          <w:color w:val="000000"/>
          <w:sz w:val="24"/>
          <w:szCs w:val="24"/>
          <w:rFonts w:ascii="Times New Roman" w:eastAsia="Times New Roman"/>
        </w:rPr>
        <w:t xml:space="preserve">9. Dekan Fakultas dan Ketua Program Studi menerima tanggung jawab pelaksanaan tugas dari Rektor UNITA untuk menyelenggarakan dan mengelola pendidikan akademik dan/atau pendidikan profesi dalam satu rumpun disiplin ilmu pengetahuan dan teknologi serta keahlian terapan;</w:t>
      </w:r>
    </w:p>
    <w:p>
      <w:pPr>
        <w:spacing w:line="312" w:after="80"/>
        <w:ind w:left="720" w:hanging="360"/>
        <w:jc w:val="both"/>
      </w:pPr>
      <w:r>
        <w:rPr>
          <w:color w:val="000000"/>
          <w:sz w:val="24"/>
          <w:szCs w:val="24"/>
          <w:rFonts w:ascii="Times New Roman" w:eastAsia="Times New Roman"/>
        </w:rPr>
        <w:t xml:space="preserve">10. Kepala Bagian Pengembangan SPMI menerima tanggung jawab pelaksanaan tugas dari Ketua PPM untuk melakukan perencanaan kebijakan dan anggaran akreditasi pendidikan, melaksanakan penyelenggaraan dan pengembangan akreditasi pendidikan, melakukan koordinasi penyelenggaraan dan pengembangan akreditasi pendidikan, serta melakukan monitoring dan evaluasi penyelenggaraan dan pengembangan akreditasi pendidikan;</w:t>
      </w:r>
    </w:p>
    <w:p>
      <w:pPr>
        <w:spacing w:line="312" w:after="80"/>
        <w:ind w:left="720" w:hanging="360"/>
        <w:jc w:val="both"/>
      </w:pPr>
      <w:r>
        <w:rPr>
          <w:color w:val="000000"/>
          <w:sz w:val="24"/>
          <w:szCs w:val="24"/>
          <w:rFonts w:ascii="Times New Roman" w:eastAsia="Times New Roman"/>
        </w:rPr>
        <w:t xml:space="preserve">11. Kepala Bagian Pengembangan SPMI untuk melakukan perencanaan kebijakan dan anggaran pemeringkatan, melaksanakan penyelenggaraan dan pengembangan pemeringkatan, melakukan koordinasi penyelenggaraan dan pengembangan pemeringkatan, serta melakukan monitoring dan evaluasi penyelenggaraan dan pengembangan pemeringkatan;</w:t>
      </w:r>
    </w:p>
    <w:p>
      <w:pPr>
        <w:spacing w:line="312" w:after="80"/>
        <w:ind w:left="720" w:hanging="360"/>
        <w:jc w:val="both"/>
      </w:pPr>
      <w:r>
        <w:rPr>
          <w:color w:val="000000"/>
          <w:sz w:val="24"/>
          <w:szCs w:val="24"/>
          <w:rFonts w:ascii="Times New Roman" w:eastAsia="Times New Roman"/>
        </w:rPr>
        <w:t xml:space="preserve">12. Ketua PPM menerima tanggung jawab pelaksanaan tugas dari Rektor untuk melaksanakan kebijakan, program, dan kegiatan dalam bidang sistem penjaminan mutu internal;</w:t>
      </w:r>
    </w:p>
    <w:p>
      <w:pPr>
        <w:spacing w:line="312" w:after="80"/>
        <w:ind w:left="720" w:hanging="360"/>
        <w:jc w:val="both"/>
      </w:pPr>
      <w:r>
        <w:rPr>
          <w:color w:val="000000"/>
          <w:sz w:val="24"/>
          <w:szCs w:val="24"/>
          <w:rFonts w:ascii="Times New Roman" w:eastAsia="Times New Roman"/>
        </w:rPr>
        <w:t xml:space="preserve">13. Kepala Bagian Audit dan Monevin AMI menerima tanggung jawab pelaksanaan tugas dari Ketua PPM untuk melaksanakan kebijakan, program, dan kegiatan dalam bidang audit internal mutu;</w:t>
      </w:r>
    </w:p>
    <w:p>
      <w:pPr>
        <w:spacing w:line="312" w:after="80"/>
        <w:ind w:left="720" w:hanging="360"/>
        <w:jc w:val="both"/>
      </w:pPr>
      <w:r>
        <w:rPr>
          <w:color w:val="000000"/>
          <w:sz w:val="24"/>
          <w:szCs w:val="24"/>
          <w:rFonts w:ascii="Times New Roman" w:eastAsia="Times New Roman"/>
        </w:rPr>
        <w:t xml:space="preserve">14. Ketua PPM menerima tanggung jawab pelaksanaan tugas dari Rektor untuk melaksanakan kebijakan, program, dan kegiatan dalam bidang akreditasi nasional;</w:t>
      </w:r>
    </w:p>
    <w:p>
      <w:pPr>
        <w:spacing w:line="312" w:after="80"/>
        <w:ind w:left="720" w:hanging="360"/>
        <w:jc w:val="both"/>
      </w:pPr>
      <w:r>
        <w:rPr>
          <w:color w:val="000000"/>
          <w:sz w:val="24"/>
          <w:szCs w:val="24"/>
          <w:rFonts w:ascii="Times New Roman" w:eastAsia="Times New Roman"/>
        </w:rPr>
        <w:t xml:space="preserve">15. Ketua PPM menerima tanggung jawab pelaksanaan tugas dari Rektor untuk melaksanakan kebijakan, program, dan kegiatan dalam bidang reputasi nasional dan internasional.</w:t>
      </w:r>
    </w:p>
    <w:p>
      <w:r/>
      <w:r>
        <w:br w:type="page"/>
      </w:r>
    </w:p>
    <w:p>
      <w:pPr>
        <w:pStyle w:val="Heading1"/>
        <w:spacing w:before="360" w:after="240" w:line="312"/>
        <w:jc w:val="center"/>
      </w:pPr>
      <w:r>
        <w:rPr>
          <w:b/>
          <w:bCs/>
          <w:color w:val="000000"/>
          <w:sz w:val="32"/>
          <w:szCs w:val="32"/>
          <w:rFonts w:ascii="Times New Roman" w:eastAsia="Times New Roman"/>
        </w:rPr>
        <w:t xml:space="preserve">BAB VI
MANUAL EVALUASI STANDAR MUTU</w:t>
      </w:r>
    </w:p>
    <w:p>
      <w:pPr>
        <w:pStyle w:val="Heading2"/>
        <w:spacing w:before="280" w:after="140" w:line="312"/>
      </w:pPr>
      <w:r>
        <w:rPr>
          <w:b/>
          <w:bCs/>
          <w:color w:val="000000"/>
          <w:sz w:val="28"/>
          <w:szCs w:val="28"/>
          <w:rFonts w:ascii="Times New Roman" w:eastAsia="Times New Roman"/>
        </w:rPr>
        <w:t xml:space="preserve">6.1 Definisi Manual Evaluasi Standar Mutu UNITA</w:t>
      </w:r>
    </w:p>
    <w:p>
      <w:pPr>
        <w:spacing w:line="312" w:after="120"/>
        <w:ind w:firstLine="480"/>
        <w:jc w:val="both"/>
      </w:pPr>
      <w:r>
        <w:rPr>
          <w:color w:val="000000"/>
          <w:sz w:val="24"/>
          <w:szCs w:val="24"/>
          <w:rFonts w:ascii="Times New Roman" w:eastAsia="Times New Roman"/>
        </w:rPr>
        <w:t xml:space="preserve">Manual Evaluasi Standar Mutu UNITA adalah dokumen yang berisi petunjuk teknis mengenai cara, langkah, dan prosedur untuk mengevaluasi pemenuhan standar mutu yang telah dilaksanakan di lingkungan Universitas Tulungagung. Sesuai dengan Pasal 68 ayat (2) Permen 39 Tahun 2025, evaluasi pemenuhan standar pendidikan tinggi dilaksanakan secara berkala melalui pemantauan, evaluasi diri, audit mutu internal, asesmen, dan/atau cara lain yang ditetapkan perguruan tinggi. Manual Evaluasi ini menjadi panduan bagi seluruh unit kerja dalam melaksanakan evaluasi secara konsisten, objektif, dan terdokumentasi, sehingga hasil evaluasi dapat menjadi basis yang kuat bagi tahap pengendalian dan peningkatan.</w:t>
      </w:r>
    </w:p>
    <w:p>
      <w:pPr>
        <w:spacing w:line="312" w:after="120"/>
        <w:ind w:firstLine="480"/>
        <w:jc w:val="both"/>
      </w:pPr>
      <w:r>
        <w:rPr>
          <w:color w:val="000000"/>
          <w:sz w:val="24"/>
          <w:szCs w:val="24"/>
          <w:rFonts w:ascii="Times New Roman" w:eastAsia="Times New Roman"/>
        </w:rPr>
        <w:t xml:space="preserve">Evaluasi standar mutu di UNITA dilaksanakan oleh pejabat atau dosen yang ditugaskan oleh pimpinan perguruan tinggi, sebagaimana diatur dalam Pasal 68 ayat (3) Permen 39 Tahun 2025. Auditor internal yang ditugaskan harus memiliki kompetensi yang relevan dan tidak boleh mengaudit unit kerjanya sendiri, untuk menjaga objektivitas. Hasil evaluasi didokumentasikan secara sistematis, dan menjadi input bagi Rapat Tinjauan Manajemen (RTM) yang membahas kinerja SPMI secara menyeluruh.</w:t>
      </w:r>
    </w:p>
    <w:p>
      <w:pPr>
        <w:pStyle w:val="Heading2"/>
        <w:spacing w:before="280" w:after="140" w:line="312"/>
      </w:pPr>
      <w:r>
        <w:rPr>
          <w:b/>
          <w:bCs/>
          <w:color w:val="000000"/>
          <w:sz w:val="28"/>
          <w:szCs w:val="28"/>
          <w:rFonts w:ascii="Times New Roman" w:eastAsia="Times New Roman"/>
        </w:rPr>
        <w:t xml:space="preserve">6.2 Tujuan Evaluasi Standar Mutu UNITA</w:t>
      </w:r>
    </w:p>
    <w:p>
      <w:pPr>
        <w:spacing w:line="312" w:after="120"/>
        <w:ind w:firstLine="480"/>
        <w:jc w:val="both"/>
      </w:pPr>
      <w:r>
        <w:rPr>
          <w:color w:val="000000"/>
          <w:sz w:val="24"/>
          <w:szCs w:val="24"/>
          <w:rFonts w:ascii="Times New Roman" w:eastAsia="Times New Roman"/>
        </w:rPr>
        <w:t xml:space="preserve">Tujuan evaluasi standar mutu adalah: (a) memastikan bahwa pelaksanaan standar mutu di seluruh unit kerja sesuai dengan ketentuan yang telah ditetapkan; (b) mengidentifikasi kesenjangan antara pelaksanaan dengan standar yang ditetapkan, sehingga dapat dirumuskan tindakan koreksi yang tepat; (c) mengidentifikasi praktik baik yang dapat direplikasi ke unit kerja lain; (d) memberikan basis objektif bagi pengambilan keputusan oleh manajemen puncak melalui RTM; serta (e) memenuhi amanat Pasal 68 Permen 39 Tahun 2025 terkait pelaksanaan evaluasi pemenuhan standar pendidikan tinggi secara berkala.</w:t>
      </w:r>
    </w:p>
    <w:p>
      <w:pPr>
        <w:spacing w:line="312" w:after="120"/>
        <w:ind w:firstLine="480"/>
        <w:jc w:val="both"/>
      </w:pPr>
      <w:r>
        <w:rPr>
          <w:color w:val="000000"/>
          <w:sz w:val="24"/>
          <w:szCs w:val="24"/>
          <w:rFonts w:ascii="Times New Roman" w:eastAsia="Times New Roman"/>
        </w:rPr>
        <w:t xml:space="preserve">Selain tujuan-tujuan tersebut, evaluasi standar mutu juga bertujuan untuk memperkuat akuntabilitas eksternal Universitas Tulungagung. Hasil evaluasi internal menjadi bahan persiapan untuk akreditasi eksternal oleh BAN-PT atau LAM, sebagaimana diatur dalam Pasal 70-83 Permen 39 Tahun 2025. Dengan evaluasi internal yang kuat, Universitas Tulungagung dapat lebih siap menghadapi evaluasi eksternal, dan memiliki dokumen pendukung yang lengkap saat proses akreditasi dilaksanakan.</w:t>
      </w:r>
    </w:p>
    <w:p>
      <w:pPr>
        <w:pStyle w:val="Heading2"/>
        <w:spacing w:before="280" w:after="140" w:line="312"/>
      </w:pPr>
      <w:r>
        <w:rPr>
          <w:b/>
          <w:bCs/>
          <w:color w:val="000000"/>
          <w:sz w:val="28"/>
          <w:szCs w:val="28"/>
          <w:rFonts w:ascii="Times New Roman" w:eastAsia="Times New Roman"/>
        </w:rPr>
        <w:t xml:space="preserve">6.3 Lingkup Evaluasi Standar Mutu UNITA</w:t>
      </w:r>
    </w:p>
    <w:p>
      <w:pPr>
        <w:spacing w:line="312" w:after="120"/>
        <w:ind w:firstLine="480"/>
        <w:jc w:val="both"/>
      </w:pPr>
      <w:r>
        <w:rPr>
          <w:color w:val="000000"/>
          <w:sz w:val="24"/>
          <w:szCs w:val="24"/>
          <w:rFonts w:ascii="Times New Roman" w:eastAsia="Times New Roman"/>
        </w:rPr>
        <w:t xml:space="preserve">Lingkup evaluasi standar mutu di Universitas Tulungagung mencakup dua aspek utama, yaitu aspek manajemen dan aspek sumber daya manusia. Pembagian lingkup ini memungkinkan fokus evaluasi yang lebih tajam dan sesuai dengan karakteristik masing-masing aspek.</w:t>
      </w:r>
    </w:p>
    <w:p>
      <w:pPr>
        <w:pStyle w:val="Heading3"/>
        <w:spacing w:before="200" w:after="100" w:line="312"/>
      </w:pPr>
      <w:r>
        <w:rPr>
          <w:b/>
          <w:bCs/>
          <w:color w:val="000000"/>
          <w:sz w:val="26"/>
          <w:szCs w:val="26"/>
          <w:rFonts w:ascii="Times New Roman" w:eastAsia="Times New Roman"/>
        </w:rPr>
        <w:t xml:space="preserve">a. Aspek Manajemen</w:t>
      </w:r>
    </w:p>
    <w:p>
      <w:pPr>
        <w:spacing w:line="312" w:after="120"/>
        <w:ind w:firstLine="480"/>
        <w:jc w:val="both"/>
      </w:pPr>
      <w:r>
        <w:rPr>
          <w:color w:val="000000"/>
          <w:sz w:val="24"/>
          <w:szCs w:val="24"/>
          <w:rFonts w:ascii="Times New Roman" w:eastAsia="Times New Roman"/>
        </w:rPr>
        <w:t xml:space="preserve">Lingkup evaluasi standar mutu pada aspek manajemen meliputi Permintaan Tindakan Koreksi (PTK), hasil AMI, hasil monitoring dan evaluasi IKU, hasil survey kepuasan, dan Hasil Rapat Tinjauan Manajemen (RTM). Aspek manajemen mencakup seluruh proses pengelolaan Universitas Tulungagung, mulai dari perencanaan, pelaksanaan, monitoring, hingga evaluasi. Evaluasi aspek manajemen fokus pada kepatuhan terhadap prosedur yang ditetapkan, efektivitas pencapaian target, dan efisiensi penggunaan sumber daya.</w:t>
      </w:r>
    </w:p>
    <w:p>
      <w:pPr>
        <w:pStyle w:val="Heading3"/>
        <w:spacing w:before="200" w:after="100" w:line="312"/>
      </w:pPr>
      <w:r>
        <w:rPr>
          <w:b/>
          <w:bCs/>
          <w:color w:val="000000"/>
          <w:sz w:val="26"/>
          <w:szCs w:val="26"/>
          <w:rFonts w:ascii="Times New Roman" w:eastAsia="Times New Roman"/>
        </w:rPr>
        <w:t xml:space="preserve">b. Aspek Sumber Daya Manusia</w:t>
      </w:r>
    </w:p>
    <w:p>
      <w:pPr>
        <w:spacing w:line="312" w:after="120"/>
        <w:ind w:firstLine="480"/>
        <w:jc w:val="both"/>
      </w:pPr>
      <w:r>
        <w:rPr>
          <w:color w:val="000000"/>
          <w:sz w:val="24"/>
          <w:szCs w:val="24"/>
          <w:rFonts w:ascii="Times New Roman" w:eastAsia="Times New Roman"/>
        </w:rPr>
        <w:t xml:space="preserve">Lingkup evaluasi standar mutu pada aspek sumber daya manusia meliputi Rapat Tinjauan Manajemen (RTM) dan Rencana Tindak Lanjut (RTL) sebagai pengendalian. Aspek SDM mencakup dosen, tenaga kependidikan, dan pejabat struktural. Evaluasi aspek SDM fokus pada kualifikasi, kompetensi, beban kerja, kinerja, dan pengembangan kapasitas. Hasil evaluasi SDM menjadi basis bagi kebijakan mutasi, promosi, pelatihan, dan pengembangan karir.</w:t>
      </w:r>
    </w:p>
    <w:p>
      <w:pPr>
        <w:pStyle w:val="Heading2"/>
        <w:spacing w:before="280" w:after="140" w:line="312"/>
      </w:pPr>
      <w:r>
        <w:rPr>
          <w:b/>
          <w:bCs/>
          <w:color w:val="000000"/>
          <w:sz w:val="28"/>
          <w:szCs w:val="28"/>
          <w:rFonts w:ascii="Times New Roman" w:eastAsia="Times New Roman"/>
        </w:rPr>
        <w:t xml:space="preserve">6.4 Mekanisme Evaluasi</w:t>
      </w:r>
    </w:p>
    <w:p>
      <w:pPr>
        <w:spacing w:line="312" w:after="120"/>
        <w:ind w:firstLine="480"/>
        <w:jc w:val="both"/>
      </w:pPr>
      <w:r>
        <w:rPr>
          <w:color w:val="000000"/>
          <w:sz w:val="24"/>
          <w:szCs w:val="24"/>
          <w:rFonts w:ascii="Times New Roman" w:eastAsia="Times New Roman"/>
        </w:rPr>
        <w:t xml:space="preserve">Sesuai Pasal 68 ayat (2) Permen 39 Tahun 2025, evaluasi pemenuhan standar pendidikan tinggi dilaksanakan secara berkala melalui lima mekanisme utama: (a) pemantauan; (b) evaluasi diri; (c) audit mutu internal; (d) asesmen; dan (e) cara lain yang ditetapkan perguruan tinggi. Universitas Tulungagung menerapkan kelima mekanisme tersebut secara terintegrasi, dengan pembagian peran yang jelas antara PPM, LPM, GKM, dan UPPS.</w:t>
      </w:r>
    </w:p>
    <w:p>
      <w:pPr>
        <w:spacing w:line="312" w:after="120"/>
        <w:ind w:firstLine="480"/>
        <w:jc w:val="both"/>
      </w:pPr>
      <w:r>
        <w:rPr>
          <w:color w:val="000000"/>
          <w:sz w:val="24"/>
          <w:szCs w:val="24"/>
          <w:rFonts w:ascii="Times New Roman" w:eastAsia="Times New Roman"/>
        </w:rPr>
        <w:t xml:space="preserve">Pemantauan dilakukan secara rutin oleh pejabat struktural di setiap unit kerja, melalui rapat rutin, observasi, dan analisis data. Evaluasi diri dilakukan secara berkala oleh setiap unit kerja menggunakan instrumen evaluasi diri yang disiapkan PPM. Audit Mutu Internal (AMI) dilakukan oleh auditor internal yang ditugaskan oleh PPM, dengan jadwal yang ditetapkan secara tahunan. Asesmen dilakukan oleh pihak eksternal—seperti asesor BAN-PT/LAM atau lembaga asesor independen—pada saat akreditasi atau evaluasi eksternal. Cara lain yang ditetapkan perguruan tinggi mencakup benchmarking, tracer study, dan survey kepuasan pemangku kepentingan.</w:t>
      </w:r>
    </w:p>
    <w:p>
      <w:pPr>
        <w:pStyle w:val="Heading2"/>
        <w:spacing w:before="280" w:after="140" w:line="312"/>
      </w:pPr>
      <w:r>
        <w:rPr>
          <w:b/>
          <w:bCs/>
          <w:color w:val="000000"/>
          <w:sz w:val="28"/>
          <w:szCs w:val="28"/>
          <w:rFonts w:ascii="Times New Roman" w:eastAsia="Times New Roman"/>
        </w:rPr>
        <w:t xml:space="preserve">6.5 Audit Mutu Internal (AMI)</w:t>
      </w:r>
    </w:p>
    <w:p>
      <w:pPr>
        <w:spacing w:line="312" w:after="120"/>
        <w:ind w:firstLine="480"/>
        <w:jc w:val="both"/>
      </w:pPr>
      <w:r>
        <w:rPr>
          <w:color w:val="000000"/>
          <w:sz w:val="24"/>
          <w:szCs w:val="24"/>
          <w:rFonts w:ascii="Times New Roman" w:eastAsia="Times New Roman"/>
        </w:rPr>
        <w:t xml:space="preserve">Audit Mutu Internal (AMI) adalah mekanisme evaluasi sumatif yang dilakukan oleh auditor internal Universitas Tulungagung terhadap pelaksanaan SPMI di setiap unit kerja. AMI merupakan instrumen utama dalam tahap Evaluasi (E) pada siklus PPEPP, dan menjadi basis utama bagi Rapat Tinjauan Manajemen (RTM). AMI dilaksanakan secara independen dari unit yang diaudit, sehingga hasilnya objektif dan dapat dipertanggungjawabkan. Auditor internal terdiri atas dosen dan pejabat yang telah mengikuti pelatihan auditor internal dan memiliki sertifikat yang relevan.</w:t>
      </w:r>
    </w:p>
    <w:p>
      <w:pPr>
        <w:spacing w:line="312" w:after="120"/>
        <w:ind w:firstLine="480"/>
        <w:jc w:val="both"/>
      </w:pPr>
      <w:r>
        <w:rPr>
          <w:color w:val="000000"/>
          <w:sz w:val="24"/>
          <w:szCs w:val="24"/>
          <w:rFonts w:ascii="Times New Roman" w:eastAsia="Times New Roman"/>
        </w:rPr>
        <w:t xml:space="preserve">Tahapan pelaksanaan AMI di Universitas Tulungagung meliputi: (a) PPM menetapkan kebijakan AMI tahunan, mencakup ruang lingkup, jadwal, auditor, dan kriteria penilaian; (b) AMI dijalankan sesuai dengan pedoman AMI yang telah ditetapkan oleh PPM dan disahkan oleh Rektor; (c) AMI dijalankan sesuai dengan SOP audit yang dikeluarkan oleh PPM, termasuk SOP persiapan, pelaksanaan, pelaporan, dan tindak lanjut; (d) auditee menyusun evaluasi diri sesuai dengan pelaksanaan standar di masing-masing unit, dengan menggunakan instrumen evaluasi diri yang telah disiapkan PPM; (e) auditor melakukan audit kesesuaian pada masing-masing unit, melalui penelaahan dokumen, observasi, wawancara, dan verifikasi data; (f) auditor menyusun laporan audit yang berisi temuan, analisis, dan rekomendasi, dan menyerahkan kepada PPM untuk kompilasi; (g) PPM menyusun laporan kompilasi AMI tingkat universitas dan menyampaikan kepada Rektor; (h) hasil AMI wajib ditindaklanjuti dan dibahas dalam RTM.</w:t>
      </w:r>
    </w:p>
    <w:p>
      <w:pPr>
        <w:pStyle w:val="Heading2"/>
        <w:spacing w:before="280" w:after="140" w:line="312"/>
      </w:pPr>
      <w:r>
        <w:rPr>
          <w:b/>
          <w:bCs/>
          <w:color w:val="000000"/>
          <w:sz w:val="28"/>
          <w:szCs w:val="28"/>
          <w:rFonts w:ascii="Times New Roman" w:eastAsia="Times New Roman"/>
        </w:rPr>
        <w:t xml:space="preserve">6.6 Prinsip Triangulasi dalam Evaluasi</w:t>
      </w:r>
    </w:p>
    <w:p>
      <w:pPr>
        <w:spacing w:line="312" w:after="120"/>
        <w:ind w:firstLine="480"/>
        <w:jc w:val="both"/>
      </w:pPr>
      <w:r>
        <w:rPr>
          <w:color w:val="000000"/>
          <w:sz w:val="24"/>
          <w:szCs w:val="24"/>
          <w:rFonts w:ascii="Times New Roman" w:eastAsia="Times New Roman"/>
        </w:rPr>
        <w:t xml:space="preserve">Sesuai Pasal 66 Permen 39 Tahun 2025, SPM Dikti dilakukan berdasarkan PD Dikti dengan prinsip triangulasi. Prinsip triangulasi adalah penggalian kebenaran informasi melalui penggunaan berbagai sumber data dan sudut pandang yang saling melengkapi. Dalam konteks evaluasi SPMI di Universitas Tulungagung, prinsip triangulasi diterapkan melalui penggunaan minimal tiga sumber data: (a) data primer dari PD Dikti; (b) data hasil pemantauan dan evaluasi internal; serta (c) data dari pemangku kepentingan eksternal, seperti hasil akreditasi BAN-PT/LAM, umpan balik pengguna lulusan, masukan DUDI, serta pengaduan masyarakat.</w:t>
      </w:r>
    </w:p>
    <w:p>
      <w:pPr>
        <w:spacing w:line="312" w:after="120"/>
        <w:ind w:firstLine="480"/>
        <w:jc w:val="both"/>
      </w:pPr>
      <w:r>
        <w:rPr>
          <w:color w:val="000000"/>
          <w:sz w:val="24"/>
          <w:szCs w:val="24"/>
          <w:rFonts w:ascii="Times New Roman" w:eastAsia="Times New Roman"/>
        </w:rPr>
        <w:t xml:space="preserve">Penerapan prinsip triangulasi dalam evaluasi memastikan bahwa setiap kesimpulan yang ditarik tentang kinerja unit kerja memiliki dasar yang kuat dan objektif. Selain itu, prinsip ini juga memperkuat integritas data, karena setiap data yang dilaporkan oleh unit kerja dapat divalidasi melalui sumber data lain yang independen. Pelanggaran terhadap prinsip triangulasi—seperti laporan yang hanya berdasarkan self-report tanpa validasi—dapat berdampak pada kredibilitas hasil evaluasi dan status akreditasi.</w:t>
      </w:r>
    </w:p>
    <w:p>
      <w:pPr>
        <w:pStyle w:val="Heading2"/>
        <w:spacing w:before="280" w:after="140" w:line="312"/>
      </w:pPr>
      <w:r>
        <w:rPr>
          <w:b/>
          <w:bCs/>
          <w:color w:val="000000"/>
          <w:sz w:val="28"/>
          <w:szCs w:val="28"/>
          <w:rFonts w:ascii="Times New Roman" w:eastAsia="Times New Roman"/>
        </w:rPr>
        <w:t xml:space="preserve">6.7 Potensi dan Mitigasi Risiko Tahapan Evaluasi</w:t>
      </w:r>
    </w:p>
    <w:p>
      <w:pPr>
        <w:pStyle w:val="Heading3"/>
        <w:spacing w:before="200" w:after="100" w:line="312"/>
      </w:pPr>
      <w:r>
        <w:rPr>
          <w:b/>
          <w:bCs/>
          <w:color w:val="000000"/>
          <w:sz w:val="26"/>
          <w:szCs w:val="26"/>
          <w:rFonts w:ascii="Times New Roman" w:eastAsia="Times New Roman"/>
        </w:rPr>
        <w:t xml:space="preserve">a. Aspek Manajemen</w:t>
      </w:r>
    </w:p>
    <w:p>
      <w:pPr>
        <w:spacing w:line="312" w:after="60"/>
        <w:ind w:firstLine="480"/>
        <w:jc w:val="both"/>
      </w:pPr>
      <w:r>
        <w:rPr>
          <w:color w:val="000000"/>
          <w:sz w:val="24"/>
          <w:szCs w:val="24"/>
          <w:rFonts w:ascii="Times New Roman" w:eastAsia="Times New Roman"/>
        </w:rPr>
        <w:t xml:space="preserve">Potensi Risiko:</w:t>
      </w:r>
    </w:p>
    <w:p>
      <w:pPr>
        <w:spacing w:line="312" w:after="80"/>
        <w:ind w:left="720" w:hanging="360"/>
        <w:jc w:val="both"/>
      </w:pPr>
      <w:r>
        <w:rPr>
          <w:color w:val="000000"/>
          <w:sz w:val="24"/>
          <w:szCs w:val="24"/>
          <w:rFonts w:ascii="Times New Roman" w:eastAsia="Times New Roman"/>
        </w:rPr>
        <w:t xml:space="preserve">1. Risiko Kebijakan: kebijakan evaluasi yang tidak konsisten atau tidak selaras dengan regulasi;</w:t>
      </w:r>
    </w:p>
    <w:p>
      <w:pPr>
        <w:spacing w:line="312" w:after="80"/>
        <w:ind w:left="720" w:hanging="360"/>
        <w:jc w:val="both"/>
      </w:pPr>
      <w:r>
        <w:rPr>
          <w:color w:val="000000"/>
          <w:sz w:val="24"/>
          <w:szCs w:val="24"/>
          <w:rFonts w:ascii="Times New Roman" w:eastAsia="Times New Roman"/>
        </w:rPr>
        <w:t xml:space="preserve">2. Risiko Kepatuhan: unit kerja tidak menyampaikan data yang sebenarnya;</w:t>
      </w:r>
    </w:p>
    <w:p>
      <w:pPr>
        <w:spacing w:line="312" w:after="80"/>
        <w:ind w:left="720" w:hanging="360"/>
        <w:jc w:val="both"/>
      </w:pPr>
      <w:r>
        <w:rPr>
          <w:color w:val="000000"/>
          <w:sz w:val="24"/>
          <w:szCs w:val="24"/>
          <w:rFonts w:ascii="Times New Roman" w:eastAsia="Times New Roman"/>
        </w:rPr>
        <w:t xml:space="preserve">3. Risiko Operasional: pelaksanaan AMI terhambat oleh ketidaktersediaan dokumen atau auditor;</w:t>
      </w:r>
    </w:p>
    <w:p>
      <w:pPr>
        <w:spacing w:line="312" w:after="80"/>
        <w:ind w:left="720" w:hanging="360"/>
        <w:jc w:val="both"/>
      </w:pPr>
      <w:r>
        <w:rPr>
          <w:color w:val="000000"/>
          <w:sz w:val="24"/>
          <w:szCs w:val="24"/>
          <w:rFonts w:ascii="Times New Roman" w:eastAsia="Times New Roman"/>
        </w:rPr>
        <w:t xml:space="preserve">4. Risiko Reputasi: hasil evaluasi yang tidak menggembirakan dapat berdampak pada citra UNITA.</w:t>
      </w:r>
    </w:p>
    <w:p>
      <w:pPr>
        <w:spacing w:line="312" w:after="60" w:before="200"/>
        <w:ind w:firstLine="480"/>
        <w:jc w:val="both"/>
      </w:pPr>
      <w:r>
        <w:rPr>
          <w:color w:val="000000"/>
          <w:sz w:val="24"/>
          <w:szCs w:val="24"/>
          <w:rFonts w:ascii="Times New Roman" w:eastAsia="Times New Roman"/>
        </w:rPr>
        <w:t xml:space="preserve">Mitigasi Risiko:</w:t>
      </w:r>
    </w:p>
    <w:p>
      <w:pPr>
        <w:spacing w:line="312" w:after="80"/>
        <w:ind w:left="720" w:hanging="360"/>
        <w:jc w:val="both"/>
      </w:pPr>
      <w:r>
        <w:rPr>
          <w:color w:val="000000"/>
          <w:sz w:val="24"/>
          <w:szCs w:val="24"/>
          <w:rFonts w:ascii="Times New Roman" w:eastAsia="Times New Roman"/>
        </w:rPr>
        <w:t xml:space="preserve">1. Melakukan sinkronisasi peraturan internal terkait pelaksanaan pengendalian;</w:t>
      </w:r>
    </w:p>
    <w:p>
      <w:pPr>
        <w:spacing w:line="312" w:after="80"/>
        <w:ind w:left="720" w:hanging="360"/>
        <w:jc w:val="both"/>
      </w:pPr>
      <w:r>
        <w:rPr>
          <w:color w:val="000000"/>
          <w:sz w:val="24"/>
          <w:szCs w:val="24"/>
          <w:rFonts w:ascii="Times New Roman" w:eastAsia="Times New Roman"/>
        </w:rPr>
        <w:t xml:space="preserve">2. Menyusun SOP terkait pengendalian penjaminan mutu;</w:t>
      </w:r>
    </w:p>
    <w:p>
      <w:pPr>
        <w:spacing w:line="312" w:after="80"/>
        <w:ind w:left="720" w:hanging="360"/>
        <w:jc w:val="both"/>
      </w:pPr>
      <w:r>
        <w:rPr>
          <w:color w:val="000000"/>
          <w:sz w:val="24"/>
          <w:szCs w:val="24"/>
          <w:rFonts w:ascii="Times New Roman" w:eastAsia="Times New Roman"/>
        </w:rPr>
        <w:t xml:space="preserve">3. Melakukan monitoring pelaksanaan pengendalian secara berkala;</w:t>
      </w:r>
    </w:p>
    <w:p>
      <w:pPr>
        <w:spacing w:line="312" w:after="80"/>
        <w:ind w:left="720" w:hanging="360"/>
        <w:jc w:val="both"/>
      </w:pPr>
      <w:r>
        <w:rPr>
          <w:color w:val="000000"/>
          <w:sz w:val="24"/>
          <w:szCs w:val="24"/>
          <w:rFonts w:ascii="Times New Roman" w:eastAsia="Times New Roman"/>
        </w:rPr>
        <w:t xml:space="preserve">4. Melakukan koordinasi secara berkala di seluruh unit terkait tindak lanjut hasil audit internal.</w:t>
      </w:r>
    </w:p>
    <w:p>
      <w:pPr>
        <w:pStyle w:val="Heading3"/>
        <w:spacing w:before="200" w:after="100" w:line="312"/>
      </w:pPr>
      <w:r>
        <w:rPr>
          <w:b/>
          <w:bCs/>
          <w:color w:val="000000"/>
          <w:sz w:val="26"/>
          <w:szCs w:val="26"/>
          <w:rFonts w:ascii="Times New Roman" w:eastAsia="Times New Roman"/>
        </w:rPr>
        <w:t xml:space="preserve">b. Aspek Sumber Daya Manusia</w:t>
      </w:r>
    </w:p>
    <w:p>
      <w:pPr>
        <w:spacing w:line="312" w:after="60"/>
        <w:ind w:firstLine="480"/>
        <w:jc w:val="both"/>
      </w:pPr>
      <w:r>
        <w:rPr>
          <w:color w:val="000000"/>
          <w:sz w:val="24"/>
          <w:szCs w:val="24"/>
          <w:rFonts w:ascii="Times New Roman" w:eastAsia="Times New Roman"/>
        </w:rPr>
        <w:t xml:space="preserve">Potensi Risiko:</w:t>
      </w:r>
    </w:p>
    <w:p>
      <w:pPr>
        <w:spacing w:line="312" w:after="80"/>
        <w:ind w:left="720" w:hanging="360"/>
        <w:jc w:val="both"/>
      </w:pPr>
      <w:r>
        <w:rPr>
          <w:color w:val="000000"/>
          <w:sz w:val="24"/>
          <w:szCs w:val="24"/>
          <w:rFonts w:ascii="Times New Roman" w:eastAsia="Times New Roman"/>
        </w:rPr>
        <w:t xml:space="preserve">1. Risiko Kebijakan: kebijakan mutasi tenaga kependidikan yang tidak sesuai dengan kapasitas dan kemampuan;</w:t>
      </w:r>
    </w:p>
    <w:p>
      <w:pPr>
        <w:spacing w:line="312" w:after="80"/>
        <w:ind w:left="720" w:hanging="360"/>
        <w:jc w:val="both"/>
      </w:pPr>
      <w:r>
        <w:rPr>
          <w:color w:val="000000"/>
          <w:sz w:val="24"/>
          <w:szCs w:val="24"/>
          <w:rFonts w:ascii="Times New Roman" w:eastAsia="Times New Roman"/>
        </w:rPr>
        <w:t xml:space="preserve">2. Risiko Kepatuhan: sumber daya manusia yang tidak taat pada peraturan;</w:t>
      </w:r>
    </w:p>
    <w:p>
      <w:pPr>
        <w:spacing w:line="312" w:after="80"/>
        <w:ind w:left="720" w:hanging="360"/>
        <w:jc w:val="both"/>
      </w:pPr>
      <w:r>
        <w:rPr>
          <w:color w:val="000000"/>
          <w:sz w:val="24"/>
          <w:szCs w:val="24"/>
          <w:rFonts w:ascii="Times New Roman" w:eastAsia="Times New Roman"/>
        </w:rPr>
        <w:t xml:space="preserve">3. Risiko Operasional: tidak berjalannya sistem yang ada, baik secara internal (ketidakmampuan) maupun eksternal;</w:t>
      </w:r>
    </w:p>
    <w:p>
      <w:pPr>
        <w:spacing w:line="312" w:after="80"/>
        <w:ind w:left="720" w:hanging="360"/>
        <w:jc w:val="both"/>
      </w:pPr>
      <w:r>
        <w:rPr>
          <w:color w:val="000000"/>
          <w:sz w:val="24"/>
          <w:szCs w:val="24"/>
          <w:rFonts w:ascii="Times New Roman" w:eastAsia="Times New Roman"/>
        </w:rPr>
        <w:t xml:space="preserve">4. Risiko Reputasi: menurunnya kepercayaan terhadap sumber daya manusia, baik dosen maupun tenaga kependidikan.</w:t>
      </w:r>
    </w:p>
    <w:p>
      <w:pPr>
        <w:spacing w:line="312" w:after="60" w:before="200"/>
        <w:ind w:firstLine="480"/>
        <w:jc w:val="both"/>
      </w:pPr>
      <w:r>
        <w:rPr>
          <w:color w:val="000000"/>
          <w:sz w:val="24"/>
          <w:szCs w:val="24"/>
          <w:rFonts w:ascii="Times New Roman" w:eastAsia="Times New Roman"/>
        </w:rPr>
        <w:t xml:space="preserve">Mitigasi Risiko:</w:t>
      </w:r>
    </w:p>
    <w:p>
      <w:pPr>
        <w:spacing w:line="312" w:after="80"/>
        <w:ind w:left="720" w:hanging="360"/>
        <w:jc w:val="both"/>
      </w:pPr>
      <w:r>
        <w:rPr>
          <w:color w:val="000000"/>
          <w:sz w:val="24"/>
          <w:szCs w:val="24"/>
          <w:rFonts w:ascii="Times New Roman" w:eastAsia="Times New Roman"/>
        </w:rPr>
        <w:t xml:space="preserve">1. Penerapan SOP terkait pengelolaan SDM;</w:t>
      </w:r>
    </w:p>
    <w:p>
      <w:pPr>
        <w:spacing w:line="312" w:after="80"/>
        <w:ind w:left="720" w:hanging="360"/>
        <w:jc w:val="both"/>
      </w:pPr>
      <w:r>
        <w:rPr>
          <w:color w:val="000000"/>
          <w:sz w:val="24"/>
          <w:szCs w:val="24"/>
          <w:rFonts w:ascii="Times New Roman" w:eastAsia="Times New Roman"/>
        </w:rPr>
        <w:t xml:space="preserve">2. Publikasi hasil survei tahun sebelumnya untuk ditindaklanjuti;</w:t>
      </w:r>
    </w:p>
    <w:p>
      <w:pPr>
        <w:spacing w:line="312" w:after="80"/>
        <w:ind w:left="720" w:hanging="360"/>
        <w:jc w:val="both"/>
      </w:pPr>
      <w:r>
        <w:rPr>
          <w:color w:val="000000"/>
          <w:sz w:val="24"/>
          <w:szCs w:val="24"/>
          <w:rFonts w:ascii="Times New Roman" w:eastAsia="Times New Roman"/>
        </w:rPr>
        <w:t xml:space="preserve">3. Pelatihan berkala untuk peningkatan kapasitas SDM;</w:t>
      </w:r>
    </w:p>
    <w:p>
      <w:pPr>
        <w:spacing w:line="312" w:after="80"/>
        <w:ind w:left="720" w:hanging="360"/>
        <w:jc w:val="both"/>
      </w:pPr>
      <w:r>
        <w:rPr>
          <w:color w:val="000000"/>
          <w:sz w:val="24"/>
          <w:szCs w:val="24"/>
          <w:rFonts w:ascii="Times New Roman" w:eastAsia="Times New Roman"/>
        </w:rPr>
        <w:t xml:space="preserve">4. Sistem penghargaan dan sanksi yang jelas dan konsisten.</w:t>
      </w:r>
    </w:p>
    <w:p>
      <w:r/>
      <w:r>
        <w:br w:type="page"/>
      </w:r>
    </w:p>
    <w:p>
      <w:pPr>
        <w:pStyle w:val="Heading1"/>
        <w:spacing w:before="360" w:after="240" w:line="312"/>
        <w:jc w:val="center"/>
      </w:pPr>
      <w:r>
        <w:rPr>
          <w:b/>
          <w:bCs/>
          <w:color w:val="000000"/>
          <w:sz w:val="32"/>
          <w:szCs w:val="32"/>
          <w:rFonts w:ascii="Times New Roman" w:eastAsia="Times New Roman"/>
        </w:rPr>
        <w:t xml:space="preserve">BAB VII
MANUAL PENGENDALIAN STANDAR MUTU</w:t>
      </w:r>
    </w:p>
    <w:p>
      <w:pPr>
        <w:pStyle w:val="Heading2"/>
        <w:spacing w:before="280" w:after="140" w:line="312"/>
      </w:pPr>
      <w:r>
        <w:rPr>
          <w:b/>
          <w:bCs/>
          <w:color w:val="000000"/>
          <w:sz w:val="28"/>
          <w:szCs w:val="28"/>
          <w:rFonts w:ascii="Times New Roman" w:eastAsia="Times New Roman"/>
        </w:rPr>
        <w:t xml:space="preserve">7.1 Definisi Manual Pengendalian Standar Mutu UNITA</w:t>
      </w:r>
    </w:p>
    <w:p>
      <w:pPr>
        <w:spacing w:line="312" w:after="120"/>
        <w:ind w:firstLine="480"/>
        <w:jc w:val="both"/>
      </w:pPr>
      <w:r>
        <w:rPr>
          <w:color w:val="000000"/>
          <w:sz w:val="24"/>
          <w:szCs w:val="24"/>
          <w:rFonts w:ascii="Times New Roman" w:eastAsia="Times New Roman"/>
        </w:rPr>
        <w:t xml:space="preserve">Manual pengendalian standar mutu PPM UNITA adalah serangkaian aktivitas monitoring dan evaluasi terhadap proses perencanaan, pelaksanaan, dan evaluasi sesuai standar mutu yang ditetapkan melalui Audit Mutu Internal (AMI). Pengendalian merupakan tahapan dalam siklus PPEPP yang dilakukan setelah evaluasi, sebagai tindak lanjut atas hasil evaluasi. Sesuai dengan Pasal 68 ayat (4) Permen 39 Tahun 2025, siklus kegiatan PPEPP digunakan untuk menjamin pemenuhan standar pendidikan tinggi, sehingga pengendalian menjadi bagian integral dari mekanisme penjaminan mutu.</w:t>
      </w:r>
    </w:p>
    <w:p>
      <w:pPr>
        <w:pStyle w:val="Heading2"/>
        <w:spacing w:before="280" w:after="140" w:line="312"/>
      </w:pPr>
      <w:r>
        <w:rPr>
          <w:b/>
          <w:bCs/>
          <w:color w:val="000000"/>
          <w:sz w:val="28"/>
          <w:szCs w:val="28"/>
          <w:rFonts w:ascii="Times New Roman" w:eastAsia="Times New Roman"/>
        </w:rPr>
        <w:t xml:space="preserve">7.2 Tujuan Pengendalian Standar Mutu UNITA</w:t>
      </w:r>
    </w:p>
    <w:p>
      <w:pPr>
        <w:spacing w:line="312" w:after="120"/>
        <w:ind w:firstLine="480"/>
        <w:jc w:val="both"/>
      </w:pPr>
      <w:r>
        <w:rPr>
          <w:color w:val="000000"/>
          <w:sz w:val="24"/>
          <w:szCs w:val="24"/>
          <w:rFonts w:ascii="Times New Roman" w:eastAsia="Times New Roman"/>
        </w:rPr>
        <w:t xml:space="preserve">Tujuan pengendalian standar mutu adalah untuk memastikan program dilaksanakan sesuai dengan standar mutu yang ditetapkan. Selain itu, pengendalian juga bertujuan untuk: (a) menutup kesenjangan antara pelaksanaan dengan standar yang ditetapkan; (b) memitigasi risiko yang teridentifikasi pada tahap evaluasi; (c) memastikan tindakan koreksi dilakukan secara cepat dan tepat; (d) mempertahankan dan memperkuat praktik baik yang telah diidentifikasi; serta (e) memastikan bahwa hasil AMI dan RTM ditindaklanjuti secara efektif.</w:t>
      </w:r>
    </w:p>
    <w:p>
      <w:pPr>
        <w:pStyle w:val="Heading2"/>
        <w:spacing w:before="280" w:after="140" w:line="312"/>
      </w:pPr>
      <w:r>
        <w:rPr>
          <w:b/>
          <w:bCs/>
          <w:color w:val="000000"/>
          <w:sz w:val="28"/>
          <w:szCs w:val="28"/>
          <w:rFonts w:ascii="Times New Roman" w:eastAsia="Times New Roman"/>
        </w:rPr>
        <w:t xml:space="preserve">7.3 Lingkup Pengendalian Standar Mutu UNITA</w:t>
      </w:r>
    </w:p>
    <w:p>
      <w:pPr>
        <w:spacing w:line="312" w:after="120"/>
        <w:ind w:firstLine="480"/>
        <w:jc w:val="both"/>
      </w:pPr>
      <w:r>
        <w:rPr>
          <w:color w:val="000000"/>
          <w:sz w:val="24"/>
          <w:szCs w:val="24"/>
          <w:rFonts w:ascii="Times New Roman" w:eastAsia="Times New Roman"/>
        </w:rPr>
        <w:t xml:space="preserve">Lingkup pengendalian standar mutu di Universitas Tulungagung mencakup dua aspek utama, yaitu aspek manajemen dan aspek sumber daya manusia, sebagaimana halnya dengan lingkup evaluasi. Pengendalian pada aspek manajemen mencakup tindak lanjut atas Permintaan Tindakan Koreksi (PTK), tindak lanjut hasil AMI, tindak lanjut monitoring dan evaluasi IKU, tindak lanjut survey kepuasan, serta tindak lanjut Hasil RTM. Pengendalian pada aspek SDM mencakup RTM dan RTL sebagai instrumen pengendalian kinerja SDM.</w:t>
      </w:r>
    </w:p>
    <w:p>
      <w:pPr>
        <w:pStyle w:val="Heading2"/>
        <w:spacing w:before="280" w:after="140" w:line="312"/>
      </w:pPr>
      <w:r>
        <w:rPr>
          <w:b/>
          <w:bCs/>
          <w:color w:val="000000"/>
          <w:sz w:val="28"/>
          <w:szCs w:val="28"/>
          <w:rFonts w:ascii="Times New Roman" w:eastAsia="Times New Roman"/>
        </w:rPr>
        <w:t xml:space="preserve">7.4 Alternatif Langkah Pengendalian</w:t>
      </w:r>
    </w:p>
    <w:p>
      <w:pPr>
        <w:spacing w:line="312" w:after="120"/>
        <w:ind w:firstLine="480"/>
        <w:jc w:val="both"/>
      </w:pPr>
      <w:r>
        <w:rPr>
          <w:color w:val="000000"/>
          <w:sz w:val="24"/>
          <w:szCs w:val="24"/>
          <w:rFonts w:ascii="Times New Roman" w:eastAsia="Times New Roman"/>
        </w:rPr>
        <w:t xml:space="preserve">Sesuai dengan hasil evaluasi yang diperoleh, terdapat empat alternatif langkah pengendalian yang dapat dilakukan oleh Universitas Tulungagung, sebagaimana dijabarkan dalam tabel berikut:</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tblGrid>
      <w:tr>
        <w:trPr>
          <w:cantSplit/>
          <w:tblHeader/>
        </w:trPr>
        <w:tc>
          <w:tcPr>
            <w:tcW w:type="pct" w:w="3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Kemungkinan Kesimpulan Evaluasi</w:t>
            </w:r>
          </w:p>
        </w:tc>
        <w:tc>
          <w:tcPr>
            <w:tcW w:type="pct" w:w="65%"/>
            <w:shd w:fill="D9E2F3" w:val="clear"/>
            <w:tcMar>
              <w:top w:type="dxa" w:w="80"/>
              <w:left w:type="dxa" w:w="120"/>
              <w:bottom w:type="dxa" w:w="80"/>
              <w:right w:type="dxa" w:w="120"/>
            </w:tcMar>
            <w:vAlign w:val="center"/>
          </w:tcPr>
          <w:p>
            <w:pPr>
              <w:spacing w:line="280" w:after="0"/>
              <w:jc w:val="center"/>
            </w:pPr>
            <w:r>
              <w:rPr>
                <w:b/>
                <w:bCs/>
                <w:color w:val="000000"/>
                <w:sz w:val="22"/>
                <w:szCs w:val="22"/>
                <w:rFonts w:ascii="Times New Roman" w:eastAsia="Times New Roman"/>
              </w:rPr>
              <w:t xml:space="preserve">Alternatif Langkah Pengendalian</w:t>
            </w:r>
          </w:p>
        </w:tc>
      </w:tr>
      <w:tr>
        <w:trPr>
          <w:cantSplit/>
        </w:trPr>
        <w:tc>
          <w:tcPr>
            <w:tcW w:type="pct" w:w="3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Mencapai Standar dalam SPMI</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UNITA mempertahankan pencapaian standar dan berupaya meningkatkan standar dalam SPMI melalui inovasi dan pengembangan berkelanjutan.</w:t>
            </w:r>
          </w:p>
        </w:tc>
      </w:tr>
      <w:tr>
        <w:trPr>
          <w:cantSplit/>
        </w:trPr>
        <w:tc>
          <w:tcPr>
            <w:tcW w:type="pct" w:w="3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Melampaui Standar dalam SPMI</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UNITA mempertahankan pelampauan dan berupaya lebih meningkatkan standar dalam SPMI, sekaligus mendokumentasikan praktik baik untuk replikasi.</w:t>
            </w:r>
          </w:p>
        </w:tc>
      </w:tr>
      <w:tr>
        <w:trPr>
          <w:cantSplit/>
        </w:trPr>
        <w:tc>
          <w:tcPr>
            <w:tcW w:type="pct" w:w="3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Belum Mencapai Standar dalam SPMI</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UNITA melakukan tindakan koreksi pelaksanaan agar standar dalam SPMI dapat dicapai, dengan target waktu yang jelas dan penanggung jawab yang ditetapkan.</w:t>
            </w:r>
          </w:p>
        </w:tc>
      </w:tr>
      <w:tr>
        <w:trPr>
          <w:cantSplit/>
        </w:trPr>
        <w:tc>
          <w:tcPr>
            <w:tcW w:type="pct" w:w="35%"/>
            <w:tcMar>
              <w:top w:type="dxa" w:w="80"/>
              <w:left w:type="dxa" w:w="120"/>
              <w:bottom w:type="dxa" w:w="80"/>
              <w:right w:type="dxa" w:w="120"/>
            </w:tcMar>
            <w:vAlign w:val="center"/>
          </w:tcPr>
          <w:p>
            <w:pPr>
              <w:spacing w:line="280" w:after="0"/>
              <w:jc w:val="left"/>
            </w:pPr>
            <w:r>
              <w:rPr>
                <w:b/>
                <w:bCs/>
                <w:color w:val="000000"/>
                <w:sz w:val="22"/>
                <w:szCs w:val="22"/>
                <w:rFonts w:ascii="Times New Roman" w:eastAsia="Times New Roman"/>
              </w:rPr>
              <w:t xml:space="preserve">Menyimpang dari Standar dalam SPMI</w:t>
            </w:r>
          </w:p>
        </w:tc>
        <w:tc>
          <w:tcPr>
            <w:tcW w:type="pct" w:w="65%"/>
            <w:tcMar>
              <w:top w:type="dxa" w:w="80"/>
              <w:left w:type="dxa" w:w="120"/>
              <w:bottom w:type="dxa" w:w="80"/>
              <w:right w:type="dxa" w:w="120"/>
            </w:tcMar>
            <w:vAlign w:val="center"/>
          </w:tcPr>
          <w:p>
            <w:pPr>
              <w:spacing w:line="280" w:after="0"/>
              <w:jc w:val="left"/>
            </w:pPr>
            <w:r>
              <w:rPr>
                <w:b w:val="false"/>
                <w:bCs w:val="false"/>
                <w:color w:val="000000"/>
                <w:sz w:val="22"/>
                <w:szCs w:val="22"/>
                <w:rFonts w:ascii="Times New Roman" w:eastAsia="Times New Roman"/>
              </w:rPr>
              <w:t xml:space="preserve">UNITA melakukan tindakan koreksi pelaksanaan agar pelaksanaan standar kembali pada standar yang telah ditetapkan, dengan eskalasi ke pimpinan apabila penyimpangan berulang.</w:t>
            </w:r>
          </w:p>
        </w:tc>
      </w:tr>
    </w:tbl>
    <w:p>
      <w:pPr>
        <w:pStyle w:val="Heading2"/>
        <w:spacing w:before="280" w:after="140" w:line="312"/>
      </w:pPr>
      <w:r>
        <w:rPr>
          <w:b/>
          <w:bCs/>
          <w:color w:val="000000"/>
          <w:sz w:val="28"/>
          <w:szCs w:val="28"/>
          <w:rFonts w:ascii="Times New Roman" w:eastAsia="Times New Roman"/>
        </w:rPr>
        <w:t xml:space="preserve">7.5 Langkah-langkah Pengendalian Standar Mutu UNITA</w:t>
      </w:r>
    </w:p>
    <w:p>
      <w:pPr>
        <w:pStyle w:val="Heading3"/>
        <w:spacing w:before="200" w:after="100" w:line="312"/>
      </w:pPr>
      <w:r>
        <w:rPr>
          <w:b/>
          <w:bCs/>
          <w:color w:val="000000"/>
          <w:sz w:val="26"/>
          <w:szCs w:val="26"/>
          <w:rFonts w:ascii="Times New Roman" w:eastAsia="Times New Roman"/>
        </w:rPr>
        <w:t xml:space="preserve">a. Aspek Manajemen</w:t>
      </w:r>
    </w:p>
    <w:p>
      <w:pPr>
        <w:spacing w:line="312" w:after="120"/>
        <w:ind w:firstLine="480"/>
        <w:jc w:val="both"/>
      </w:pPr>
      <w:r>
        <w:rPr>
          <w:color w:val="000000"/>
          <w:sz w:val="24"/>
          <w:szCs w:val="24"/>
          <w:rFonts w:ascii="Times New Roman" w:eastAsia="Times New Roman"/>
        </w:rPr>
        <w:t xml:space="preserve">Langkah-langkah pelaksanaan standar mutu pada aspek manajemen adalah sebagai berikut:</w:t>
      </w:r>
    </w:p>
    <w:p>
      <w:pPr>
        <w:spacing w:line="312" w:after="80"/>
        <w:ind w:left="720" w:hanging="360"/>
        <w:jc w:val="both"/>
      </w:pPr>
      <w:r>
        <w:rPr>
          <w:color w:val="000000"/>
          <w:sz w:val="24"/>
          <w:szCs w:val="24"/>
          <w:rFonts w:ascii="Times New Roman" w:eastAsia="Times New Roman"/>
        </w:rPr>
        <w:t xml:space="preserve">1. Melakukan tindak lanjut atas Permintaan Tindakan Koreksi (PTK) yang dikeluarkan oleh auditor;</w:t>
      </w:r>
    </w:p>
    <w:p>
      <w:pPr>
        <w:spacing w:line="312" w:after="80"/>
        <w:ind w:left="720" w:hanging="360"/>
        <w:jc w:val="both"/>
      </w:pPr>
      <w:r>
        <w:rPr>
          <w:color w:val="000000"/>
          <w:sz w:val="24"/>
          <w:szCs w:val="24"/>
          <w:rFonts w:ascii="Times New Roman" w:eastAsia="Times New Roman"/>
        </w:rPr>
        <w:t xml:space="preserve">2. Melakukan diseminasi hasil AMI supporting units kepada seluruh pemangku kepentingan internal;</w:t>
      </w:r>
    </w:p>
    <w:p>
      <w:pPr>
        <w:spacing w:line="312" w:after="80"/>
        <w:ind w:left="720" w:hanging="360"/>
        <w:jc w:val="both"/>
      </w:pPr>
      <w:r>
        <w:rPr>
          <w:color w:val="000000"/>
          <w:sz w:val="24"/>
          <w:szCs w:val="24"/>
          <w:rFonts w:ascii="Times New Roman" w:eastAsia="Times New Roman"/>
        </w:rPr>
        <w:t xml:space="preserve">3. Melakukan diseminasi hasil monitoring dan evaluasi IKU kepada pimpinan dan unit kerja terkait;</w:t>
      </w:r>
    </w:p>
    <w:p>
      <w:pPr>
        <w:spacing w:line="312" w:after="80"/>
        <w:ind w:left="720" w:hanging="360"/>
        <w:jc w:val="both"/>
      </w:pPr>
      <w:r>
        <w:rPr>
          <w:color w:val="000000"/>
          <w:sz w:val="24"/>
          <w:szCs w:val="24"/>
          <w:rFonts w:ascii="Times New Roman" w:eastAsia="Times New Roman"/>
        </w:rPr>
        <w:t xml:space="preserve">4. Melakukan diseminasi hasil survey kepuasan kepada pemangku kepentingan, termasuk mahasiswa dan lulusan;</w:t>
      </w:r>
    </w:p>
    <w:p>
      <w:pPr>
        <w:spacing w:line="312" w:after="80"/>
        <w:ind w:left="720" w:hanging="360"/>
        <w:jc w:val="both"/>
      </w:pPr>
      <w:r>
        <w:rPr>
          <w:color w:val="000000"/>
          <w:sz w:val="24"/>
          <w:szCs w:val="24"/>
          <w:rFonts w:ascii="Times New Roman" w:eastAsia="Times New Roman"/>
        </w:rPr>
        <w:t xml:space="preserve">5. Menyusun Rapat Tinjauan Manajemen (RTM) dengan agenda yang lengkap sesuai standar;</w:t>
      </w:r>
    </w:p>
    <w:p>
      <w:pPr>
        <w:spacing w:line="312" w:after="80"/>
        <w:ind w:left="720" w:hanging="360"/>
        <w:jc w:val="both"/>
      </w:pPr>
      <w:r>
        <w:rPr>
          <w:color w:val="000000"/>
          <w:sz w:val="24"/>
          <w:szCs w:val="24"/>
          <w:rFonts w:ascii="Times New Roman" w:eastAsia="Times New Roman"/>
        </w:rPr>
        <w:t xml:space="preserve">6. Melakukan analisa dan kajian Early Warning System dari hasil Monev untuk mengidentifikasi risiko yang sedang berkembang.</w:t>
      </w:r>
    </w:p>
    <w:p>
      <w:pPr>
        <w:pStyle w:val="Heading3"/>
        <w:spacing w:before="200" w:after="100" w:line="312"/>
      </w:pPr>
      <w:r>
        <w:rPr>
          <w:b/>
          <w:bCs/>
          <w:color w:val="000000"/>
          <w:sz w:val="26"/>
          <w:szCs w:val="26"/>
          <w:rFonts w:ascii="Times New Roman" w:eastAsia="Times New Roman"/>
        </w:rPr>
        <w:t xml:space="preserve">b. Aspek Sumber Daya Manusia</w:t>
      </w:r>
    </w:p>
    <w:p>
      <w:pPr>
        <w:spacing w:line="312" w:after="120"/>
        <w:ind w:firstLine="480"/>
        <w:jc w:val="both"/>
      </w:pPr>
      <w:r>
        <w:rPr>
          <w:color w:val="000000"/>
          <w:sz w:val="24"/>
          <w:szCs w:val="24"/>
          <w:rFonts w:ascii="Times New Roman" w:eastAsia="Times New Roman"/>
        </w:rPr>
        <w:t xml:space="preserve">Langkah-langkah pengendalian standar mutu pada aspek SDM mencakup: (a) pelaksanaan RTM sebagai forum evaluasi kinerja SDM; (b) penyusunan Rencana Tindak Lanjut (RTL) sebagai instrumen pengendalian; (c) monitoring pelaksanaan RTL oleh PPM dan SPI; (d) evaluasi efektivitas RTL pada RTM berikutnya; serta (e) penyesuaian kebijakan SDM berdasarkan hasil evaluasi, termasuk mutasi, promosi, pelatihan, dan pengembangan karir.</w:t>
      </w:r>
    </w:p>
    <w:p>
      <w:pPr>
        <w:pStyle w:val="Heading2"/>
        <w:spacing w:before="280" w:after="140" w:line="312"/>
      </w:pPr>
      <w:r>
        <w:rPr>
          <w:b/>
          <w:bCs/>
          <w:color w:val="000000"/>
          <w:sz w:val="28"/>
          <w:szCs w:val="28"/>
          <w:rFonts w:ascii="Times New Roman" w:eastAsia="Times New Roman"/>
        </w:rPr>
        <w:t xml:space="preserve">7.6 Potensi dan Mitigasi Risiko Tahapan Pengendalian</w:t>
      </w:r>
    </w:p>
    <w:p>
      <w:pPr>
        <w:spacing w:line="312" w:after="120"/>
        <w:ind w:firstLine="480"/>
        <w:jc w:val="both"/>
      </w:pPr>
      <w:r>
        <w:rPr>
          <w:color w:val="000000"/>
          <w:sz w:val="24"/>
          <w:szCs w:val="24"/>
          <w:rFonts w:ascii="Times New Roman" w:eastAsia="Times New Roman"/>
        </w:rPr>
        <w:t xml:space="preserve">Potensi risiko pada tahapan pengendalian antara lain: (a) Risiko Kebijakan—tindakan koreksi yang ditetapkan tidak sesuai dengan akar masalah; (b) Risiko Kepatuhan—unit kerja tidak melaksanakan tindakan koreksi yang telah ditetapkan; (c) Risiko Operasional—pelaksanaan tindakan koreksi terhambat oleh keterbatasan sumber daya; (d) Risiko Reputasi—tindakan koreksi yang terlambat dapat berdampak pada citra UNITA.</w:t>
      </w:r>
    </w:p>
    <w:p>
      <w:pPr>
        <w:spacing w:line="312" w:after="120"/>
        <w:ind w:firstLine="480"/>
        <w:jc w:val="both"/>
      </w:pPr>
      <w:r>
        <w:rPr>
          <w:color w:val="000000"/>
          <w:sz w:val="24"/>
          <w:szCs w:val="24"/>
          <w:rFonts w:ascii="Times New Roman" w:eastAsia="Times New Roman"/>
        </w:rPr>
        <w:t xml:space="preserve">Mitigasi risiko pada tahapan pengendalian dilakukan melalui: (a) analisis akar masalah yang mendalam sebelum menetapkan tindakan koreksi; (b) penetapan penanggung jawab dan target waktu yang jelas untuk setiap tindakan koreksi; (c) monitoring berkala oleh PPM terhadap pelaksanaan tindakan koreksi; (d) eskalasi ke pimpinan apabila tindakan koreksi tidak dilaksanakan; (e) dokumentasi sistematis atas setiap tindakan koreksi untuk pembelajaran di masa mendatang.</w:t>
      </w:r>
    </w:p>
    <w:p>
      <w:r/>
      <w:r>
        <w:br w:type="page"/>
      </w:r>
    </w:p>
    <w:p>
      <w:pPr>
        <w:pStyle w:val="Heading1"/>
        <w:spacing w:before="360" w:after="240" w:line="312"/>
        <w:jc w:val="center"/>
      </w:pPr>
      <w:r>
        <w:rPr>
          <w:b/>
          <w:bCs/>
          <w:color w:val="000000"/>
          <w:sz w:val="32"/>
          <w:szCs w:val="32"/>
          <w:rFonts w:ascii="Times New Roman" w:eastAsia="Times New Roman"/>
        </w:rPr>
        <w:t xml:space="preserve">BAB VIII
MANUAL PENINGKATAN STANDAR MUTU</w:t>
      </w:r>
    </w:p>
    <w:p>
      <w:pPr>
        <w:pStyle w:val="Heading2"/>
        <w:spacing w:before="280" w:after="140" w:line="312"/>
      </w:pPr>
      <w:r>
        <w:rPr>
          <w:b/>
          <w:bCs/>
          <w:color w:val="000000"/>
          <w:sz w:val="28"/>
          <w:szCs w:val="28"/>
          <w:rFonts w:ascii="Times New Roman" w:eastAsia="Times New Roman"/>
        </w:rPr>
        <w:t xml:space="preserve">8.1 Definisi Manual Peningkatan Standar Mutu UNITA</w:t>
      </w:r>
    </w:p>
    <w:p>
      <w:pPr>
        <w:spacing w:line="312" w:after="120"/>
        <w:ind w:firstLine="480"/>
        <w:jc w:val="both"/>
      </w:pPr>
      <w:r>
        <w:rPr>
          <w:color w:val="000000"/>
          <w:sz w:val="24"/>
          <w:szCs w:val="24"/>
          <w:rFonts w:ascii="Times New Roman" w:eastAsia="Times New Roman"/>
        </w:rPr>
        <w:t xml:space="preserve">Manual Peningkatan Standar Mutu UNITA merupakan dokumen yang berisi tentang petunjuk teknis, cara, dan langkah peningkatan standar di lingkungan Universitas Tulungagung. Manual ini merangkum peningkatan isi standar mutu untuk menjadi pedoman pencapaian perbaikan mutu standar di tingkat Internal dan Eksternal yang dilakukan secara periodik dengan mendasarkan pada siklus berkelanjutan dan hasil evaluasi pelaksanaan standar yang telah ditetapkan sebelumnya. Peningkatan mutu dilakukan dengan memperhatikan perkembangan situasi dan kondisi yang berlangsung pada tingkat lokal, nasional, regional, dan internasional, serta mempertimbangkan relevansinya dengan visi dan misi Universitas Tulungagung.</w:t>
      </w:r>
    </w:p>
    <w:p>
      <w:pPr>
        <w:spacing w:line="312" w:after="120"/>
        <w:ind w:firstLine="480"/>
        <w:jc w:val="both"/>
      </w:pPr>
      <w:r>
        <w:rPr>
          <w:color w:val="000000"/>
          <w:sz w:val="24"/>
          <w:szCs w:val="24"/>
          <w:rFonts w:ascii="Times New Roman" w:eastAsia="Times New Roman"/>
        </w:rPr>
        <w:t xml:space="preserve">Peningkatan standar mutu merupakan wujud nyata komitmen Universitas Tulungagung terhadap amanat Pasal 3 ayat (1) huruf d Permen 39 Tahun 2025, yaitu mendorong perguruan tinggi untuk secara berkelanjutan meningkatkan mutu melampaui SN Dikti. Peningkatan juga merupakan implementasi prinsip Kaizen—yaitu perbaikan berkelanjutan yang berasal dari filosofi manajemen mutu modern—di mana setiap siklus PPEPP harus menghasilkan peningkatan minimal pada satu aspek mutu, sehingga terjadi akumulasi peningkatan dari waktu ke waktu yang signifikan.</w:t>
      </w:r>
    </w:p>
    <w:p>
      <w:pPr>
        <w:pStyle w:val="Heading2"/>
        <w:spacing w:before="280" w:after="140" w:line="312"/>
      </w:pPr>
      <w:r>
        <w:rPr>
          <w:b/>
          <w:bCs/>
          <w:color w:val="000000"/>
          <w:sz w:val="28"/>
          <w:szCs w:val="28"/>
          <w:rFonts w:ascii="Times New Roman" w:eastAsia="Times New Roman"/>
        </w:rPr>
        <w:t xml:space="preserve">8.2 Tujuan Peningkatan Standar Mutu UNITA</w:t>
      </w:r>
    </w:p>
    <w:p>
      <w:pPr>
        <w:spacing w:line="312" w:after="120"/>
        <w:ind w:firstLine="480"/>
        <w:jc w:val="both"/>
      </w:pPr>
      <w:r>
        <w:rPr>
          <w:color w:val="000000"/>
          <w:sz w:val="24"/>
          <w:szCs w:val="24"/>
          <w:rFonts w:ascii="Times New Roman" w:eastAsia="Times New Roman"/>
        </w:rPr>
        <w:t xml:space="preserve">Peningkatan standar mutu dilakukan untuk meningkatkan capaian kinerja Universitas Tulungagung dalam pelaksanaan Renstra yang telah ditetapkan, yang dapat dijabarkan sebagai berikut:</w:t>
      </w:r>
    </w:p>
    <w:p>
      <w:pPr>
        <w:spacing w:line="312" w:after="80"/>
        <w:ind w:left="720" w:hanging="360"/>
        <w:jc w:val="both"/>
      </w:pPr>
      <w:r>
        <w:rPr>
          <w:color w:val="000000"/>
          <w:sz w:val="24"/>
          <w:szCs w:val="24"/>
          <w:rFonts w:ascii="Times New Roman" w:eastAsia="Times New Roman"/>
        </w:rPr>
        <w:t xml:space="preserve">1. Untuk meningkatkan Standar Mutu UNITA secara berkesinambungan pada setiap akhir siklus setiap standar mutu Universitas Tulungagung;</w:t>
      </w:r>
    </w:p>
    <w:p>
      <w:pPr>
        <w:spacing w:line="312" w:after="80"/>
        <w:ind w:left="720" w:hanging="360"/>
        <w:jc w:val="both"/>
      </w:pPr>
      <w:r>
        <w:rPr>
          <w:color w:val="000000"/>
          <w:sz w:val="24"/>
          <w:szCs w:val="24"/>
          <w:rFonts w:ascii="Times New Roman" w:eastAsia="Times New Roman"/>
        </w:rPr>
        <w:t xml:space="preserve">2. Untuk mendapatkan informasi menyeluruh tentang kelebihan dan kekurangan Standar Mutu UNITA di Universitas Tulungagung;</w:t>
      </w:r>
    </w:p>
    <w:p>
      <w:pPr>
        <w:spacing w:line="312" w:after="80"/>
        <w:ind w:left="720" w:hanging="360"/>
        <w:jc w:val="both"/>
      </w:pPr>
      <w:r>
        <w:rPr>
          <w:color w:val="000000"/>
          <w:sz w:val="24"/>
          <w:szCs w:val="24"/>
          <w:rFonts w:ascii="Times New Roman" w:eastAsia="Times New Roman"/>
        </w:rPr>
        <w:t xml:space="preserve">3. Untuk melakukan diversifikasi Standar Mutu UNITA, sehingga dapat mengakomodasi kebutuhan spesifik setiap program studi dan unit kerja;</w:t>
      </w:r>
    </w:p>
    <w:p>
      <w:pPr>
        <w:spacing w:line="312" w:after="80"/>
        <w:ind w:left="720" w:hanging="360"/>
        <w:jc w:val="both"/>
      </w:pPr>
      <w:r>
        <w:rPr>
          <w:color w:val="000000"/>
          <w:sz w:val="24"/>
          <w:szCs w:val="24"/>
          <w:rFonts w:ascii="Times New Roman" w:eastAsia="Times New Roman"/>
        </w:rPr>
        <w:t xml:space="preserve">4. Untuk memenuhi amanat Pasal 3 ayat (1) huruf d Permen 39 Tahun 2025, yaitu mendorong perguruan tinggi untuk secara berkelanjutan meningkatkan mutu melampaui SN Dikti;</w:t>
      </w:r>
    </w:p>
    <w:p>
      <w:pPr>
        <w:spacing w:line="312" w:after="80"/>
        <w:ind w:left="720" w:hanging="360"/>
        <w:jc w:val="both"/>
      </w:pPr>
      <w:r>
        <w:rPr>
          <w:color w:val="000000"/>
          <w:sz w:val="24"/>
          <w:szCs w:val="24"/>
          <w:rFonts w:ascii="Times New Roman" w:eastAsia="Times New Roman"/>
        </w:rPr>
        <w:t xml:space="preserve">5. Untuk memperkuat posisi Universitas Tulungagung dalam memperoleh status akreditasi terakreditasi unggul, sebagaimana diatur dalam Pasal 73 dan Pasal 74 Permen 39 Tahun 2025.</w:t>
      </w:r>
    </w:p>
    <w:p>
      <w:pPr>
        <w:pStyle w:val="Heading2"/>
        <w:spacing w:before="280" w:after="140" w:line="312"/>
      </w:pPr>
      <w:r>
        <w:rPr>
          <w:b/>
          <w:bCs/>
          <w:color w:val="000000"/>
          <w:sz w:val="28"/>
          <w:szCs w:val="28"/>
          <w:rFonts w:ascii="Times New Roman" w:eastAsia="Times New Roman"/>
        </w:rPr>
        <w:t xml:space="preserve">8.3 Lingkup Peningkatan Standar Mutu UNITA</w:t>
      </w:r>
    </w:p>
    <w:p>
      <w:pPr>
        <w:spacing w:line="312" w:after="120"/>
        <w:ind w:firstLine="480"/>
        <w:jc w:val="both"/>
      </w:pPr>
      <w:r>
        <w:rPr>
          <w:color w:val="000000"/>
          <w:sz w:val="24"/>
          <w:szCs w:val="24"/>
          <w:rFonts w:ascii="Times New Roman" w:eastAsia="Times New Roman"/>
        </w:rPr>
        <w:t xml:space="preserve">Lingkup peningkatan Standar Mutu UNITA meliputi tiga aspek utama, yaitu: (a) peningkatan standar mutu layanan manajemen, mencakup tata kelola, organisasi, keuangan, dan administrasi; (b) peningkatan standar mutu layanan pendidikan, penelitian, dan pengabdian masyarakat (Tridharma); serta (c) peningkatan standar mutu layanan penunjang, mencakup sarana prasarana, sistem informasi, kemahasiswaan, dan kerjasama. Setiap aspek ditingkatkan secara berkelanjutan melalui siklus PPEPP, dengan mempertimbangkan hasil evaluasi dan masukan dari pemangku kepentingan.</w:t>
      </w:r>
    </w:p>
    <w:p>
      <w:pPr>
        <w:pStyle w:val="Heading2"/>
        <w:spacing w:before="280" w:after="140" w:line="312"/>
      </w:pPr>
      <w:r>
        <w:rPr>
          <w:b/>
          <w:bCs/>
          <w:color w:val="000000"/>
          <w:sz w:val="28"/>
          <w:szCs w:val="28"/>
          <w:rFonts w:ascii="Times New Roman" w:eastAsia="Times New Roman"/>
        </w:rPr>
        <w:t xml:space="preserve">8.4 Potensi dan Mitigasi Risiko Tahapan Peningkatan</w:t>
      </w:r>
    </w:p>
    <w:p>
      <w:pPr>
        <w:spacing w:line="312" w:after="120"/>
        <w:ind w:firstLine="480"/>
        <w:jc w:val="both"/>
      </w:pPr>
      <w:r>
        <w:rPr>
          <w:color w:val="000000"/>
          <w:sz w:val="24"/>
          <w:szCs w:val="24"/>
          <w:rFonts w:ascii="Times New Roman" w:eastAsia="Times New Roman"/>
        </w:rPr>
        <w:t xml:space="preserve">Pelaksanaan peningkatan standar mutu UNITA memiliki potensi risiko sehingga perlu adanya upaya mitigasi. Potensi dan mitigasi risiko itu dapat dijelaskan sebagai berikut:</w:t>
      </w:r>
    </w:p>
    <w:p>
      <w:pPr>
        <w:spacing w:line="312" w:after="80"/>
        <w:ind w:left="720" w:hanging="360"/>
        <w:jc w:val="both"/>
      </w:pPr>
      <w:r>
        <w:rPr>
          <w:color w:val="000000"/>
          <w:sz w:val="24"/>
          <w:szCs w:val="24"/>
          <w:rFonts w:ascii="Times New Roman" w:eastAsia="Times New Roman"/>
        </w:rPr>
        <w:t xml:space="preserve">1. Risiko Kebijakan: terkait dengan proses dan mekanisme penetapan kebijakan di tingkat pimpinan Universitas, termasuk kemungkinan kebijakan peningkatan yang tidak didukung oleh seluruh pemangku kepentingan;</w:t>
      </w:r>
    </w:p>
    <w:p>
      <w:pPr>
        <w:spacing w:line="312" w:after="80"/>
        <w:ind w:left="720" w:hanging="360"/>
        <w:jc w:val="both"/>
      </w:pPr>
      <w:r>
        <w:rPr>
          <w:color w:val="000000"/>
          <w:sz w:val="24"/>
          <w:szCs w:val="24"/>
          <w:rFonts w:ascii="Times New Roman" w:eastAsia="Times New Roman"/>
        </w:rPr>
        <w:t xml:space="preserve">2. Risiko Kepatuhan: terkait dengan realisasi pada tingkat pelaksana, termasuk kemungkinan unit kerja yang tidak melaksanakan standar baru yang telah ditetapkan;</w:t>
      </w:r>
    </w:p>
    <w:p>
      <w:pPr>
        <w:spacing w:line="312" w:after="80"/>
        <w:ind w:left="720" w:hanging="360"/>
        <w:jc w:val="both"/>
      </w:pPr>
      <w:r>
        <w:rPr>
          <w:color w:val="000000"/>
          <w:sz w:val="24"/>
          <w:szCs w:val="24"/>
          <w:rFonts w:ascii="Times New Roman" w:eastAsia="Times New Roman"/>
        </w:rPr>
        <w:t xml:space="preserve">3. Risiko Operasional: terkait dengan teknis pelaksanaan kebijakan yang telah ditetapkan, termasuk kemungkinan sumber daya yang tidak mencukupi untuk pelaksanaan standar baru;</w:t>
      </w:r>
    </w:p>
    <w:p>
      <w:pPr>
        <w:spacing w:line="312" w:after="80"/>
        <w:ind w:left="720" w:hanging="360"/>
        <w:jc w:val="both"/>
      </w:pPr>
      <w:r>
        <w:rPr>
          <w:color w:val="000000"/>
          <w:sz w:val="24"/>
          <w:szCs w:val="24"/>
          <w:rFonts w:ascii="Times New Roman" w:eastAsia="Times New Roman"/>
        </w:rPr>
        <w:t xml:space="preserve">4. Risiko Reputasi: terkait dengan akibat dari pelaksanaan kebijakan yang akan memberi pengaruh pada reputasi UNITA di tingkat nasional maupun internasional.</w:t>
      </w:r>
    </w:p>
    <w:p>
      <w:pPr>
        <w:spacing w:line="312" w:after="120"/>
        <w:ind w:firstLine="480"/>
        <w:jc w:val="both"/>
      </w:pPr>
      <w:r>
        <w:rPr>
          <w:color w:val="000000"/>
          <w:sz w:val="24"/>
          <w:szCs w:val="24"/>
          <w:rFonts w:ascii="Times New Roman" w:eastAsia="Times New Roman"/>
        </w:rPr>
        <w:t xml:space="preserve">Mitigasi risiko pada tahapan peningkatan dilakukan melalui: (a) konsultasi dengan Senat dan badan penyelenggara sebelum menetapkan standar baru; (b) sosialisasi intensif terhadap standar baru kepada seluruh pemangku kepentingan; (c) penyediaan sumber daya yang memadai untuk pelaksanaan standar baru; (d) monitoring berkala oleh PPM terhadap pelaksanaan standar baru; (e) evaluasi efektivitas standar baru setelah satu siklus PPEPP; serta (f) penyesuaian standar baru berdasarkan hasil evaluasi.</w:t>
      </w:r>
    </w:p>
    <w:p>
      <w:pPr>
        <w:pStyle w:val="Heading2"/>
        <w:spacing w:before="280" w:after="140" w:line="312"/>
      </w:pPr>
      <w:r>
        <w:rPr>
          <w:b/>
          <w:bCs/>
          <w:color w:val="000000"/>
          <w:sz w:val="28"/>
          <w:szCs w:val="28"/>
          <w:rFonts w:ascii="Times New Roman" w:eastAsia="Times New Roman"/>
        </w:rPr>
        <w:t xml:space="preserve">8.5 Langkah-langkah Peningkatan Standar Mutu UNITA</w:t>
      </w:r>
    </w:p>
    <w:p>
      <w:pPr>
        <w:spacing w:line="312" w:after="120"/>
        <w:ind w:firstLine="480"/>
        <w:jc w:val="both"/>
      </w:pPr>
      <w:r>
        <w:rPr>
          <w:color w:val="000000"/>
          <w:sz w:val="24"/>
          <w:szCs w:val="24"/>
          <w:rFonts w:ascii="Times New Roman" w:eastAsia="Times New Roman"/>
        </w:rPr>
        <w:t xml:space="preserve">Peningkatan Standar Mutu UNITA dilakukan melalui langkah-langkah berurutan sebagai berikut:</w:t>
      </w:r>
    </w:p>
    <w:p>
      <w:pPr>
        <w:spacing w:line="312" w:after="80"/>
        <w:ind w:left="720" w:hanging="360"/>
        <w:jc w:val="both"/>
      </w:pPr>
      <w:r>
        <w:rPr>
          <w:color w:val="000000"/>
          <w:sz w:val="24"/>
          <w:szCs w:val="24"/>
          <w:rFonts w:ascii="Times New Roman" w:eastAsia="Times New Roman"/>
        </w:rPr>
        <w:t xml:space="preserve">1. Peningkatan Standar Mutu UNITA diawali dengan Penetapan Standar Mutu yang akan menjadi acuan dalam pelaksanaan setiap kegiatan yang berlangsung di lingkungan Universitas Tulungagung;</w:t>
      </w:r>
    </w:p>
    <w:p>
      <w:pPr>
        <w:spacing w:line="312" w:after="80"/>
        <w:ind w:left="720" w:hanging="360"/>
        <w:jc w:val="both"/>
      </w:pPr>
      <w:r>
        <w:rPr>
          <w:color w:val="000000"/>
          <w:sz w:val="24"/>
          <w:szCs w:val="24"/>
          <w:rFonts w:ascii="Times New Roman" w:eastAsia="Times New Roman"/>
        </w:rPr>
        <w:t xml:space="preserve">2. Langkah selanjutnya adalah menetapkan Indikator Kinerja baru yang akan menjadi panduan ketercapaian kinerja Universitas Tulungagung;</w:t>
      </w:r>
    </w:p>
    <w:p>
      <w:pPr>
        <w:spacing w:line="312" w:after="80"/>
        <w:ind w:left="720" w:hanging="360"/>
        <w:jc w:val="both"/>
      </w:pPr>
      <w:r>
        <w:rPr>
          <w:color w:val="000000"/>
          <w:sz w:val="24"/>
          <w:szCs w:val="24"/>
          <w:rFonts w:ascii="Times New Roman" w:eastAsia="Times New Roman"/>
        </w:rPr>
        <w:t xml:space="preserve">3. Penetapan Pengembangan Strategi dilakukan sebagai kelanjutan dari adanya standar mutu dan indikator kinerja yang menghasilkan strategi peningkatan mutu Universitas Tulungagung;</w:t>
      </w:r>
    </w:p>
    <w:p>
      <w:pPr>
        <w:spacing w:line="312" w:after="80"/>
        <w:ind w:left="720" w:hanging="360"/>
        <w:jc w:val="both"/>
      </w:pPr>
      <w:r>
        <w:rPr>
          <w:color w:val="000000"/>
          <w:sz w:val="24"/>
          <w:szCs w:val="24"/>
          <w:rFonts w:ascii="Times New Roman" w:eastAsia="Times New Roman"/>
        </w:rPr>
        <w:t xml:space="preserve">4. Langkah terakhir adalah dilakukannya penetapan program prioritas dan unggulan. Dengan adanya program prioritas dan unggulan ini, Universitas Tulungagung memberikan upaya peningkatan mutu yang terarah dan terukur.</w:t>
      </w:r>
    </w:p>
    <w:p>
      <w:pPr>
        <w:spacing w:line="312" w:after="120"/>
        <w:ind w:firstLine="480"/>
        <w:jc w:val="both"/>
      </w:pPr>
      <w:r>
        <w:rPr>
          <w:color w:val="000000"/>
          <w:sz w:val="24"/>
          <w:szCs w:val="24"/>
          <w:rFonts w:ascii="Times New Roman" w:eastAsia="Times New Roman"/>
        </w:rPr>
        <w:t xml:space="preserve">Selain langkah-langkah di atas, peningkatan mutu di Universitas Tulungagung juga dilakukan melalui mekanisme lain, yaitu: (a) revisi berkala dokumen SPMI (Kebijakan, Manual, Standar, Formulir) berdasarkan hasil evaluasi dan perubahan regulasi; (b) penambahan standar baru sebagai pelampauan SN Dikti; (c) peningkatan kualifikasi dan kompetensi dosen serta tenaga kependidikan melalui studi lanjut, pelatihan, dan sertifikasi; (d) peningkatan sarana dan prasarana melalui investasi berkala; (e) peningkatan kualitas luaran Tridharma melalui target publikasi, paten, dan PkM berdampak; serta (f) peningkatan status akreditasi program studi dan perguruan tinggi menuju terakreditasi unggul.</w:t>
      </w:r>
    </w:p>
    <w:p>
      <w:pPr>
        <w:pStyle w:val="Heading2"/>
        <w:spacing w:before="280" w:after="140" w:line="312"/>
      </w:pPr>
      <w:r>
        <w:rPr>
          <w:b/>
          <w:bCs/>
          <w:color w:val="000000"/>
          <w:sz w:val="28"/>
          <w:szCs w:val="28"/>
          <w:rFonts w:ascii="Times New Roman" w:eastAsia="Times New Roman"/>
        </w:rPr>
        <w:t xml:space="preserve">8.6 Penanggung Jawab Peningkatan Standar Mutu UNITA</w:t>
      </w:r>
    </w:p>
    <w:p>
      <w:pPr>
        <w:spacing w:line="312" w:after="120"/>
        <w:ind w:firstLine="480"/>
        <w:jc w:val="both"/>
      </w:pPr>
      <w:r>
        <w:rPr>
          <w:color w:val="000000"/>
          <w:sz w:val="24"/>
          <w:szCs w:val="24"/>
          <w:rFonts w:ascii="Times New Roman" w:eastAsia="Times New Roman"/>
        </w:rPr>
        <w:t xml:space="preserve">Penanggung jawab peningkatan standar mutu di Universitas Tulungagung adalah sebagai berikut:</w:t>
      </w:r>
    </w:p>
    <w:p>
      <w:pPr>
        <w:spacing w:line="312" w:after="80"/>
        <w:ind w:left="720" w:hanging="360"/>
        <w:jc w:val="both"/>
      </w:pPr>
      <w:r>
        <w:rPr>
          <w:color w:val="000000"/>
          <w:sz w:val="24"/>
          <w:szCs w:val="24"/>
          <w:rFonts w:ascii="Times New Roman" w:eastAsia="Times New Roman"/>
        </w:rPr>
        <w:t xml:space="preserve">1. Ketua PPM menerima tanggung jawab pelaksanaan tugas dari Rektor UNITA untuk melaksanakan penjaminan mutu Universitas Tulungagung dengan mendasarkan pada Standar Mutu UNITA yang telah ditetapkan oleh Rektor UNITA;</w:t>
      </w:r>
    </w:p>
    <w:p>
      <w:pPr>
        <w:spacing w:line="312" w:after="80"/>
        <w:ind w:left="720" w:hanging="360"/>
        <w:jc w:val="both"/>
      </w:pPr>
      <w:r>
        <w:rPr>
          <w:color w:val="000000"/>
          <w:sz w:val="24"/>
          <w:szCs w:val="24"/>
          <w:rFonts w:ascii="Times New Roman" w:eastAsia="Times New Roman"/>
        </w:rPr>
        <w:t xml:space="preserve">2. Ketua PPM bertanggung jawab atas akreditasi organisasi di tingkat nasional maupun internasional;</w:t>
      </w:r>
    </w:p>
    <w:p>
      <w:pPr>
        <w:spacing w:line="312" w:after="80"/>
        <w:ind w:left="720" w:hanging="360"/>
        <w:jc w:val="both"/>
      </w:pPr>
      <w:r>
        <w:rPr>
          <w:color w:val="000000"/>
          <w:sz w:val="24"/>
          <w:szCs w:val="24"/>
          <w:rFonts w:ascii="Times New Roman" w:eastAsia="Times New Roman"/>
        </w:rPr>
        <w:t xml:space="preserve">3. Ketua PPM menerima tanggung jawab pelaksanaan tugas penjaminan mutu dari Rektor terkait akreditasi organisasi di tingkat nasional maupun internasional;</w:t>
      </w:r>
    </w:p>
    <w:p>
      <w:pPr>
        <w:spacing w:line="312" w:after="80"/>
        <w:ind w:left="720" w:hanging="360"/>
        <w:jc w:val="both"/>
      </w:pPr>
      <w:r>
        <w:rPr>
          <w:color w:val="000000"/>
          <w:sz w:val="24"/>
          <w:szCs w:val="24"/>
          <w:rFonts w:ascii="Times New Roman" w:eastAsia="Times New Roman"/>
        </w:rPr>
        <w:t xml:space="preserve">4. Ketua PPM menerima tanggung jawab pelaksanaan tugas penjaminan mutu dari Rektor terkait peringkat UNITA di tingkat nasional maupun internasional;</w:t>
      </w:r>
    </w:p>
    <w:p>
      <w:pPr>
        <w:spacing w:line="312" w:after="80"/>
        <w:ind w:left="720" w:hanging="360"/>
        <w:jc w:val="both"/>
      </w:pPr>
      <w:r>
        <w:rPr>
          <w:color w:val="000000"/>
          <w:sz w:val="24"/>
          <w:szCs w:val="24"/>
          <w:rFonts w:ascii="Times New Roman" w:eastAsia="Times New Roman"/>
        </w:rPr>
        <w:t xml:space="preserve">5. Ketua PPM menerima tanggung jawab pelaksanaan tugas dari Rektor terkait dengan pelaksanaan sistem penjaminan mutu internal;</w:t>
      </w:r>
    </w:p>
    <w:p>
      <w:pPr>
        <w:spacing w:line="312" w:after="80"/>
        <w:ind w:left="720" w:hanging="360"/>
        <w:jc w:val="both"/>
      </w:pPr>
      <w:r>
        <w:rPr>
          <w:color w:val="000000"/>
          <w:sz w:val="24"/>
          <w:szCs w:val="24"/>
          <w:rFonts w:ascii="Times New Roman" w:eastAsia="Times New Roman"/>
        </w:rPr>
        <w:t xml:space="preserve">6. Kepala Bagian Audit dan Monevin AMI menerima tanggung jawab pelaksanaan tugas dari Ketua PPM terkait dengan pelaksanaan Audit Mutu di tingkat Internal UNITA;</w:t>
      </w:r>
    </w:p>
    <w:p>
      <w:pPr>
        <w:spacing w:line="312" w:after="80"/>
        <w:ind w:left="720" w:hanging="360"/>
        <w:jc w:val="both"/>
      </w:pPr>
      <w:r>
        <w:rPr>
          <w:color w:val="000000"/>
          <w:sz w:val="24"/>
          <w:szCs w:val="24"/>
          <w:rFonts w:ascii="Times New Roman" w:eastAsia="Times New Roman"/>
        </w:rPr>
        <w:t xml:space="preserve">7. Ketua PPM menerima tanggung jawab pelaksanaan tugas dari Rektor terkait dengan akreditasi pendidikan secara nasional dari setiap program studi di lingkungan UNITA;</w:t>
      </w:r>
    </w:p>
    <w:p>
      <w:pPr>
        <w:spacing w:line="312" w:after="80"/>
        <w:ind w:left="720" w:hanging="360"/>
        <w:jc w:val="both"/>
      </w:pPr>
      <w:r>
        <w:rPr>
          <w:color w:val="000000"/>
          <w:sz w:val="24"/>
          <w:szCs w:val="24"/>
          <w:rFonts w:ascii="Times New Roman" w:eastAsia="Times New Roman"/>
        </w:rPr>
        <w:t xml:space="preserve">8. Ketua PPM menerima tanggung jawab pelaksanaan tugas dari Rektor terkait dengan akreditasi pendidikan secara internasional dari setiap program studi di lingkungan UNITA;</w:t>
      </w:r>
    </w:p>
    <w:p>
      <w:pPr>
        <w:spacing w:line="312" w:after="80"/>
        <w:ind w:left="720" w:hanging="360"/>
        <w:jc w:val="both"/>
      </w:pPr>
      <w:r>
        <w:rPr>
          <w:color w:val="000000"/>
          <w:sz w:val="24"/>
          <w:szCs w:val="24"/>
          <w:rFonts w:ascii="Times New Roman" w:eastAsia="Times New Roman"/>
        </w:rPr>
        <w:t xml:space="preserve">9. Ketua PPM menerima tanggung jawab pelaksanaan tugas dari Rektor terkait dengan peringkat UNITA di tingkat nasional;</w:t>
      </w:r>
    </w:p>
    <w:p>
      <w:pPr>
        <w:spacing w:line="312" w:after="80"/>
        <w:ind w:left="720" w:hanging="360"/>
        <w:jc w:val="both"/>
      </w:pPr>
      <w:r>
        <w:rPr>
          <w:color w:val="000000"/>
          <w:sz w:val="24"/>
          <w:szCs w:val="24"/>
          <w:rFonts w:ascii="Times New Roman" w:eastAsia="Times New Roman"/>
        </w:rPr>
        <w:t xml:space="preserve">10. Ketua PPM menerima tanggung jawab pelaksanaan tugas dari Rektor terkait dengan peringkat UNITA di tingkat internasional.</w:t>
      </w:r>
    </w:p>
    <w:p>
      <w:r/>
      <w:r>
        <w:br w:type="page"/>
      </w:r>
    </w:p>
    <w:p>
      <w:pPr>
        <w:pStyle w:val="Heading1"/>
        <w:spacing w:before="360" w:after="240" w:line="312"/>
        <w:jc w:val="center"/>
      </w:pPr>
      <w:r>
        <w:rPr>
          <w:b/>
          <w:bCs/>
          <w:color w:val="000000"/>
          <w:sz w:val="32"/>
          <w:szCs w:val="32"/>
          <w:rFonts w:ascii="Times New Roman" w:eastAsia="Times New Roman"/>
        </w:rPr>
        <w:t xml:space="preserve">BAB IX
PEMETAAN SISTEM KERJA DAN KEBUTUHAN DOKUMEN</w:t>
      </w:r>
    </w:p>
    <w:p>
      <w:pPr>
        <w:spacing w:line="312" w:after="120"/>
        <w:ind w:firstLine="480"/>
        <w:jc w:val="both"/>
      </w:pPr>
      <w:r>
        <w:rPr>
          <w:color w:val="000000"/>
          <w:sz w:val="24"/>
          <w:szCs w:val="24"/>
          <w:rFonts w:ascii="Times New Roman" w:eastAsia="Times New Roman"/>
        </w:rPr>
        <w:t xml:space="preserve">Bab ini menyajikan pemetaan sistem kerja dan kebutuhan dokumen untuk setiap tahapan siklus PPEPP di Universitas Tulungagung. Pemetaan ini menjadi referensi operasional bagi seluruh unit kerja dalam melaksanakan aktivitas penjaminan mutu, sehingga setiap aktivitas memiliki penanggung jawab, pelaksana, jadwal, potensi risiko, dan dokumen pendukung yang jelas. Tabel-tabel berikut disusun berdasarkan tahapan PPEPP, mulai dari Penetapan, Pelaksanaan, Evaluasi, Pengendalian, hingga Peningkatan.</w:t>
      </w:r>
    </w:p>
    <w:p>
      <w:pPr>
        <w:pStyle w:val="Heading2"/>
        <w:spacing w:before="280" w:after="140" w:line="312"/>
      </w:pPr>
      <w:r>
        <w:rPr>
          <w:b/>
          <w:bCs/>
          <w:color w:val="000000"/>
          <w:sz w:val="28"/>
          <w:szCs w:val="28"/>
          <w:rFonts w:ascii="Times New Roman" w:eastAsia="Times New Roman"/>
        </w:rPr>
        <w:t xml:space="preserve">9.1 Implementasi Siklus PPEPP</w:t>
      </w:r>
    </w:p>
    <w:p>
      <w:pPr>
        <w:spacing w:line="312" w:after="120"/>
        <w:ind w:firstLine="480"/>
        <w:jc w:val="both"/>
      </w:pPr>
      <w:r>
        <w:rPr>
          <w:color w:val="000000"/>
          <w:sz w:val="24"/>
          <w:szCs w:val="24"/>
          <w:rFonts w:ascii="Times New Roman" w:eastAsia="Times New Roman"/>
        </w:rPr>
        <w:t xml:space="preserve">Implementasi siklus PPEPP di Universitas Tulungagung melibatkan berbagai aktivitas yang dikelompokkan berdasarkan tahapan PPEPP, Organisasi/Sumber Daya/Aktivitas (OSDAT), Proses, Penanggung Jawab, Pelaksana, Waktu Pelaksanaan, Potensi Risiko, dan Dokumen Pendukung/Pedoman. Setiap kolom dalam tabel-tabel berikut memberikan informasi spesifik yang dibutuhkan untuk pelaksanaan aktivitas terkait.</w:t>
      </w:r>
    </w:p>
    <w:p>
      <w:pPr>
        <w:pStyle w:val="Heading3"/>
        <w:spacing w:before="200" w:after="100" w:line="312"/>
      </w:pPr>
      <w:r>
        <w:rPr>
          <w:b/>
          <w:bCs/>
          <w:color w:val="000000"/>
          <w:sz w:val="26"/>
          <w:szCs w:val="26"/>
          <w:rFonts w:ascii="Times New Roman" w:eastAsia="Times New Roman"/>
        </w:rPr>
        <w:t xml:space="preserve">a. Tahap Penetapan</w:t>
      </w:r>
    </w:p>
    <w:p>
      <w:pPr>
        <w:spacing w:line="312" w:after="120"/>
        <w:ind w:firstLine="480"/>
        <w:jc w:val="both"/>
      </w:pPr>
      <w:r>
        <w:rPr>
          <w:color w:val="000000"/>
          <w:sz w:val="24"/>
          <w:szCs w:val="24"/>
          <w:rFonts w:ascii="Times New Roman" w:eastAsia="Times New Roman"/>
        </w:rPr>
        <w:t xml:space="preserve">Tabel berikut memetakan sistem kerja dan kebutuhan dokumen pada tahap Penetapan: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tblGrid>
      <w:tr>
        <w:trPr>
          <w:cantSplit/>
          <w:tblHeader/>
        </w:trPr>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Siklus PPEPP</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OSDAT</w:t>
            </w:r>
          </w:p>
        </w:tc>
        <w:tc>
          <w:tcPr>
            <w:tcW w:type="pct" w:w="16%"/>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Proses</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Pelaksana</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Waktu</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Potensi Risiko</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Dokumen Pendukung &amp; Pedoman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Penetapan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Organisasi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Penetapan struktur organisasi Penjaminan Mutu UNITA dan Uraian Tugas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 UNITA</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SPI</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kali / 5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SK Rektor tentang Sistem Organisasi dan Tata Kerja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Penetapan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Organisasi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Penetapan unit penjaminan mutu di Fakultas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kali / 5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SK Dekan Struktur Organisasi dan Tata Kerja Fakultas</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Penetapan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Sistem</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Penetapan dokumen SPMI tingkat Universitas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 UNITA</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kali / 2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SK Pernyataan dan Kebijakan Mutu; SK Rektor tentang Manual Mutu, SPMI, Standar Mutu, Formulir Mutu, Luaran dan Capaian Tridharma, Instruksi Kerja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Penetapan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Sistem</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Penetapan dokumen SPMI tingkat Fakultas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Dekan dan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kali / 2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SK Pernyataan dan Kebijakan Mutu; SK Rektor tentang Manual Mutu, Standar Mutu, Formulir Mutu, Manual Prosedur, Luaran dan Capaian Tridharma, Instruksi Kerja</w:t>
            </w:r>
          </w:p>
        </w:tc>
      </w:tr>
    </w:tbl>
    <w:p>
      <w:pPr>
        <w:pStyle w:val="Heading3"/>
        <w:spacing w:before="200" w:after="100" w:line="312"/>
      </w:pPr>
      <w:r>
        <w:rPr>
          <w:b/>
          <w:bCs/>
          <w:color w:val="000000"/>
          <w:sz w:val="26"/>
          <w:szCs w:val="26"/>
          <w:rFonts w:ascii="Times New Roman" w:eastAsia="Times New Roman"/>
        </w:rPr>
        <w:t xml:space="preserve">b. Tahap Pelaksanaan</w:t>
      </w:r>
    </w:p>
    <w:p>
      <w:pPr>
        <w:spacing w:line="312" w:after="120"/>
        <w:ind w:firstLine="480"/>
        <w:jc w:val="both"/>
      </w:pPr>
      <w:r>
        <w:rPr>
          <w:color w:val="000000"/>
          <w:sz w:val="24"/>
          <w:szCs w:val="24"/>
          <w:rFonts w:ascii="Times New Roman" w:eastAsia="Times New Roman"/>
        </w:rPr>
        <w:t xml:space="preserve">Tabel berikut memetakan sistem kerja dan kebutuhan dokumen pada tahap Pelaksanaan: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tblGrid>
      <w:tr>
        <w:trPr>
          <w:cantSplit/>
          <w:tblHeader/>
        </w:trPr>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Siklus PPEPP</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OSDAT</w:t>
            </w:r>
          </w:p>
        </w:tc>
        <w:tc>
          <w:tcPr>
            <w:tcW w:type="pct" w:w="16%"/>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Proses</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Pelaksana</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Waktu</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Potensi Risiko</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Dokumen Pendukung &amp; Pedoman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Perencanaan</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Pelaksanaan Renstra UNITA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 UNITA</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Dekan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kali / 5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Renstra UNITA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Perencanaan</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Pelaksanaan Renstra oleh PPM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PPM; Ka. Bag. Pengembangan SPMI; Ka. Bag. Audit dan Monevin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kali / 5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Renstra UNITA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Pelaksanaan</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Pelaksanaan Perjanjian Kinerja UNITA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Rektor UNITA</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Dekan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kali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Mutu Tata Pamong dan Tata Kelola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Pemutakhiran Data</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Pemutakhiran Data PD Dikti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Biro Administrasi dan Akademik; Ka. Bag. Badan Kepegawaian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Operator PD Dikti; Tim SI</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 kali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Mutu Sumber Daya Manusia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Pemutakhiran Data</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Pemutakhiran data SIAKAD</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Wakil Rektor 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Tim SI</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 kali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Mutu Sumber Daya Manusia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Peningkatan Kapasitas</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Peningkatan Kapasitas GPM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kali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Standar Mutu Sumber Daya Manusia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Fasilitasi Akreditasi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Fasilitasi persiapan akreditasi</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 kali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Dokumen Mutu (Kebijakan, Manual, Standar, dan Formulir)</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Pengelolaan Pendidikan</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Pengelolaan Pendidikan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Program Studi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Tim Kurikulum Prodi</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Pendidikan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Pengelolaan Penelitian</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Pengelolaan Penelitian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LPPM; Ketua 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LPPM,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Penelitian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Pelaksanaan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Pengelolaan PkM</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Pengelolaan Pengabdian Masyarakat</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LPPM; Ketua 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LPPM, PPM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PkM</w:t>
            </w:r>
          </w:p>
        </w:tc>
      </w:tr>
    </w:tbl>
    <w:p>
      <w:r/>
      <w:r>
        <w:br w:type="page"/>
      </w:r>
    </w:p>
    <w:p>
      <w:pPr>
        <w:pStyle w:val="Heading3"/>
        <w:spacing w:before="200" w:after="100" w:line="312"/>
      </w:pPr>
      <w:r>
        <w:rPr>
          <w:b/>
          <w:bCs/>
          <w:color w:val="000000"/>
          <w:sz w:val="26"/>
          <w:szCs w:val="26"/>
          <w:rFonts w:ascii="Times New Roman" w:eastAsia="Times New Roman"/>
        </w:rPr>
        <w:t xml:space="preserve">c. Tahap Evaluasi (Monitoring dan Evaluasi per Standar)</w:t>
      </w:r>
    </w:p>
    <w:p>
      <w:pPr>
        <w:spacing w:line="312" w:after="120"/>
        <w:ind w:firstLine="480"/>
        <w:jc w:val="both"/>
      </w:pPr>
      <w:r>
        <w:rPr>
          <w:color w:val="000000"/>
          <w:sz w:val="24"/>
          <w:szCs w:val="24"/>
          <w:rFonts w:ascii="Times New Roman" w:eastAsia="Times New Roman"/>
        </w:rPr>
        <w:t xml:space="preserve">Tabel berikut memetakan kegiatan monitoring dan evaluasi (Monev) per standar mutu di Universitas Tulungagung. Setiap standar memiliki Monev tersendiri yang dilaksanakan secara berkala oleh PPM bersama Ka. Bag. Audit dan Monevin, Dekan, Ka. Prodi, dan GPM.</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tblGrid>
      <w:tr>
        <w:trPr>
          <w:cantSplit/>
          <w:tblHeader/>
        </w:trPr>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Siklus PPEPP</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OSDAT</w:t>
            </w:r>
          </w:p>
        </w:tc>
        <w:tc>
          <w:tcPr>
            <w:tcW w:type="pct" w:w="16%"/>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Proses</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Pelaksana</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Waktu</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Potensi Risiko</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Dokumen Pendukung &amp; Pedoman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Capaian Renstra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Evaluasi dan Capaian Tridharma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Visi Misi Tujuan dan Strategi (VMTS)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VMTS</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Tata Pamong Tata Kelola dan Kerjasama (TPTK)</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TPTK</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Mahasiswa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Mahasiswa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Sumber Daya Manusia (SDM)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SDM</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Keuangan, Sarana dan Prasarana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Keuangan dan Monev Sarana dan Prasarana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Kerjasama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Kerjasama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MBKM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MBKM</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Kesejahteraan/Pelayanan Kepada Mahasiswa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Kesejahteraan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Proses Pembelajaran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Proses Pembelajaran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Evaluasi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Audit Monev</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Pelayanan kepada Mahasiswa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Monev Pelayanan kepada Mahasiswa</w:t>
            </w:r>
          </w:p>
        </w:tc>
      </w:tr>
    </w:tbl>
    <w:p>
      <w:pPr>
        <w:pStyle w:val="Heading3"/>
        <w:spacing w:before="200" w:after="100" w:line="312"/>
      </w:pPr>
      <w:r>
        <w:rPr>
          <w:b/>
          <w:bCs/>
          <w:color w:val="000000"/>
          <w:sz w:val="26"/>
          <w:szCs w:val="26"/>
          <w:rFonts w:ascii="Times New Roman" w:eastAsia="Times New Roman"/>
        </w:rPr>
        <w:t xml:space="preserve">d. Tahap Pengendalian (Diseminasi Hasil AMI per Standar)</w:t>
      </w:r>
    </w:p>
    <w:p>
      <w:pPr>
        <w:spacing w:line="312" w:after="120"/>
        <w:ind w:firstLine="480"/>
        <w:jc w:val="both"/>
      </w:pPr>
      <w:r>
        <w:rPr>
          <w:color w:val="000000"/>
          <w:sz w:val="24"/>
          <w:szCs w:val="24"/>
          <w:rFonts w:ascii="Times New Roman" w:eastAsia="Times New Roman"/>
        </w:rPr>
        <w:t xml:space="preserve">Tabel berikut memetakan kegiatan diseminasi hasil AMI per standar mutu sebagai bagian dari tahap pengendalian. Setiap standar memiliki RTL (Rencana Tindak Lanjut) dari RTM yang menjadi rujukan tindakan koreksi.</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tblGrid>
      <w:tr>
        <w:trPr>
          <w:cantSplit/>
          <w:tblHeader/>
        </w:trPr>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Siklus PPEPP</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OSDAT</w:t>
            </w:r>
          </w:p>
        </w:tc>
        <w:tc>
          <w:tcPr>
            <w:tcW w:type="pct" w:w="16%"/>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Proses</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Pelaksana</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Waktu</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Potensi Risiko</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Dokumen Pendukung &amp; Pedoman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Tindak Lanjut</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Analisis Kajian Capaian Standar dan Indikator Kinerja sebagai Early Warning System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Ka. PPM; Ka. GPM; Dekan; Kaprodi</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 kali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RTM dan RTL Capaian Renstra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Visi Misi Tujuan dan Strategi (VMTS)</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Visi Misi Tujuan dan Strategi (VMTS)</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Tata Pamong Tata Kelola dan Kerjasama (TPTK)</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Tata Pamong Tata Kelola dan Kerjasama (TPTK)</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Mahasiswa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Mahasiswa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Sumber Daya Manusia (SDM)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Sumber Daya Manusia (SDM)</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Keuangan, Sarana dan Prasarana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Keuangan, Sarana dan Prasarana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Kerjasama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Kerjasama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MBKM</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1x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MBKM</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Kesejahteraan/Pelayanan Kepada Mahasiswa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Kesejahteraan/Pelayanan Kepada Mahasiswa</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Proses Pembelajaran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Proses Pembelajaran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Pengendalian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Diseminasi hasil AMI Pelayanan kepada Mahasiswa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Ka. Bag. Audit dan Monev; Dekan; Ka. Prodi;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2x / tahun</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RTL dari RTM Pelayanan kepada Mahasiswa</w:t>
            </w:r>
          </w:p>
        </w:tc>
      </w:tr>
    </w:tbl>
    <w:p>
      <w:r/>
      <w:r>
        <w:br w:type="page"/>
      </w:r>
    </w:p>
    <w:p>
      <w:pPr>
        <w:pStyle w:val="Heading3"/>
        <w:spacing w:before="200" w:after="100" w:line="312"/>
      </w:pPr>
      <w:r>
        <w:rPr>
          <w:b/>
          <w:bCs/>
          <w:color w:val="000000"/>
          <w:sz w:val="26"/>
          <w:szCs w:val="26"/>
          <w:rFonts w:ascii="Times New Roman" w:eastAsia="Times New Roman"/>
        </w:rPr>
        <w:t xml:space="preserve">e. Tahap Peningkatan</w:t>
      </w:r>
    </w:p>
    <w:p>
      <w:pPr>
        <w:spacing w:line="312" w:after="120"/>
        <w:ind w:firstLine="480"/>
        <w:jc w:val="both"/>
      </w:pPr>
      <w:r>
        <w:rPr>
          <w:color w:val="000000"/>
          <w:sz w:val="24"/>
          <w:szCs w:val="24"/>
          <w:rFonts w:ascii="Times New Roman" w:eastAsia="Times New Roman"/>
        </w:rPr>
        <w:t xml:space="preserve">Tabel berikut memetakan sistem kerja dan kebutuhan dokumen pada tahap Peningkatan:</w:t>
      </w:r>
    </w:p>
    <w:tbl>
      <w:tblPr>
        <w:tblW w:type="pct" w:w="100%"/>
        <w:tblBorders>
          <w:top w:val="single" w:color="000000" w:sz="6"/>
          <w:left w:val="single" w:color="000000" w:sz="4"/>
          <w:bottom w:val="single" w:color="000000" w:sz="6"/>
          <w:right w:val="single" w:color="000000" w:sz="4"/>
          <w:insideH w:val="single" w:color="000000" w:sz="4"/>
          <w:insideV w:val="single" w:color="000000" w:sz="4"/>
        </w:tblBorders>
      </w:tblPr>
      <w:tblGrid>
        <w:gridCol w:w="100"/>
        <w:gridCol w:w="100"/>
        <w:gridCol w:w="100"/>
        <w:gridCol w:w="100"/>
        <w:gridCol w:w="100"/>
        <w:gridCol w:w="100"/>
        <w:gridCol w:w="100"/>
        <w:gridCol w:w="100"/>
      </w:tblGrid>
      <w:tr>
        <w:trPr>
          <w:cantSplit/>
          <w:tblHeader/>
        </w:trPr>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Siklus PPEPP</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OSDAT</w:t>
            </w:r>
          </w:p>
        </w:tc>
        <w:tc>
          <w:tcPr>
            <w:tcW w:type="pct" w:w="16%"/>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Proses</w:t>
            </w:r>
          </w:p>
        </w:tc>
        <w:tc>
          <w:tcPr>
            <w:tcW w:type="pct" w:w="12%"/>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Penanggung Jawab</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Pelaksana</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Waktu</w:t>
            </w:r>
          </w:p>
        </w:tc>
        <w:tc>
          <w:tcPr>
            <w:tcW w:type="pct" w:w="10%"/>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Potensi Risiko</w:t>
            </w:r>
          </w:p>
        </w:tc>
        <w:tc>
          <w:tcPr>
            <w:tcW w:type="pct" w:w="14%"/>
            <w:shd w:fill="D9E2F3" w:val="clear"/>
            <w:tcMar>
              <w:top w:type="dxa" w:w="80"/>
              <w:left w:type="dxa" w:w="120"/>
              <w:bottom w:type="dxa" w:w="80"/>
              <w:right w:type="dxa" w:w="120"/>
            </w:tcMar>
            <w:vAlign w:val="center"/>
          </w:tcPr>
          <w:p>
            <w:pPr>
              <w:spacing w:line="280" w:after="0"/>
              <w:jc w:val="center"/>
            </w:pPr>
            <w:r>
              <w:rPr>
                <w:b/>
                <w:bCs/>
                <w:color w:val="000000"/>
                <w:sz w:val="20"/>
                <w:szCs w:val="20"/>
                <w:rFonts w:ascii="Times New Roman" w:eastAsia="Times New Roman"/>
              </w:rPr>
              <w:t xml:space="preserve">Dokumen Pendukung &amp; Pedoman</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Peningkatan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Tindak Lanjut</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Penetapan Standar Mutu UNITA</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dan GPM UNITA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Periodik sesuai Program Kerja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Dokumen Standar Mutu</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Peningkatan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Tindak Lanjut</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Penetapan Indikator Kinerja Baru</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Dekan; Kaprodi; Ka. Bag. Pengembangan SPMI;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Periodik sesuai Program Kerja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Dokumen Standar Mutu dan Formulir Mutu</w:t>
            </w:r>
          </w:p>
        </w:tc>
      </w:tr>
      <w:tr>
        <w:trPr>
          <w:cantSplit/>
        </w:trPr>
        <w:tc>
          <w:tcPr>
            <w:tcW w:type="pct" w:w="10%"/>
            <w:tcMar>
              <w:top w:type="dxa" w:w="80"/>
              <w:left w:type="dxa" w:w="120"/>
              <w:bottom w:type="dxa" w:w="80"/>
              <w:right w:type="dxa" w:w="120"/>
            </w:tcMar>
            <w:vAlign w:val="center"/>
          </w:tcPr>
          <w:p>
            <w:pPr>
              <w:spacing w:line="280" w:after="0"/>
              <w:jc w:val="left"/>
            </w:pPr>
            <w:r>
              <w:rPr>
                <w:b/>
                <w:bCs/>
                <w:color w:val="000000"/>
                <w:sz w:val="20"/>
                <w:szCs w:val="20"/>
                <w:rFonts w:ascii="Times New Roman" w:eastAsia="Times New Roman"/>
              </w:rPr>
              <w:t xml:space="preserve">Peningkatan</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Tindak Lanjut</w:t>
            </w:r>
          </w:p>
        </w:tc>
        <w:tc>
          <w:tcPr>
            <w:tcW w:type="pct" w:w="16%"/>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Penetapan Program Prioritas dan Unggulan</w:t>
            </w:r>
          </w:p>
        </w:tc>
        <w:tc>
          <w:tcPr>
            <w:tcW w:type="pct" w:w="12%"/>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Ketua PPM</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PPM; Dekan; Kaprodi; Ka. Bag. Pengembangan SPMI; GPM</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Periodik sesuai Program Kerja</w:t>
            </w:r>
          </w:p>
        </w:tc>
        <w:tc>
          <w:tcPr>
            <w:tcW w:type="pct" w:w="10%"/>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Risiko Kebijakan; Risiko Kepatuhan; Risiko Operasional; Risiko Reputasi</w:t>
            </w:r>
          </w:p>
        </w:tc>
        <w:tc>
          <w:tcPr>
            <w:tcW w:type="pct" w:w="14%"/>
            <w:tcMar>
              <w:top w:type="dxa" w:w="80"/>
              <w:left w:type="dxa" w:w="120"/>
              <w:bottom w:type="dxa" w:w="80"/>
              <w:right w:type="dxa" w:w="120"/>
            </w:tcMar>
            <w:vAlign w:val="center"/>
          </w:tcPr>
          <w:p>
            <w:pPr>
              <w:spacing w:line="280" w:after="0"/>
              <w:jc w:val="left"/>
            </w:pPr>
            <w:r>
              <w:rPr>
                <w:b w:val="false"/>
                <w:bCs w:val="false"/>
                <w:color w:val="000000"/>
                <w:sz w:val="20"/>
                <w:szCs w:val="20"/>
                <w:rFonts w:ascii="Times New Roman" w:eastAsia="Times New Roman"/>
              </w:rPr>
              <w:t xml:space="preserve">Dokumen Standar Mutu</w:t>
            </w:r>
          </w:p>
        </w:tc>
      </w:tr>
    </w:tbl>
    <w:p>
      <w:r/>
      <w:r>
        <w:br w:type="page"/>
      </w:r>
    </w:p>
    <w:p>
      <w:pPr>
        <w:pStyle w:val="Heading1"/>
        <w:spacing w:before="360" w:after="240" w:line="312"/>
        <w:jc w:val="center"/>
      </w:pPr>
      <w:r>
        <w:rPr>
          <w:b/>
          <w:bCs/>
          <w:color w:val="000000"/>
          <w:sz w:val="32"/>
          <w:szCs w:val="32"/>
          <w:rFonts w:ascii="Times New Roman" w:eastAsia="Times New Roman"/>
        </w:rPr>
        <w:t xml:space="preserve">BAB X
KEBUTUHAN DOKUMEN, FORMULIR, DAN SOP</w:t>
      </w:r>
    </w:p>
    <w:p>
      <w:pPr>
        <w:pStyle w:val="Heading2"/>
        <w:spacing w:before="280" w:after="140" w:line="312"/>
      </w:pPr>
      <w:r>
        <w:rPr>
          <w:b/>
          <w:bCs/>
          <w:color w:val="000000"/>
          <w:sz w:val="28"/>
          <w:szCs w:val="28"/>
          <w:rFonts w:ascii="Times New Roman" w:eastAsia="Times New Roman"/>
        </w:rPr>
        <w:t xml:space="preserve">10.1 Pengantar</w:t>
      </w:r>
    </w:p>
    <w:p>
      <w:pPr>
        <w:spacing w:line="312" w:after="120"/>
        <w:ind w:firstLine="480"/>
        <w:jc w:val="both"/>
      </w:pPr>
      <w:r>
        <w:rPr>
          <w:color w:val="000000"/>
          <w:sz w:val="24"/>
          <w:szCs w:val="24"/>
          <w:rFonts w:ascii="Times New Roman" w:eastAsia="Times New Roman"/>
        </w:rPr>
        <w:t xml:space="preserve">Kebutuhan dokumen di PPM disesuaikan dengan SK Rektor Universitas Tulungagung tentang Struktur Organisasi Universitas Tulungagung dan SK Rektor tentang Uraian Tugas di Lingkungan Universitas. Secara umum kebutuhan SOP pada PPM sesuai dengan bidang tugas yang ada dalam Susunan Organisasi PPM, yaitu: SPMI, AMI, Akreditasi, dan Pengembangan Mutu Universitas. Mengacu pada klasifikasi dokumen SPMI UNITA, maka PPM memiliki beberapa jenis dokumen penjaminan mutu yang akan dijabarkan pada bab ini.</w:t>
      </w:r>
    </w:p>
    <w:p>
      <w:pPr>
        <w:pStyle w:val="Heading2"/>
        <w:spacing w:before="280" w:after="140" w:line="312"/>
      </w:pPr>
      <w:r>
        <w:rPr>
          <w:b/>
          <w:bCs/>
          <w:color w:val="000000"/>
          <w:sz w:val="28"/>
          <w:szCs w:val="28"/>
          <w:rFonts w:ascii="Times New Roman" w:eastAsia="Times New Roman"/>
        </w:rPr>
        <w:t xml:space="preserve">10.2 Klasifikasi Dokumen SPMI UNITA</w:t>
      </w:r>
    </w:p>
    <w:p>
      <w:pPr>
        <w:spacing w:line="312" w:after="120"/>
        <w:ind w:firstLine="480"/>
        <w:jc w:val="both"/>
      </w:pPr>
      <w:r>
        <w:rPr>
          <w:color w:val="000000"/>
          <w:sz w:val="24"/>
          <w:szCs w:val="24"/>
          <w:rFonts w:ascii="Times New Roman" w:eastAsia="Times New Roman"/>
        </w:rPr>
        <w:t xml:space="preserve">Berdasarkan klasifikasi dokumen SPMI UNITA, PPM memiliki 15 jenis dokumen penjaminan mutu. Kelima belas jenis dokumen tersebut mencakup dokumen utama SPMI, dokumen pendukung per fakultas, dan pengaturan operasional SPMI institusi. Daftar lengkap jenis dokumen SPMI UNITA adalah sebagai berikut:</w:t>
      </w:r>
    </w:p>
    <w:p>
      <w:pPr>
        <w:spacing w:line="312" w:after="80"/>
        <w:ind w:left="720" w:hanging="360"/>
        <w:jc w:val="both"/>
      </w:pPr>
      <w:r>
        <w:rPr>
          <w:color w:val="000000"/>
          <w:sz w:val="24"/>
          <w:szCs w:val="24"/>
          <w:rFonts w:ascii="Times New Roman" w:eastAsia="Times New Roman"/>
        </w:rPr>
        <w:t xml:space="preserve">1. Pernyataan dan Kebijakan Mutu — dokumen tertinggi yang berisi garis besar penjelasan tentang bagaimana UNITA memahami, merancang, dan melaksanakan SPMI;</w:t>
      </w:r>
    </w:p>
    <w:p>
      <w:pPr>
        <w:spacing w:line="312" w:after="80"/>
        <w:ind w:left="720" w:hanging="360"/>
        <w:jc w:val="both"/>
      </w:pPr>
      <w:r>
        <w:rPr>
          <w:color w:val="000000"/>
          <w:sz w:val="24"/>
          <w:szCs w:val="24"/>
          <w:rFonts w:ascii="Times New Roman" w:eastAsia="Times New Roman"/>
        </w:rPr>
        <w:t xml:space="preserve">2. Manual Mutu — dokumen yang sedang Anda baca ini, berisi petunjuk praktis pelaksanaan PPEPP setiap standar mutu;</w:t>
      </w:r>
    </w:p>
    <w:p>
      <w:pPr>
        <w:spacing w:line="312" w:after="80"/>
        <w:ind w:left="720" w:hanging="360"/>
        <w:jc w:val="both"/>
      </w:pPr>
      <w:r>
        <w:rPr>
          <w:color w:val="000000"/>
          <w:sz w:val="24"/>
          <w:szCs w:val="24"/>
          <w:rFonts w:ascii="Times New Roman" w:eastAsia="Times New Roman"/>
        </w:rPr>
        <w:t xml:space="preserve">3. Standar Mutu — dokumen yang berisi kriteria, ukuran, patokan, atau spesifikasi setiap standar;</w:t>
      </w:r>
    </w:p>
    <w:p>
      <w:pPr>
        <w:spacing w:line="312" w:after="80"/>
        <w:ind w:left="720" w:hanging="360"/>
        <w:jc w:val="both"/>
      </w:pPr>
      <w:r>
        <w:rPr>
          <w:color w:val="000000"/>
          <w:sz w:val="24"/>
          <w:szCs w:val="24"/>
          <w:rFonts w:ascii="Times New Roman" w:eastAsia="Times New Roman"/>
        </w:rPr>
        <w:t xml:space="preserve">4. Formulir Mutu — dokumen tertulis yang berfungsi untuk mencatat dan merekam aktivitas penjaminan mutu;</w:t>
      </w:r>
    </w:p>
    <w:p>
      <w:pPr>
        <w:spacing w:line="312" w:after="80"/>
        <w:ind w:left="720" w:hanging="360"/>
        <w:jc w:val="both"/>
      </w:pPr>
      <w:r>
        <w:rPr>
          <w:color w:val="000000"/>
          <w:sz w:val="24"/>
          <w:szCs w:val="24"/>
          <w:rFonts w:ascii="Times New Roman" w:eastAsia="Times New Roman"/>
        </w:rPr>
        <w:t xml:space="preserve">5. Manual Prosedur Fakultas Ekonomi (FE) — manual prosedur spesifik untuk Fakultas Ekonomi;</w:t>
      </w:r>
    </w:p>
    <w:p>
      <w:pPr>
        <w:spacing w:line="312" w:after="80"/>
        <w:ind w:left="720" w:hanging="360"/>
        <w:jc w:val="both"/>
      </w:pPr>
      <w:r>
        <w:rPr>
          <w:color w:val="000000"/>
          <w:sz w:val="24"/>
          <w:szCs w:val="24"/>
          <w:rFonts w:ascii="Times New Roman" w:eastAsia="Times New Roman"/>
        </w:rPr>
        <w:t xml:space="preserve">6. Manual Prosedur Fakultas Pertanian (FP) — manual prosedur spesifik untuk Fakultas Pertanian;</w:t>
      </w:r>
    </w:p>
    <w:p>
      <w:pPr>
        <w:spacing w:line="312" w:after="80"/>
        <w:ind w:left="720" w:hanging="360"/>
        <w:jc w:val="both"/>
      </w:pPr>
      <w:r>
        <w:rPr>
          <w:color w:val="000000"/>
          <w:sz w:val="24"/>
          <w:szCs w:val="24"/>
          <w:rFonts w:ascii="Times New Roman" w:eastAsia="Times New Roman"/>
        </w:rPr>
        <w:t xml:space="preserve">7. Manual Prosedur Fakultas Hukum (FH) — manual prosedur spesifik untuk Fakultas Hukum;</w:t>
      </w:r>
    </w:p>
    <w:p>
      <w:pPr>
        <w:spacing w:line="312" w:after="80"/>
        <w:ind w:left="720" w:hanging="360"/>
        <w:jc w:val="both"/>
      </w:pPr>
      <w:r>
        <w:rPr>
          <w:color w:val="000000"/>
          <w:sz w:val="24"/>
          <w:szCs w:val="24"/>
          <w:rFonts w:ascii="Times New Roman" w:eastAsia="Times New Roman"/>
        </w:rPr>
        <w:t xml:space="preserve">8. Manual Prosedur Fakultas Ilmu Sosial dan Ilmu Politik (FISIP) — manual prosedur spesifik untuk FISIP;</w:t>
      </w:r>
    </w:p>
    <w:p>
      <w:pPr>
        <w:spacing w:line="312" w:after="80"/>
        <w:ind w:left="720" w:hanging="360"/>
        <w:jc w:val="both"/>
      </w:pPr>
      <w:r>
        <w:rPr>
          <w:color w:val="000000"/>
          <w:sz w:val="24"/>
          <w:szCs w:val="24"/>
          <w:rFonts w:ascii="Times New Roman" w:eastAsia="Times New Roman"/>
        </w:rPr>
        <w:t xml:space="preserve">9. Manual Prosedur Fakultas Teknik (FT) — manual prosedur spesifik untuk Fakultas Teknik;</w:t>
      </w:r>
    </w:p>
    <w:p>
      <w:pPr>
        <w:spacing w:line="312" w:after="80"/>
        <w:ind w:left="720" w:hanging="360"/>
        <w:jc w:val="both"/>
      </w:pPr>
      <w:r>
        <w:rPr>
          <w:color w:val="000000"/>
          <w:sz w:val="24"/>
          <w:szCs w:val="24"/>
          <w:rFonts w:ascii="Times New Roman" w:eastAsia="Times New Roman"/>
        </w:rPr>
        <w:t xml:space="preserve">10. Pengaturan pengelolaan SPMI Institusi — dokumen yang mengatur mekanisme pengelolaan SPMI di tingkat institusi;</w:t>
      </w:r>
    </w:p>
    <w:p>
      <w:pPr>
        <w:spacing w:line="312" w:after="80"/>
        <w:ind w:left="720" w:hanging="360"/>
        <w:jc w:val="both"/>
      </w:pPr>
      <w:r>
        <w:rPr>
          <w:color w:val="000000"/>
          <w:sz w:val="24"/>
          <w:szCs w:val="24"/>
          <w:rFonts w:ascii="Times New Roman" w:eastAsia="Times New Roman"/>
        </w:rPr>
        <w:t xml:space="preserve">11. Pengaturan organisasi pengelola SPMI Institusi — dokumen yang mengatur struktur organisasi PPM, LPM, dan GKM;</w:t>
      </w:r>
    </w:p>
    <w:p>
      <w:pPr>
        <w:spacing w:line="312" w:after="80"/>
        <w:ind w:left="720" w:hanging="360"/>
        <w:jc w:val="both"/>
      </w:pPr>
      <w:r>
        <w:rPr>
          <w:color w:val="000000"/>
          <w:sz w:val="24"/>
          <w:szCs w:val="24"/>
          <w:rFonts w:ascii="Times New Roman" w:eastAsia="Times New Roman"/>
        </w:rPr>
        <w:t xml:space="preserve">12. Pengaturan terkait pelaksanaan standar dalam SPMI Institusi — dokumen yang mengatur mekanisme pelaksanaan setiap standar;</w:t>
      </w:r>
    </w:p>
    <w:p>
      <w:pPr>
        <w:spacing w:line="312" w:after="80"/>
        <w:ind w:left="720" w:hanging="360"/>
        <w:jc w:val="both"/>
      </w:pPr>
      <w:r>
        <w:rPr>
          <w:color w:val="000000"/>
          <w:sz w:val="24"/>
          <w:szCs w:val="24"/>
          <w:rFonts w:ascii="Times New Roman" w:eastAsia="Times New Roman"/>
        </w:rPr>
        <w:t xml:space="preserve">13. Pengaturan terkait evaluasi pelaksanaan standar — dokumen yang mengatur mekanisme evaluasi melalui AMI dan RTM;</w:t>
      </w:r>
    </w:p>
    <w:p>
      <w:pPr>
        <w:spacing w:line="312" w:after="80"/>
        <w:ind w:left="720" w:hanging="360"/>
        <w:jc w:val="both"/>
      </w:pPr>
      <w:r>
        <w:rPr>
          <w:color w:val="000000"/>
          <w:sz w:val="24"/>
          <w:szCs w:val="24"/>
          <w:rFonts w:ascii="Times New Roman" w:eastAsia="Times New Roman"/>
        </w:rPr>
        <w:t xml:space="preserve">14. Pengaturan terkait pengendalian pelaksanaan standar — dokumen yang mengatur mekanisme tindak lanjut hasil evaluasi;</w:t>
      </w:r>
    </w:p>
    <w:p>
      <w:pPr>
        <w:spacing w:line="312" w:after="80"/>
        <w:ind w:left="720" w:hanging="360"/>
        <w:jc w:val="both"/>
      </w:pPr>
      <w:r>
        <w:rPr>
          <w:color w:val="000000"/>
          <w:sz w:val="24"/>
          <w:szCs w:val="24"/>
          <w:rFonts w:ascii="Times New Roman" w:eastAsia="Times New Roman"/>
        </w:rPr>
        <w:t xml:space="preserve">15. Pengaturan terkait peningkatan standar dalam SPMI Institusi — dokumen yang mengatur mekanisme peningkatan standar secara berkelanjutan.</w:t>
      </w:r>
    </w:p>
    <w:p>
      <w:pPr>
        <w:pStyle w:val="Heading2"/>
        <w:spacing w:before="280" w:after="140" w:line="312"/>
      </w:pPr>
      <w:r>
        <w:rPr>
          <w:b/>
          <w:bCs/>
          <w:color w:val="000000"/>
          <w:sz w:val="28"/>
          <w:szCs w:val="28"/>
          <w:rFonts w:ascii="Times New Roman" w:eastAsia="Times New Roman"/>
        </w:rPr>
        <w:t xml:space="preserve">10.3 Kebutuhan SOP per Bidang Tugas</w:t>
      </w:r>
    </w:p>
    <w:p>
      <w:pPr>
        <w:spacing w:line="312" w:after="120"/>
        <w:ind w:firstLine="480"/>
        <w:jc w:val="both"/>
      </w:pPr>
      <w:r>
        <w:rPr>
          <w:color w:val="000000"/>
          <w:sz w:val="24"/>
          <w:szCs w:val="24"/>
          <w:rFonts w:ascii="Times New Roman" w:eastAsia="Times New Roman"/>
        </w:rPr>
        <w:t xml:space="preserve">Kebutuhan SOP pada PPM sesuai dengan bidang tugas yang ada dalam Susunan Organisasi PPM, yaitu empat bidang tugas utama: SPMI, AMI, Akreditasi, dan Pengembangan Mutu Universitas. Setiap bidang tugas memiliki SOP spesifik yang menjadi panduan operasional bagi pelaksana.</w:t>
      </w:r>
    </w:p>
    <w:p>
      <w:pPr>
        <w:pStyle w:val="Heading3"/>
        <w:spacing w:before="200" w:after="100" w:line="312"/>
      </w:pPr>
      <w:r>
        <w:rPr>
          <w:b/>
          <w:bCs/>
          <w:color w:val="000000"/>
          <w:sz w:val="26"/>
          <w:szCs w:val="26"/>
          <w:rFonts w:ascii="Times New Roman" w:eastAsia="Times New Roman"/>
        </w:rPr>
        <w:t xml:space="preserve">a. Bidang SPMI</w:t>
      </w:r>
    </w:p>
    <w:p>
      <w:pPr>
        <w:spacing w:line="312" w:after="120"/>
        <w:ind w:firstLine="480"/>
        <w:jc w:val="both"/>
      </w:pPr>
      <w:r>
        <w:rPr>
          <w:color w:val="000000"/>
          <w:sz w:val="24"/>
          <w:szCs w:val="24"/>
          <w:rFonts w:ascii="Times New Roman" w:eastAsia="Times New Roman"/>
        </w:rPr>
        <w:t xml:space="preserve">Bidang SPMI bertanggung jawab atas perencanaan, penyusunan, dan pemeliharaan dokumen SPMI (Kebijakan, Manual, Standar, Formulir). SOP yang dibutuhkan pada bidang SPMI antara lain: (1) SOP Penyusunan dan Revisi Kebijakan SPMI; (2) SOP Penyusunan dan Revisi Manual Mutu; (3) SOP Penyusunan dan Revisi Standar Mutu; (4) SOP Penyusunan dan Revisi Formulir Mutu; (5) SOP Pengendalian Dokumen SPMI; (6) SOP Sosialisasi Dokumen SPMI; serta (7) SOP Penyusunan dan Revisi Manual Prosedur per Fakultas.</w:t>
      </w:r>
    </w:p>
    <w:p>
      <w:pPr>
        <w:pStyle w:val="Heading3"/>
        <w:spacing w:before="200" w:after="100" w:line="312"/>
      </w:pPr>
      <w:r>
        <w:rPr>
          <w:b/>
          <w:bCs/>
          <w:color w:val="000000"/>
          <w:sz w:val="26"/>
          <w:szCs w:val="26"/>
          <w:rFonts w:ascii="Times New Roman" w:eastAsia="Times New Roman"/>
        </w:rPr>
        <w:t xml:space="preserve">b. Bidang AMI</w:t>
      </w:r>
    </w:p>
    <w:p>
      <w:pPr>
        <w:spacing w:line="312" w:after="120"/>
        <w:ind w:firstLine="480"/>
        <w:jc w:val="both"/>
      </w:pPr>
      <w:r>
        <w:rPr>
          <w:color w:val="000000"/>
          <w:sz w:val="24"/>
          <w:szCs w:val="24"/>
          <w:rFonts w:ascii="Times New Roman" w:eastAsia="Times New Roman"/>
        </w:rPr>
        <w:t xml:space="preserve">Bidang AMI bertanggung jawab atas perencanaan, pelaksanaan, dan pelaporan Audit Mutu Internal. SOP yang dibutuhkan pada bidang AMI antara lain: (1) SOP Perencanaan AMI Tahunan; (2) SOP Penyusunan Instrumen AMI; (3) SOP Pelaksanaan AMI; (4) SOP Pelaporan Hasil AMI; (5) SOP Tindak Lanjut Hasil AMI; (6) SOP Pemilihan dan Pelatihan Auditor Internal; (7) SOP Penyelenggaraan RTM; serta (8) SOP Penyusunan RTL.</w:t>
      </w:r>
    </w:p>
    <w:p>
      <w:pPr>
        <w:pStyle w:val="Heading3"/>
        <w:spacing w:before="200" w:after="100" w:line="312"/>
      </w:pPr>
      <w:r>
        <w:rPr>
          <w:b/>
          <w:bCs/>
          <w:color w:val="000000"/>
          <w:sz w:val="26"/>
          <w:szCs w:val="26"/>
          <w:rFonts w:ascii="Times New Roman" w:eastAsia="Times New Roman"/>
        </w:rPr>
        <w:t xml:space="preserve">c. Bidang Akreditasi</w:t>
      </w:r>
    </w:p>
    <w:p>
      <w:pPr>
        <w:spacing w:line="312" w:after="120"/>
        <w:ind w:firstLine="480"/>
        <w:jc w:val="both"/>
      </w:pPr>
      <w:r>
        <w:rPr>
          <w:color w:val="000000"/>
          <w:sz w:val="24"/>
          <w:szCs w:val="24"/>
          <w:rFonts w:ascii="Times New Roman" w:eastAsia="Times New Roman"/>
        </w:rPr>
        <w:t xml:space="preserve">Bidang Akreditasi bertanggung jawab atas persiapan dan pelaksanaan akreditasi eksternal oleh BAN-PT dan/atau LAM. SOP yang dibutuhkan pada bidang Akreditasi antara lain: (1) SOP Persiapan Akreditasi Program Studi; (2) SOP Persiapan Akreditasi Perguruan Tinggi; (3) SOP Pengisian Borang Akreditasi; (4) SOP Verifikasi Dokumen Akreditasi; (5) SOP Visitasi Asesor; (6) SOP Tindak Lanjut Hasil Akreditasi; serta (7) SOP Perpanjangan Status Akreditasi.</w:t>
      </w:r>
    </w:p>
    <w:p>
      <w:pPr>
        <w:pStyle w:val="Heading3"/>
        <w:spacing w:before="200" w:after="100" w:line="312"/>
      </w:pPr>
      <w:r>
        <w:rPr>
          <w:b/>
          <w:bCs/>
          <w:color w:val="000000"/>
          <w:sz w:val="26"/>
          <w:szCs w:val="26"/>
          <w:rFonts w:ascii="Times New Roman" w:eastAsia="Times New Roman"/>
        </w:rPr>
        <w:t xml:space="preserve">d. Bidang Pengembangan Mutu Universitas</w:t>
      </w:r>
    </w:p>
    <w:p>
      <w:pPr>
        <w:spacing w:line="312" w:after="120"/>
        <w:ind w:firstLine="480"/>
        <w:jc w:val="both"/>
      </w:pPr>
      <w:r>
        <w:rPr>
          <w:color w:val="000000"/>
          <w:sz w:val="24"/>
          <w:szCs w:val="24"/>
          <w:rFonts w:ascii="Times New Roman" w:eastAsia="Times New Roman"/>
        </w:rPr>
        <w:t xml:space="preserve">Bidang Pengembangan Mutu Universitas bertanggung jawab atas pengembangan sistem mutu secara berkelanjutan, termasuk benchmarking, peningkatan kapasitas SDM, dan inovasi sistem. SOP yang dibutuhkan pada bidang Pengembangan Mutu antara lain: (1) SOP Benchmarking ke Perguruan Tinggi Lain; (2) SOP Pelatihan SDM Penjaminan Mutu; (3) SOP Penyusunan Program Peningkatan Mutu; (4) SOP Pemanfaatan Teknologi Informasi dalam SPMI; (5) SOP Pengelolaan PD Dikti; (6) SOP Tracer Study; serta (7) SOP Survey Kepuasan Pemangku Kepentingan.</w:t>
      </w:r>
    </w:p>
    <w:p>
      <w:pPr>
        <w:pStyle w:val="Heading2"/>
        <w:spacing w:before="280" w:after="140" w:line="312"/>
      </w:pPr>
      <w:r>
        <w:rPr>
          <w:b/>
          <w:bCs/>
          <w:color w:val="000000"/>
          <w:sz w:val="28"/>
          <w:szCs w:val="28"/>
          <w:rFonts w:ascii="Times New Roman" w:eastAsia="Times New Roman"/>
        </w:rPr>
        <w:t xml:space="preserve">10.4 Pengelolaan Dokumen</w:t>
      </w:r>
    </w:p>
    <w:p>
      <w:pPr>
        <w:spacing w:line="312" w:after="120"/>
        <w:ind w:firstLine="480"/>
        <w:jc w:val="both"/>
      </w:pPr>
      <w:r>
        <w:rPr>
          <w:color w:val="000000"/>
          <w:sz w:val="24"/>
          <w:szCs w:val="24"/>
          <w:rFonts w:ascii="Times New Roman" w:eastAsia="Times New Roman"/>
        </w:rPr>
        <w:t xml:space="preserve">Pengelolaan dokumen SPMI UNITA dilakukan oleh Sekretaris PPM dengan dukungan Administrasi, mengacu pada prinsip-prinsip pengendalian dokumen yang baku. Setiap dokumen SPMI memiliki kode unik yang menunjukkan jenis dokumen, unit pengelola, dan tahun penetapan. Setiap dokumen juga memiliki nomor revisi dan tanggal berlaku, yang dikelola melalui sistem pengendalian dokumen. Dokumen yang telah diperbarui akan menggantikan dokumen lama, dan dokumen lama ditarik kembali untuk menghindari kebingungan di lapangan.</w:t>
      </w:r>
    </w:p>
    <w:p>
      <w:pPr>
        <w:spacing w:line="312" w:after="120"/>
        <w:ind w:firstLine="480"/>
        <w:jc w:val="both"/>
      </w:pPr>
      <w:r>
        <w:rPr>
          <w:color w:val="000000"/>
          <w:sz w:val="24"/>
          <w:szCs w:val="24"/>
          <w:rFonts w:ascii="Times New Roman" w:eastAsia="Times New Roman"/>
        </w:rPr>
        <w:t xml:space="preserve">Distribusi dokumen SPMI dilakukan melalui saluran resmi—baik cetak maupun digital—kepada seluruh unit kerja yang membutuhkan. Setiap unit kerja memiliki penanggung jawab pengelolaan dokumen yang bertanggung jawab atas keutuhan dan kekinian dokumen di unitnya. PPM melakukan audit berkala terhadap pengelolaan dokumen di setiap unit kerja, untuk memastikan bahwa dokumen yang digunakan adalah dokumen terbaru dan kondisi penyimpanannya memadai. Dokumen SPMI juga diunggah ke sistem informasi internal Universitas Tulungagung, sehingga dapat diakses oleh seluruh sivitas akademika sesuai dengan kewenangannya.</w:t>
      </w:r>
    </w:p>
    <w:p>
      <w:pPr>
        <w:spacing w:line="312" w:after="120"/>
        <w:ind w:firstLine="480"/>
        <w:jc w:val="both"/>
      </w:pPr>
      <w:r>
        <w:rPr>
          <w:color w:val="000000"/>
          <w:sz w:val="24"/>
          <w:szCs w:val="24"/>
          <w:rFonts w:ascii="Times New Roman" w:eastAsia="Times New Roman"/>
        </w:rPr>
        <w:t xml:space="preserve">Penghapusan dokumen SPMI yang sudah tidak berlaku dilakukan melalui mekanisme yang diatur dalam SOP Pengendalian Dokumen. Dokumen yang akan dihapus harus didaftarkan terlebih dahulu, mendapat persetujuan dari Ketua PPM, dan kemudian dimusnahkan secara aman—tidak disebarluaskan ke pihak yang tidak berwenang. Daftar dokumen yang dihapus dicatat dalam riwayat dokumen, untuk keperluan audit dan pelacakan di masa mendatang.</w:t>
      </w:r>
    </w:p>
    <w:p>
      <w:r/>
      <w:r>
        <w:br w:type="page"/>
      </w:r>
    </w:p>
    <w:p>
      <w:pPr>
        <w:pStyle w:val="Heading1"/>
        <w:spacing w:before="360" w:after="240" w:line="312"/>
        <w:jc w:val="center"/>
      </w:pPr>
      <w:r>
        <w:rPr>
          <w:b/>
          <w:bCs/>
          <w:color w:val="000000"/>
          <w:sz w:val="32"/>
          <w:szCs w:val="32"/>
          <w:rFonts w:ascii="Times New Roman" w:eastAsia="Times New Roman"/>
        </w:rPr>
        <w:t xml:space="preserve">REFERENSI</w:t>
      </w:r>
    </w:p>
    <w:p>
      <w:pPr>
        <w:spacing w:line="312" w:after="120"/>
        <w:ind w:firstLine="480"/>
        <w:jc w:val="both"/>
      </w:pPr>
      <w:r>
        <w:rPr>
          <w:color w:val="000000"/>
          <w:sz w:val="24"/>
          <w:szCs w:val="24"/>
          <w:rFonts w:ascii="Times New Roman" w:eastAsia="Times New Roman"/>
        </w:rPr>
        <w:t xml:space="preserve">Daftar referensi berikut adalah landasan yuridis dan dokumen acuan yang digunakan dalam penyusunan Manual Mutu Sistem Penjaminan Mutu Internal (SPMI) Universitas Tulungagung Tahun 2025. Daftar ini telah sepenuhnya diselaraskan dengan berlakunya Peraturan Menteri Pendidikan Tinggi, Sains, dan Teknologi Nomor 39 Tahun 2025 sebagai landasan regulasi terkini, sehingga seluruh kegiatan penjaminan mutu di Universitas Tulungagung mengacu pada kerangka regulasi yang terbaru dan paling berlaku.</w:t>
      </w:r>
    </w:p>
    <w:p>
      <w:pPr>
        <w:spacing w:line="312" w:after="80"/>
        <w:ind w:left="720" w:hanging="360"/>
        <w:jc w:val="both"/>
      </w:pPr>
      <w:r>
        <w:rPr>
          <w:color w:val="000000"/>
          <w:sz w:val="24"/>
          <w:szCs w:val="24"/>
          <w:rFonts w:ascii="Times New Roman" w:eastAsia="Times New Roman"/>
        </w:rPr>
        <w:t xml:space="preserve">a. Undang-Undang Republik Indonesia Nomor 20 Tahun 2003 tentang Sistem Pendidikan Nasional;</w:t>
      </w:r>
    </w:p>
    <w:p>
      <w:pPr>
        <w:spacing w:line="312" w:after="80"/>
        <w:ind w:left="720" w:hanging="360"/>
        <w:jc w:val="both"/>
      </w:pPr>
      <w:r>
        <w:rPr>
          <w:color w:val="000000"/>
          <w:sz w:val="24"/>
          <w:szCs w:val="24"/>
          <w:rFonts w:ascii="Times New Roman" w:eastAsia="Times New Roman"/>
        </w:rPr>
        <w:t xml:space="preserve">b. Undang-Undang Republik Indonesia Nomor 12 Tahun 2012 tentang Pendidikan Tinggi;</w:t>
      </w:r>
    </w:p>
    <w:p>
      <w:pPr>
        <w:spacing w:line="312" w:after="80"/>
        <w:ind w:left="720" w:hanging="360"/>
        <w:jc w:val="both"/>
      </w:pPr>
      <w:r>
        <w:rPr>
          <w:color w:val="000000"/>
          <w:sz w:val="24"/>
          <w:szCs w:val="24"/>
          <w:rFonts w:ascii="Times New Roman" w:eastAsia="Times New Roman"/>
        </w:rPr>
        <w:t xml:space="preserve">c. Peraturan Pemerintah Republik Indonesia Nomor 4 Tahun 2014 tentang Penyelenggaraan Pendidikan Tinggi dan Pengelolaan Perguruan Tinggi;</w:t>
      </w:r>
    </w:p>
    <w:p>
      <w:pPr>
        <w:spacing w:line="312" w:after="80"/>
        <w:ind w:left="720" w:hanging="360"/>
        <w:jc w:val="both"/>
      </w:pPr>
      <w:r>
        <w:rPr>
          <w:color w:val="000000"/>
          <w:sz w:val="24"/>
          <w:szCs w:val="24"/>
          <w:rFonts w:ascii="Times New Roman" w:eastAsia="Times New Roman"/>
        </w:rPr>
        <w:t xml:space="preserve">d. Peraturan Menteri Pendidikan Tinggi, Sains, dan Teknologi Nomor 39 Tahun 2025 tentang Penjaminan Mutu Pendidikan Tinggi;</w:t>
      </w:r>
    </w:p>
    <w:p>
      <w:pPr>
        <w:spacing w:line="312" w:after="80"/>
        <w:ind w:left="720" w:hanging="360"/>
        <w:jc w:val="both"/>
      </w:pPr>
      <w:r>
        <w:rPr>
          <w:color w:val="000000"/>
          <w:sz w:val="24"/>
          <w:szCs w:val="24"/>
          <w:rFonts w:ascii="Times New Roman" w:eastAsia="Times New Roman"/>
        </w:rPr>
        <w:t xml:space="preserve">e. Peraturan Badan Akreditasi Nasional Perguruan Tinggi (BAN-PT) yang berlaku;</w:t>
      </w:r>
    </w:p>
    <w:p>
      <w:pPr>
        <w:spacing w:line="312" w:after="80"/>
        <w:ind w:left="720" w:hanging="360"/>
        <w:jc w:val="both"/>
      </w:pPr>
      <w:r>
        <w:rPr>
          <w:color w:val="000000"/>
          <w:sz w:val="24"/>
          <w:szCs w:val="24"/>
          <w:rFonts w:ascii="Times New Roman" w:eastAsia="Times New Roman"/>
        </w:rPr>
        <w:t xml:space="preserve">f. Statuta Universitas Tulungagung;</w:t>
      </w:r>
    </w:p>
    <w:p>
      <w:pPr>
        <w:spacing w:line="312" w:after="80"/>
        <w:ind w:left="720" w:hanging="360"/>
        <w:jc w:val="both"/>
      </w:pPr>
      <w:r>
        <w:rPr>
          <w:color w:val="000000"/>
          <w:sz w:val="24"/>
          <w:szCs w:val="24"/>
          <w:rFonts w:ascii="Times New Roman" w:eastAsia="Times New Roman"/>
        </w:rPr>
        <w:t xml:space="preserve">g. Rencana Strategis (Renstra) Universitas Tulungagung.</w:t>
      </w:r>
    </w:p>
    <w:p>
      <w:pPr>
        <w:spacing w:line="312" w:after="120"/>
        <w:ind w:firstLine="480"/>
        <w:jc w:val="both"/>
      </w:pPr>
      <w:r>
        <w:rPr>
          <w:color w:val="000000"/>
          <w:sz w:val="24"/>
          <w:szCs w:val="24"/>
          <w:rFonts w:ascii="Times New Roman" w:eastAsia="Times New Roman"/>
        </w:rPr>
        <w:t xml:space="preserve">Selain referensi formal di atas, penyusunan dokumen ini juga mengacu pada praktik-praktik baik (best practices) di bidang penjaminan mutu pendidikan tinggi, baik dari perguruan tinggi dalam negeri maupun luar negeri, serta literatur-literatur akademik terkait manajemen mutu, tata kelola perguruan tinggi, dan budaya mutu. Setiap rujukan praktik dan literatur tersebut diintegrasikan ke dalam substansi dokumen ini sesuai dengan konteks dan kebutuhan Universitas Tulungagung.</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60" w:line="240"/>
      <w:jc w:val="center"/>
    </w:pPr>
    <w:r>
      <w:rPr>
        <w:color w:val="000000"/>
        <w:sz w:val="18"/>
        <w:szCs w:val="18"/>
        <w:rFonts w:ascii="Times New Roman" w:eastAsia="Times New Roman"/>
      </w:rPr>
      <w:t xml:space="preserve">Halaman </w:t>
    </w:r>
    <w:r>
      <w:rPr>
        <w:color w:val="000000"/>
        <w:sz w:val="18"/>
        <w:szCs w:val="18"/>
        <w:rFonts w:ascii="Times New Roman" w:eastAsia="Times New Roman"/>
      </w:rPr>
      <w:fldChar w:fldCharType="begin"/>
      <w:instrText xml:space="preserve">PAGE</w:instrText>
      <w:fldChar w:fldCharType="separate"/>
      <w:fldChar w:fldCharType="end"/>
    </w:r>
    <w:r>
      <w:rPr>
        <w:color w:val="000000"/>
        <w:sz w:val="18"/>
        <w:szCs w:val="18"/>
        <w:rFonts w:ascii="Times New Roman" w:eastAsia="Times New Roman"/>
      </w:rPr>
      <w:t xml:space="preserve">  |  Kode Dok: SPMI/PPM/DM/MNL/2025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60" w:line="240"/>
      <w:jc w:val="center"/>
    </w:pPr>
    <w:r>
      <w:rPr>
        <w:b/>
        <w:bCs/>
        <w:color w:val="000000"/>
        <w:sz w:val="18"/>
        <w:szCs w:val="18"/>
        <w:rFonts w:ascii="Times New Roman" w:eastAsia="Times New Roman"/>
      </w:rPr>
      <w:t xml:space="preserve">MANUAL MUTU SPMI - UNIVERSITAS TULUNGAGUNG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Fonts w:ascii="Times New Roman" w:eastAsia="Times New Roman"/>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60" w:after="240" w:line="312"/>
    </w:pPr>
    <w:rPr>
      <w:b/>
      <w:bCs/>
      <w:color w:val="000000"/>
      <w:sz w:val="32"/>
      <w:szCs w:val="32"/>
      <w:rFonts w:ascii="Times New Roman" w:eastAsia="Times New Roman"/>
    </w:rPr>
  </w:style>
  <w:style w:type="paragraph" w:styleId="Heading2">
    <w:name w:val="Heading 2"/>
    <w:basedOn w:val="Normal"/>
    <w:next w:val="Normal"/>
    <w:qFormat/>
    <w:pPr>
      <w:spacing w:before="280" w:after="140" w:line="312"/>
    </w:pPr>
    <w:rPr>
      <w:b/>
      <w:bCs/>
      <w:color w:val="000000"/>
      <w:sz w:val="28"/>
      <w:szCs w:val="28"/>
      <w:rFonts w:ascii="Times New Roman" w:eastAsia="Times New Roman"/>
    </w:rPr>
  </w:style>
  <w:style w:type="paragraph" w:styleId="Heading3">
    <w:name w:val="Heading 3"/>
    <w:basedOn w:val="Normal"/>
    <w:next w:val="Normal"/>
    <w:qFormat/>
    <w:pPr>
      <w:spacing w:before="200" w:after="100" w:line="312"/>
    </w:pPr>
    <w:rPr>
      <w:b/>
      <w:bCs/>
      <w:color w:val="000000"/>
      <w:sz w:val="26"/>
      <w:szCs w:val="26"/>
      <w:rFonts w:ascii="Times New Roman" w:eastAsia="Times New Roman"/>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Mutu SPMI Universitas Tulungagung 2025</dc:title>
  <dc:subject>Sistem Penjaminan Mutu Internal (SPMI) - Manual Mutu</dc:subject>
  <dc:creator>Pusat Penjaminan Mutu Universitas Tulungagung</dc:creator>
  <dc:description>Dokumen Manual Mutu SPMI UNITA 2025 berdasarkan Permendiktisaintek No. 39 Tahun 2025</dc:description>
  <cp:lastModifiedBy>Un-named</cp:lastModifiedBy>
  <cp:revision>1</cp:revision>
  <dcterms:created xsi:type="dcterms:W3CDTF">2026-07-21T03:39:32.081Z</dcterms:created>
  <dcterms:modified xsi:type="dcterms:W3CDTF">2026-07-21T03:39:32.083Z</dcterms:modified>
</cp:coreProperties>
</file>

<file path=docProps/custom.xml><?xml version="1.0" encoding="utf-8"?>
<Properties xmlns="http://schemas.openxmlformats.org/officeDocument/2006/custom-properties" xmlns:vt="http://schemas.openxmlformats.org/officeDocument/2006/docPropsVTypes"/>
</file>