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5A6DE7">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5A6DE7">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5A6DE7">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5A6DE7">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5A6DE7">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5A6DE7">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5A6DE7">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5A6DE7">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5A6DE7">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5A6DE7">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5A6DE7">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w:t>
      </w:r>
      <w:proofErr w:type="gramStart"/>
      <w:r w:rsidR="00FF5694">
        <w:t xml:space="preserve">- </w:t>
      </w:r>
      <w:r w:rsidR="00CE71C4">
        <w:t xml:space="preserve"> we</w:t>
      </w:r>
      <w:proofErr w:type="gramEnd"/>
      <w:r w:rsidR="00CE71C4">
        <w:t xml:space="preserv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which is actually being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79410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proofErr w:type="gramStart"/>
      <w:r w:rsidR="00CB51A3">
        <w:t>l</w:t>
      </w:r>
      <w:r w:rsidR="00B23A47">
        <w:t>uckily</w:t>
      </w:r>
      <w:proofErr w:type="gramEnd"/>
      <w:r w:rsidR="00B23A47">
        <w:t xml:space="preserve">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6D8470B6" w:rsidR="0018642D" w:rsidRPr="002C6041" w:rsidRDefault="0018642D" w:rsidP="00057ADF">
      <w:pPr>
        <w:pStyle w:val="berschrift3"/>
      </w:pPr>
      <w:bookmarkStart w:id="13" w:name="_Toc26794105"/>
      <w:r w:rsidRPr="002C6041">
        <w:t xml:space="preserve">1.2.1 </w:t>
      </w:r>
      <w:r w:rsidR="00133438">
        <w:t>F</w:t>
      </w:r>
      <w:r w:rsidRPr="002C6041">
        <w:t xml:space="preserve">irst </w:t>
      </w:r>
      <w:r w:rsidR="000C4953">
        <w:t>pre-</w:t>
      </w:r>
      <w:r w:rsidRPr="002C6041">
        <w:t>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69AE48B9" w:rsidR="0018642D" w:rsidRDefault="0010154D" w:rsidP="00057ADF">
      <w:pPr>
        <w:pStyle w:val="berschrift3"/>
      </w:pPr>
      <w:bookmarkStart w:id="14" w:name="_Toc26794106"/>
      <w:r>
        <w:lastRenderedPageBreak/>
        <w:t>1.</w:t>
      </w:r>
      <w:r w:rsidR="00A06FF8">
        <w:t>2</w:t>
      </w:r>
      <w:r>
        <w:t>.</w:t>
      </w:r>
      <w:r w:rsidR="00A06FF8">
        <w:t>2</w:t>
      </w:r>
      <w:r>
        <w:t xml:space="preserve"> </w:t>
      </w:r>
      <w:r w:rsidR="00D113D1">
        <w:t>S</w:t>
      </w:r>
      <w:r>
        <w:t xml:space="preserve">econd </w:t>
      </w:r>
      <w:r w:rsidR="000C4953">
        <w:t>pre-</w:t>
      </w:r>
      <w:r>
        <w:t>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35BB4966" w:rsidR="00F2092D" w:rsidRPr="00F2092D" w:rsidRDefault="00F2092D" w:rsidP="00F2092D">
      <w:pPr>
        <w:pStyle w:val="berschrift3"/>
      </w:pPr>
      <w:bookmarkStart w:id="15" w:name="_Toc26794107"/>
      <w:r>
        <w:t xml:space="preserve">1.2.3 Third </w:t>
      </w:r>
      <w:r w:rsidR="000C4953">
        <w:t>pre-</w:t>
      </w:r>
      <w:r>
        <w:t>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20550A60" w:rsidR="00A06FF8" w:rsidRDefault="001F0118" w:rsidP="00057ADF">
      <w:pPr>
        <w:pStyle w:val="berschrift3"/>
      </w:pPr>
      <w:bookmarkStart w:id="16" w:name="_Toc26794108"/>
      <w:r>
        <w:lastRenderedPageBreak/>
        <w:t xml:space="preserve">1.2.4 </w:t>
      </w:r>
      <w:r w:rsidR="004202C5">
        <w:t>F</w:t>
      </w:r>
      <w:r>
        <w:t xml:space="preserve">ourth </w:t>
      </w:r>
      <w:r w:rsidR="000C4953">
        <w:t>pre-</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7858EC9C" w:rsidR="006C195A" w:rsidRDefault="006C195A" w:rsidP="00057ADF">
      <w:pPr>
        <w:pStyle w:val="berschrift3"/>
      </w:pPr>
      <w:bookmarkStart w:id="17" w:name="_Toc26794109"/>
      <w:r>
        <w:t xml:space="preserve">1.2.5 </w:t>
      </w:r>
      <w:r w:rsidR="004C20F6">
        <w:t>F</w:t>
      </w:r>
      <w:r>
        <w:t xml:space="preserve">ifth </w:t>
      </w:r>
      <w:r w:rsidR="000C4953">
        <w:t>pre-</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4D16EEDC" w:rsidR="00633A6F" w:rsidRDefault="00633A6F" w:rsidP="00633A6F">
      <w:pPr>
        <w:pStyle w:val="berschrift3"/>
      </w:pPr>
      <w:r>
        <w:t>1.2.</w:t>
      </w:r>
      <w:r w:rsidR="00F553DB">
        <w:t>6</w:t>
      </w:r>
      <w:r>
        <w:t xml:space="preserve"> full </w:t>
      </w:r>
      <w:r w:rsidR="000C4953">
        <w:t xml:space="preserve">Q-learning </w:t>
      </w:r>
      <w:r>
        <w:t>test series</w:t>
      </w:r>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proofErr w:type="gramStart"/>
      <w:r w:rsidR="00361D1B">
        <w:t>Thus</w:t>
      </w:r>
      <w:proofErr w:type="gramEnd"/>
      <w:r w:rsidR="00361D1B">
        <w:t xml:space="preserve">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476C9D">
      <w:pPr>
        <w:jc w:val="both"/>
      </w:pPr>
      <w:bookmarkStart w:id="18" w:name="_GoBack"/>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bookmarkEnd w:id="18"/>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566835" w:rsidRDefault="00AB0694" w:rsidP="001F52CC">
            <w:r w:rsidRPr="00566835">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566835" w:rsidRDefault="00AB0694" w:rsidP="001F52CC">
            <w:r w:rsidRPr="00566835">
              <w:t>Alpha = 0.1</w:t>
            </w:r>
          </w:p>
        </w:tc>
        <w:tc>
          <w:tcPr>
            <w:tcW w:w="1817" w:type="dxa"/>
          </w:tcPr>
          <w:p w14:paraId="76BF20E6" w14:textId="77777777" w:rsidR="00AB0694" w:rsidRDefault="00AB0694" w:rsidP="001F52CC">
            <w:r>
              <w:t>Nonmonotonous</w:t>
            </w:r>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566835" w:rsidRDefault="00B710CC" w:rsidP="00B710CC">
            <w:r w:rsidRPr="00566835">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566835" w:rsidRDefault="00B710CC" w:rsidP="00B710CC">
            <w:r w:rsidRPr="00566835">
              <w:t>Alpha = 0.5</w:t>
            </w:r>
          </w:p>
        </w:tc>
        <w:tc>
          <w:tcPr>
            <w:tcW w:w="1817" w:type="dxa"/>
          </w:tcPr>
          <w:p w14:paraId="7D2397E9" w14:textId="77777777" w:rsidR="00B710CC" w:rsidRDefault="00B710CC" w:rsidP="00B710CC">
            <w:r>
              <w:t>Nonmonotonous</w:t>
            </w:r>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E12C0" w14:paraId="08890441" w14:textId="77777777" w:rsidTr="00B710CC">
        <w:tc>
          <w:tcPr>
            <w:tcW w:w="1809" w:type="dxa"/>
          </w:tcPr>
          <w:p w14:paraId="19DBD5C6" w14:textId="77777777" w:rsidR="00BE12C0" w:rsidRPr="00566835" w:rsidRDefault="00BE12C0" w:rsidP="00BE12C0">
            <w:r w:rsidRPr="00566835">
              <w:t>Alpha = 0.8</w:t>
            </w:r>
          </w:p>
        </w:tc>
        <w:tc>
          <w:tcPr>
            <w:tcW w:w="1817" w:type="dxa"/>
          </w:tcPr>
          <w:p w14:paraId="21A4DDC8" w14:textId="77777777" w:rsidR="00BE12C0" w:rsidRDefault="00BE12C0" w:rsidP="00BE12C0">
            <w:r>
              <w:t>Monotonous</w:t>
            </w:r>
          </w:p>
        </w:tc>
        <w:tc>
          <w:tcPr>
            <w:tcW w:w="1810" w:type="dxa"/>
          </w:tcPr>
          <w:p w14:paraId="4CDCF4C2" w14:textId="6DE373C3" w:rsidR="00BE12C0" w:rsidRDefault="00BE12C0" w:rsidP="00BE12C0">
            <w:r>
              <w:t>0.13*, **</w:t>
            </w:r>
          </w:p>
        </w:tc>
        <w:tc>
          <w:tcPr>
            <w:tcW w:w="1809" w:type="dxa"/>
          </w:tcPr>
          <w:p w14:paraId="53A68BAB" w14:textId="49DCE644" w:rsidR="00BE12C0" w:rsidRDefault="00BE12C0" w:rsidP="00BE12C0">
            <w:r>
              <w:t>109.64*</w:t>
            </w:r>
          </w:p>
        </w:tc>
        <w:tc>
          <w:tcPr>
            <w:tcW w:w="1811" w:type="dxa"/>
          </w:tcPr>
          <w:p w14:paraId="37490D1E" w14:textId="3A7AA43B" w:rsidR="00BE12C0" w:rsidRDefault="00BE12C0" w:rsidP="00BE12C0">
            <w:r>
              <w:t>1273.13*</w:t>
            </w:r>
          </w:p>
        </w:tc>
      </w:tr>
      <w:tr w:rsidR="00BE12C0" w14:paraId="283937E7" w14:textId="77777777" w:rsidTr="00566835">
        <w:trPr>
          <w:trHeight w:val="318"/>
        </w:trPr>
        <w:tc>
          <w:tcPr>
            <w:tcW w:w="1809" w:type="dxa"/>
          </w:tcPr>
          <w:p w14:paraId="0B74E89D" w14:textId="77777777" w:rsidR="00BE12C0" w:rsidRPr="00566835" w:rsidRDefault="00BE12C0" w:rsidP="00BE12C0">
            <w:r w:rsidRPr="00566835">
              <w:t>Alpha = 0.8</w:t>
            </w:r>
          </w:p>
        </w:tc>
        <w:tc>
          <w:tcPr>
            <w:tcW w:w="1817" w:type="dxa"/>
          </w:tcPr>
          <w:p w14:paraId="1F0C8EF4" w14:textId="77777777" w:rsidR="00BE12C0" w:rsidRDefault="00BE12C0" w:rsidP="00BE12C0">
            <w:r>
              <w:t>Nonmonotonous</w:t>
            </w:r>
          </w:p>
        </w:tc>
        <w:tc>
          <w:tcPr>
            <w:tcW w:w="1810" w:type="dxa"/>
          </w:tcPr>
          <w:p w14:paraId="3FD4D7CB" w14:textId="0DFB49FF" w:rsidR="00BE12C0" w:rsidRDefault="00BE12C0" w:rsidP="00BE12C0">
            <w:r>
              <w:t>0.10*, **</w:t>
            </w:r>
          </w:p>
        </w:tc>
        <w:tc>
          <w:tcPr>
            <w:tcW w:w="1809" w:type="dxa"/>
          </w:tcPr>
          <w:p w14:paraId="63676694" w14:textId="7C5277F3" w:rsidR="00BE12C0" w:rsidRDefault="00BE12C0" w:rsidP="00BE12C0">
            <w:r>
              <w:t>109.42*</w:t>
            </w:r>
          </w:p>
        </w:tc>
        <w:tc>
          <w:tcPr>
            <w:tcW w:w="1811" w:type="dxa"/>
          </w:tcPr>
          <w:p w14:paraId="10D721D2" w14:textId="02D0ADF3" w:rsidR="00BE12C0" w:rsidRDefault="00BE12C0" w:rsidP="00BE12C0">
            <w:r>
              <w:t>1260.52*, **</w:t>
            </w:r>
          </w:p>
        </w:tc>
      </w:tr>
    </w:tbl>
    <w:p w14:paraId="20AC0719" w14:textId="3EE21ED0" w:rsidR="00BE12C0" w:rsidRDefault="00BE12C0" w:rsidP="00BE12C0">
      <w:pPr>
        <w:jc w:val="both"/>
      </w:pPr>
      <w:r>
        <w:t xml:space="preserve">*The automatic average performance calculations have been added in time for the models with alpha = 0.8. Those numbers do not contain compounded rounding errors. </w:t>
      </w:r>
      <w:r>
        <w:br/>
        <w:t xml:space="preserve">**These estimates </w:t>
      </w:r>
      <w:r w:rsidR="00566835">
        <w:t>differ</w:t>
      </w:r>
      <w:r>
        <w:t xml:space="preserve"> from the manual calculations by -0.02 (monotonous win %) and +0.01 / -0.23 (non-monotonous win % / </w:t>
      </w:r>
      <w:proofErr w:type="spellStart"/>
      <w:r>
        <w:t>avg</w:t>
      </w:r>
      <w:proofErr w:type="spellEnd"/>
      <w:r>
        <w:t xml:space="preserve"> </w:t>
      </w:r>
      <w:proofErr w:type="spellStart"/>
      <w:r>
        <w:t>reard</w:t>
      </w:r>
      <w:proofErr w:type="spellEnd"/>
      <w:r>
        <w:t xml:space="preserve">). The effect on the main variable </w:t>
      </w:r>
      <w:proofErr w:type="spellStart"/>
      <w:r>
        <w:t>avg</w:t>
      </w:r>
      <w:proofErr w:type="spellEnd"/>
      <w:r>
        <w:t xml:space="preserve"> reward is negligible, whereas the win % may have lost some comparative power as statistic.</w:t>
      </w:r>
    </w:p>
    <w:p w14:paraId="6248B1BD" w14:textId="0AE49A84" w:rsidR="00AB0694" w:rsidRDefault="00AB0694" w:rsidP="00A73D3E">
      <w:pPr>
        <w:jc w:val="both"/>
      </w:pPr>
    </w:p>
    <w:p w14:paraId="0C3C4449" w14:textId="77777777" w:rsidR="00566835" w:rsidRDefault="00566835" w:rsidP="001A58FE"/>
    <w:p w14:paraId="7F0DA124" w14:textId="1194959C"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65F2E205" w14:textId="6324000F" w:rsidR="001F3EDF" w:rsidRDefault="00852038" w:rsidP="004B348A">
      <w:pPr>
        <w:pStyle w:val="berschrift2"/>
      </w:pPr>
      <w:bookmarkStart w:id="19" w:name="_Toc26794110"/>
      <w:r w:rsidRPr="004B348A">
        <w:lastRenderedPageBreak/>
        <w:t>SARSA</w:t>
      </w:r>
      <w:bookmarkEnd w:id="19"/>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20" w:name="_Toc26794111"/>
      <w:r w:rsidRPr="00EB674F">
        <w:t>1.3.</w:t>
      </w:r>
      <w:r w:rsidR="0089699C" w:rsidRPr="00EB674F">
        <w:t>1</w:t>
      </w:r>
      <w:r w:rsidRPr="00EB674F">
        <w:t xml:space="preserve"> </w:t>
      </w:r>
      <w:r w:rsidR="002002E9">
        <w:t>F</w:t>
      </w:r>
      <w:r w:rsidRPr="00EB674F">
        <w:t xml:space="preserve">irst </w:t>
      </w:r>
      <w:r w:rsidR="000C4953">
        <w:t>pre-</w:t>
      </w:r>
      <w:r w:rsidRPr="00EB674F">
        <w:t>test-run</w:t>
      </w:r>
      <w:bookmarkEnd w:id="20"/>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21" w:name="_Toc26794112"/>
      <w:r>
        <w:lastRenderedPageBreak/>
        <w:t xml:space="preserve">1.3.2 </w:t>
      </w:r>
      <w:r w:rsidR="002002E9">
        <w:t>S</w:t>
      </w:r>
      <w:r>
        <w:t xml:space="preserve">econd </w:t>
      </w:r>
      <w:r w:rsidR="000E1035">
        <w:t>pre-</w:t>
      </w:r>
      <w:r>
        <w:t>test</w:t>
      </w:r>
      <w:r w:rsidR="00697D01">
        <w:t>-</w:t>
      </w:r>
      <w:r>
        <w:t>run</w:t>
      </w:r>
      <w:bookmarkEnd w:id="21"/>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22" w:name="_Toc26794113"/>
      <w:r>
        <w:t xml:space="preserve">1.3.3 </w:t>
      </w:r>
      <w:r w:rsidR="00E72B12">
        <w:t>T</w:t>
      </w:r>
      <w:r>
        <w:t xml:space="preserve">hird </w:t>
      </w:r>
      <w:r w:rsidR="000E1035">
        <w:t>pre-</w:t>
      </w:r>
      <w:r w:rsidR="009E2875">
        <w:t>test-run</w:t>
      </w:r>
      <w:bookmarkEnd w:id="22"/>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23" w:name="_Toc26794114"/>
      <w:r>
        <w:lastRenderedPageBreak/>
        <w:t xml:space="preserve">1.3.4 </w:t>
      </w:r>
      <w:r w:rsidR="00E72B12">
        <w:t>F</w:t>
      </w:r>
      <w:r>
        <w:t xml:space="preserve">ourth </w:t>
      </w:r>
      <w:r w:rsidR="007D132D">
        <w:t>pre-</w:t>
      </w:r>
      <w:r w:rsidR="009E2875">
        <w:t>test-run</w:t>
      </w:r>
      <w:bookmarkEnd w:id="23"/>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24" w:name="_Toc26794115"/>
      <w:r>
        <w:t xml:space="preserve">1.3.5 </w:t>
      </w:r>
      <w:r w:rsidR="00E836D7">
        <w:t>F</w:t>
      </w:r>
      <w:r>
        <w:t xml:space="preserve">ifth </w:t>
      </w:r>
      <w:r w:rsidR="007D132D">
        <w:t>pre-</w:t>
      </w:r>
      <w:r w:rsidR="009E2875">
        <w:t>test-run</w:t>
      </w:r>
      <w:bookmarkEnd w:id="24"/>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1.3.6 Full SARSA test series</w:t>
      </w:r>
    </w:p>
    <w:p w14:paraId="135CF245" w14:textId="0DBCC0A7"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8D63BD">
            <w:pPr>
              <w:jc w:val="center"/>
            </w:pPr>
            <w:r>
              <w:t>alpha</w:t>
            </w:r>
          </w:p>
        </w:tc>
        <w:tc>
          <w:tcPr>
            <w:tcW w:w="1811" w:type="dxa"/>
          </w:tcPr>
          <w:p w14:paraId="0371EC94" w14:textId="4B512C9A" w:rsidR="007B11B3" w:rsidRDefault="007B11B3" w:rsidP="008D63BD">
            <w:pPr>
              <w:jc w:val="center"/>
            </w:pPr>
            <w:r>
              <w:t>epsilon</w:t>
            </w:r>
          </w:p>
        </w:tc>
        <w:tc>
          <w:tcPr>
            <w:tcW w:w="1811" w:type="dxa"/>
          </w:tcPr>
          <w:p w14:paraId="448DAA6E" w14:textId="26F18773" w:rsidR="007B11B3" w:rsidRDefault="007B11B3" w:rsidP="008D63BD">
            <w:pPr>
              <w:jc w:val="center"/>
            </w:pPr>
            <w:r>
              <w:t>Win percentage</w:t>
            </w:r>
          </w:p>
        </w:tc>
        <w:tc>
          <w:tcPr>
            <w:tcW w:w="1811" w:type="dxa"/>
          </w:tcPr>
          <w:p w14:paraId="09D00E70" w14:textId="25897216" w:rsidR="007B11B3" w:rsidRDefault="007B11B3" w:rsidP="008D63BD">
            <w:pPr>
              <w:jc w:val="center"/>
            </w:pPr>
            <w:proofErr w:type="spellStart"/>
            <w:r>
              <w:t>Avg</w:t>
            </w:r>
            <w:proofErr w:type="spellEnd"/>
            <w:r>
              <w:t xml:space="preserve"> max tile</w:t>
            </w:r>
          </w:p>
        </w:tc>
        <w:tc>
          <w:tcPr>
            <w:tcW w:w="1812" w:type="dxa"/>
          </w:tcPr>
          <w:p w14:paraId="0DC69550" w14:textId="77FC48F6" w:rsidR="007B11B3" w:rsidRDefault="007B11B3" w:rsidP="008D63BD">
            <w:pPr>
              <w:jc w:val="center"/>
            </w:pPr>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1A0E60" w:rsidRDefault="00DE2542" w:rsidP="008D63BD">
            <w:pPr>
              <w:jc w:val="center"/>
            </w:pPr>
            <w:r w:rsidRPr="001A0E60">
              <w:t xml:space="preserve">Alpha </w:t>
            </w:r>
            <w:r w:rsidR="00AD5983" w:rsidRPr="001A0E60">
              <w:t>= 0.1</w:t>
            </w:r>
          </w:p>
        </w:tc>
        <w:tc>
          <w:tcPr>
            <w:tcW w:w="1811" w:type="dxa"/>
          </w:tcPr>
          <w:p w14:paraId="2CE8698C" w14:textId="73AA66B0" w:rsidR="00DE2542" w:rsidRDefault="007B11B3" w:rsidP="008D63BD">
            <w:pPr>
              <w:jc w:val="center"/>
            </w:pPr>
            <w:r>
              <w:t>M</w:t>
            </w:r>
            <w:r w:rsidR="00AD5983">
              <w:t>ono</w:t>
            </w:r>
            <w:r>
              <w:t>tonous</w:t>
            </w:r>
          </w:p>
        </w:tc>
        <w:tc>
          <w:tcPr>
            <w:tcW w:w="1811" w:type="dxa"/>
          </w:tcPr>
          <w:p w14:paraId="6B25DDD3" w14:textId="791E3574" w:rsidR="00DE2542" w:rsidRDefault="001F1F19" w:rsidP="008D63BD">
            <w:pPr>
              <w:jc w:val="center"/>
            </w:pPr>
            <w:r>
              <w:t>0.034</w:t>
            </w:r>
          </w:p>
        </w:tc>
        <w:tc>
          <w:tcPr>
            <w:tcW w:w="1811" w:type="dxa"/>
          </w:tcPr>
          <w:p w14:paraId="26BBC9CF" w14:textId="608DE293" w:rsidR="00DE2542" w:rsidRDefault="00405382" w:rsidP="008D63BD">
            <w:pPr>
              <w:jc w:val="center"/>
            </w:pPr>
            <w:r>
              <w:t>87.73</w:t>
            </w:r>
          </w:p>
        </w:tc>
        <w:tc>
          <w:tcPr>
            <w:tcW w:w="1812" w:type="dxa"/>
          </w:tcPr>
          <w:p w14:paraId="0D39E23E" w14:textId="4ADF515D" w:rsidR="00DE2542" w:rsidRDefault="00366DFA" w:rsidP="008D63BD">
            <w:pPr>
              <w:jc w:val="center"/>
            </w:pPr>
            <w:r>
              <w:t>996.02</w:t>
            </w:r>
          </w:p>
        </w:tc>
      </w:tr>
      <w:tr w:rsidR="00DE2542" w14:paraId="4CC56B30" w14:textId="77777777" w:rsidTr="00DE2542">
        <w:tc>
          <w:tcPr>
            <w:tcW w:w="1811" w:type="dxa"/>
          </w:tcPr>
          <w:p w14:paraId="74800D59" w14:textId="16B515E3" w:rsidR="00DE2542" w:rsidRPr="001A0E60" w:rsidRDefault="00AD5983" w:rsidP="008D63BD">
            <w:pPr>
              <w:jc w:val="center"/>
            </w:pPr>
            <w:r w:rsidRPr="001A0E60">
              <w:t>Alpha = 0.1</w:t>
            </w:r>
          </w:p>
        </w:tc>
        <w:tc>
          <w:tcPr>
            <w:tcW w:w="1811" w:type="dxa"/>
          </w:tcPr>
          <w:p w14:paraId="6F8CFAED" w14:textId="3C0F1979" w:rsidR="00DE2542" w:rsidRDefault="007B11B3" w:rsidP="008D63BD">
            <w:pPr>
              <w:jc w:val="center"/>
            </w:pPr>
            <w:r>
              <w:t>Nonmonotonous</w:t>
            </w:r>
          </w:p>
        </w:tc>
        <w:tc>
          <w:tcPr>
            <w:tcW w:w="1811" w:type="dxa"/>
          </w:tcPr>
          <w:p w14:paraId="0E835B8C" w14:textId="7080D3E5" w:rsidR="00DE2542" w:rsidRDefault="00890141" w:rsidP="008D63BD">
            <w:pPr>
              <w:jc w:val="center"/>
            </w:pPr>
            <w:r>
              <w:t>0.046</w:t>
            </w:r>
          </w:p>
        </w:tc>
        <w:tc>
          <w:tcPr>
            <w:tcW w:w="1811" w:type="dxa"/>
          </w:tcPr>
          <w:p w14:paraId="605BD0AA" w14:textId="39C8184C" w:rsidR="00DE2542" w:rsidRDefault="009D3EC4" w:rsidP="008D63BD">
            <w:pPr>
              <w:jc w:val="center"/>
            </w:pPr>
            <w:r>
              <w:t>95.07</w:t>
            </w:r>
          </w:p>
        </w:tc>
        <w:tc>
          <w:tcPr>
            <w:tcW w:w="1812" w:type="dxa"/>
          </w:tcPr>
          <w:p w14:paraId="3D60FC8C" w14:textId="2A1E607A" w:rsidR="00DE2542" w:rsidRDefault="00623152" w:rsidP="008D63BD">
            <w:pPr>
              <w:jc w:val="center"/>
            </w:pPr>
            <w:r>
              <w:t>1030.42</w:t>
            </w:r>
          </w:p>
        </w:tc>
      </w:tr>
      <w:tr w:rsidR="007B11B3" w14:paraId="3A05DF39" w14:textId="77777777" w:rsidTr="008D63BD">
        <w:tc>
          <w:tcPr>
            <w:tcW w:w="1811" w:type="dxa"/>
            <w:tcBorders>
              <w:bottom w:val="single" w:sz="4" w:space="0" w:color="auto"/>
            </w:tcBorders>
          </w:tcPr>
          <w:p w14:paraId="4CADF298" w14:textId="6FE1E9E3" w:rsidR="007B11B3" w:rsidRPr="001A0E60" w:rsidRDefault="007B11B3" w:rsidP="008D63BD">
            <w:pPr>
              <w:jc w:val="center"/>
            </w:pPr>
            <w:r w:rsidRPr="001A0E60">
              <w:t>Alpha = 0.5</w:t>
            </w:r>
          </w:p>
        </w:tc>
        <w:tc>
          <w:tcPr>
            <w:tcW w:w="1811" w:type="dxa"/>
            <w:tcBorders>
              <w:bottom w:val="single" w:sz="4" w:space="0" w:color="auto"/>
            </w:tcBorders>
          </w:tcPr>
          <w:p w14:paraId="4840891C" w14:textId="17424659" w:rsidR="007B11B3" w:rsidRDefault="007B11B3" w:rsidP="008D63BD">
            <w:pPr>
              <w:jc w:val="center"/>
            </w:pPr>
            <w:r>
              <w:t>Monotonous</w:t>
            </w:r>
          </w:p>
        </w:tc>
        <w:tc>
          <w:tcPr>
            <w:tcW w:w="1811" w:type="dxa"/>
            <w:tcBorders>
              <w:bottom w:val="single" w:sz="4" w:space="0" w:color="auto"/>
            </w:tcBorders>
          </w:tcPr>
          <w:p w14:paraId="6ED8D37B" w14:textId="50C86926" w:rsidR="007B11B3" w:rsidRDefault="00CD59D0" w:rsidP="008D63BD">
            <w:pPr>
              <w:jc w:val="center"/>
            </w:pPr>
            <w:r>
              <w:t>0.105</w:t>
            </w:r>
          </w:p>
        </w:tc>
        <w:tc>
          <w:tcPr>
            <w:tcW w:w="1811" w:type="dxa"/>
            <w:tcBorders>
              <w:bottom w:val="single" w:sz="4" w:space="0" w:color="auto"/>
            </w:tcBorders>
          </w:tcPr>
          <w:p w14:paraId="0F360D7F" w14:textId="2B2E924F" w:rsidR="007B11B3" w:rsidRDefault="00927E57" w:rsidP="008D63BD">
            <w:pPr>
              <w:jc w:val="center"/>
            </w:pPr>
            <w:r>
              <w:t>111.10</w:t>
            </w:r>
          </w:p>
        </w:tc>
        <w:tc>
          <w:tcPr>
            <w:tcW w:w="1812"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8D63BD">
        <w:tc>
          <w:tcPr>
            <w:tcW w:w="1811"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1" w:type="dxa"/>
            <w:shd w:val="clear" w:color="auto" w:fill="C5E0B3" w:themeFill="accent6" w:themeFillTint="66"/>
          </w:tcPr>
          <w:p w14:paraId="611898E5" w14:textId="24C540C8" w:rsidR="007B11B3" w:rsidRDefault="007B11B3" w:rsidP="008D63BD">
            <w:pPr>
              <w:jc w:val="center"/>
            </w:pPr>
            <w:r>
              <w:t>Nonmonotonous</w:t>
            </w:r>
          </w:p>
        </w:tc>
        <w:tc>
          <w:tcPr>
            <w:tcW w:w="1811" w:type="dxa"/>
            <w:shd w:val="clear" w:color="auto" w:fill="C5E0B3" w:themeFill="accent6" w:themeFillTint="66"/>
          </w:tcPr>
          <w:p w14:paraId="07AE7E02" w14:textId="452C2CB7" w:rsidR="007B11B3" w:rsidRDefault="0018505D" w:rsidP="008D63BD">
            <w:pPr>
              <w:jc w:val="center"/>
            </w:pPr>
            <w:r>
              <w:t>0.151</w:t>
            </w:r>
          </w:p>
        </w:tc>
        <w:tc>
          <w:tcPr>
            <w:tcW w:w="1811" w:type="dxa"/>
            <w:shd w:val="clear" w:color="auto" w:fill="C5E0B3" w:themeFill="accent6" w:themeFillTint="66"/>
          </w:tcPr>
          <w:p w14:paraId="4C24CD05" w14:textId="04998B88" w:rsidR="007B11B3" w:rsidRDefault="002F54AC" w:rsidP="008D63BD">
            <w:pPr>
              <w:jc w:val="center"/>
            </w:pPr>
            <w:r>
              <w:t>115.94</w:t>
            </w:r>
          </w:p>
        </w:tc>
        <w:tc>
          <w:tcPr>
            <w:tcW w:w="1812"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DE2542">
        <w:tc>
          <w:tcPr>
            <w:tcW w:w="1811" w:type="dxa"/>
          </w:tcPr>
          <w:p w14:paraId="06BA3D12" w14:textId="1604B0CC" w:rsidR="007B11B3" w:rsidRPr="001A0E60" w:rsidRDefault="007B11B3" w:rsidP="008D63BD">
            <w:pPr>
              <w:jc w:val="center"/>
            </w:pPr>
            <w:r w:rsidRPr="001A0E60">
              <w:t>Alpha = 0.8</w:t>
            </w:r>
          </w:p>
        </w:tc>
        <w:tc>
          <w:tcPr>
            <w:tcW w:w="1811" w:type="dxa"/>
          </w:tcPr>
          <w:p w14:paraId="31C599BB" w14:textId="3B38372D" w:rsidR="007B11B3" w:rsidRDefault="007B11B3" w:rsidP="008D63BD">
            <w:pPr>
              <w:jc w:val="center"/>
            </w:pPr>
            <w:r>
              <w:t>Monotonous</w:t>
            </w:r>
          </w:p>
        </w:tc>
        <w:tc>
          <w:tcPr>
            <w:tcW w:w="1811" w:type="dxa"/>
          </w:tcPr>
          <w:p w14:paraId="04A76BA3" w14:textId="558EB2C8" w:rsidR="007B11B3" w:rsidRDefault="00CD59D0" w:rsidP="008D63BD">
            <w:pPr>
              <w:jc w:val="center"/>
            </w:pPr>
            <w:r>
              <w:t>0.076</w:t>
            </w:r>
          </w:p>
        </w:tc>
        <w:tc>
          <w:tcPr>
            <w:tcW w:w="1811" w:type="dxa"/>
          </w:tcPr>
          <w:p w14:paraId="25D8F162" w14:textId="36780D41" w:rsidR="007B11B3" w:rsidRDefault="00CD59D0" w:rsidP="008D63BD">
            <w:pPr>
              <w:jc w:val="center"/>
            </w:pPr>
            <w:r>
              <w:t>110.00</w:t>
            </w:r>
          </w:p>
        </w:tc>
        <w:tc>
          <w:tcPr>
            <w:tcW w:w="1812" w:type="dxa"/>
          </w:tcPr>
          <w:p w14:paraId="0EB0F3AD" w14:textId="677BD6C0" w:rsidR="007B11B3" w:rsidRDefault="00CD59D0" w:rsidP="008D63BD">
            <w:pPr>
              <w:jc w:val="center"/>
            </w:pPr>
            <w:r>
              <w:t>1266.85</w:t>
            </w:r>
          </w:p>
        </w:tc>
      </w:tr>
      <w:tr w:rsidR="007B11B3" w14:paraId="79803718" w14:textId="77777777" w:rsidTr="00DE2542">
        <w:tc>
          <w:tcPr>
            <w:tcW w:w="1811" w:type="dxa"/>
          </w:tcPr>
          <w:p w14:paraId="301FAB55" w14:textId="36C649CD" w:rsidR="007B11B3" w:rsidRPr="003878EA" w:rsidRDefault="007B11B3" w:rsidP="008D63BD">
            <w:pPr>
              <w:jc w:val="center"/>
              <w:rPr>
                <w:highlight w:val="green"/>
              </w:rPr>
            </w:pPr>
            <w:r w:rsidRPr="001A0E60">
              <w:t>Alpha = 0.8</w:t>
            </w:r>
          </w:p>
        </w:tc>
        <w:tc>
          <w:tcPr>
            <w:tcW w:w="1811" w:type="dxa"/>
          </w:tcPr>
          <w:p w14:paraId="49FC95B9" w14:textId="01367E00" w:rsidR="007B11B3" w:rsidRDefault="007B11B3" w:rsidP="008D63BD">
            <w:pPr>
              <w:jc w:val="center"/>
            </w:pPr>
            <w:r>
              <w:t>Nonmonotonous</w:t>
            </w:r>
          </w:p>
        </w:tc>
        <w:tc>
          <w:tcPr>
            <w:tcW w:w="1811" w:type="dxa"/>
          </w:tcPr>
          <w:p w14:paraId="7A08BCBC" w14:textId="5E6D8DF4" w:rsidR="007B11B3" w:rsidRDefault="0028090A" w:rsidP="008D63BD">
            <w:pPr>
              <w:jc w:val="center"/>
            </w:pPr>
            <w:r>
              <w:t>0.09</w:t>
            </w:r>
            <w:r w:rsidR="00CD59D0">
              <w:t>0</w:t>
            </w:r>
          </w:p>
        </w:tc>
        <w:tc>
          <w:tcPr>
            <w:tcW w:w="1811" w:type="dxa"/>
          </w:tcPr>
          <w:p w14:paraId="3C3D7308" w14:textId="761537B4" w:rsidR="007B11B3" w:rsidRDefault="0028090A" w:rsidP="008D63BD">
            <w:pPr>
              <w:jc w:val="center"/>
            </w:pPr>
            <w:r>
              <w:t>105.29</w:t>
            </w:r>
          </w:p>
        </w:tc>
        <w:tc>
          <w:tcPr>
            <w:tcW w:w="1812" w:type="dxa"/>
          </w:tcPr>
          <w:p w14:paraId="1C72C1C4" w14:textId="6285AAC2" w:rsidR="007B11B3" w:rsidRDefault="0028090A" w:rsidP="008D63BD">
            <w:pPr>
              <w:jc w:val="center"/>
            </w:pPr>
            <w:r>
              <w:t>1233</w:t>
            </w:r>
          </w:p>
        </w:tc>
      </w:tr>
    </w:tbl>
    <w:p w14:paraId="5E5938B4" w14:textId="269D4E0D" w:rsidR="00D106DF" w:rsidRPr="007D207E" w:rsidRDefault="008D63BD" w:rsidP="0041111C">
      <w:pPr>
        <w:spacing w:before="240"/>
        <w:jc w:val="both"/>
        <w:rPr>
          <w:highlight w:val="yellow"/>
        </w:rPr>
      </w:pPr>
      <w:r w:rsidRPr="007D207E">
        <w:rPr>
          <w:highlight w:val="yellow"/>
        </w:rPr>
        <w:t xml:space="preserve">Considering the alpha, which is the learning rate, the model with the hyperparameter 0.5 outperformed the other ones. So, we can assume that the global maximum of the </w:t>
      </w:r>
      <w:r w:rsidR="0041111C" w:rsidRPr="007D207E">
        <w:rPr>
          <w:highlight w:val="yellow"/>
        </w:rPr>
        <w:t>SARSA model could be at the alpha level of 0.5.</w:t>
      </w:r>
      <w:r w:rsidRPr="007D207E">
        <w:rPr>
          <w:highlight w:val="yellow"/>
        </w:rPr>
        <w:t xml:space="preserve"> </w:t>
      </w:r>
    </w:p>
    <w:p w14:paraId="02342876" w14:textId="462C5DEC" w:rsidR="0041111C" w:rsidRPr="007D207E" w:rsidRDefault="0041111C" w:rsidP="0041111C">
      <w:pPr>
        <w:spacing w:before="240"/>
        <w:jc w:val="both"/>
        <w:rPr>
          <w:highlight w:val="yellow"/>
        </w:rPr>
      </w:pPr>
      <w:r w:rsidRPr="007D207E">
        <w:rPr>
          <w:highlight w:val="yellow"/>
        </w:rPr>
        <w:t xml:space="preserve">Comparing the results of the nonmonotonous epsilon decay and the monotonous epsilon decay, </w:t>
      </w:r>
      <w:r w:rsidR="00B726D3" w:rsidRPr="007D207E">
        <w:rPr>
          <w:highlight w:val="yellow"/>
        </w:rPr>
        <w:t>nonmonotonous epsilon decay outperforms monotonous</w:t>
      </w:r>
      <w:r w:rsidR="00126DAE" w:rsidRPr="007D207E">
        <w:rPr>
          <w:highlight w:val="yellow"/>
        </w:rPr>
        <w:t xml:space="preserve"> </w:t>
      </w:r>
      <w:r w:rsidR="00B726D3" w:rsidRPr="007D207E">
        <w:rPr>
          <w:highlight w:val="yellow"/>
        </w:rPr>
        <w:t xml:space="preserve">epsilon </w:t>
      </w:r>
      <w:r w:rsidR="00126DAE" w:rsidRPr="007D207E">
        <w:rPr>
          <w:highlight w:val="yellow"/>
        </w:rPr>
        <w:t xml:space="preserve">decay, where </w:t>
      </w:r>
      <w:r w:rsidR="00B726D3" w:rsidRPr="007D207E">
        <w:rPr>
          <w:highlight w:val="yellow"/>
        </w:rPr>
        <w:t>learning state is increasing and, in a state, where the learning state is decreasing the monotonous epsilon decays the nonmonotonous epsilon. It is difficult to make a conclusion about the alpha level 0.5. In our experiment it is the global maximum</w:t>
      </w:r>
      <w:r w:rsidR="0003736D" w:rsidRPr="007D207E">
        <w:rPr>
          <w:highlight w:val="yellow"/>
        </w:rPr>
        <w:t>, but if there was more time, there is a possibility that there is a global maximum at a 0.65 alpha level and there, there is no difference between a nonmonotonous and a monotonous epsilon decay.</w:t>
      </w:r>
      <w:r w:rsidR="005A2E56" w:rsidRPr="007D207E">
        <w:rPr>
          <w:highlight w:val="yellow"/>
        </w:rPr>
        <w:t xml:space="preserve"> Due to time restrictions we unfortunately couldn’t test this </w:t>
      </w:r>
      <w:proofErr w:type="spellStart"/>
      <w:r w:rsidR="005A2E56" w:rsidRPr="007D207E">
        <w:rPr>
          <w:highlight w:val="yellow"/>
        </w:rPr>
        <w:t>hyptothesis</w:t>
      </w:r>
      <w:proofErr w:type="spellEnd"/>
      <w:r w:rsidR="005A2E56" w:rsidRPr="007D207E">
        <w:rPr>
          <w:highlight w:val="yellow"/>
        </w:rPr>
        <w:t>.</w:t>
      </w:r>
    </w:p>
    <w:p w14:paraId="3AC5D489" w14:textId="2CD05540" w:rsidR="00704C6D" w:rsidRPr="002A432A" w:rsidRDefault="00704C6D" w:rsidP="0041111C">
      <w:pPr>
        <w:spacing w:before="240"/>
        <w:jc w:val="both"/>
      </w:pPr>
      <w:r w:rsidRPr="007D207E">
        <w:rPr>
          <w:highlight w:val="yellow"/>
        </w:rPr>
        <w:t>Thus, we can conclude that the learning rate alpha has a much bigger influence on the result of the model than the decay of epsilon.</w:t>
      </w:r>
    </w:p>
    <w:p w14:paraId="3C77D809" w14:textId="77777777" w:rsidR="008D63BD" w:rsidRDefault="008D63BD"/>
    <w:p w14:paraId="6E1130DB" w14:textId="7C49C3EA" w:rsidR="007F1FA9" w:rsidRDefault="00B12860" w:rsidP="00B12860">
      <w:pPr>
        <w:pStyle w:val="berschrift3"/>
      </w:pPr>
      <w:r>
        <w:t xml:space="preserve">1.3.7 Comparing Q-learning and SARSA </w:t>
      </w:r>
      <w:r w:rsidR="007F1FA9">
        <w:br w:type="page"/>
      </w:r>
    </w:p>
    <w:p w14:paraId="31D5C557" w14:textId="77777777" w:rsidR="001F3EDF" w:rsidRDefault="001F3EDF" w:rsidP="004B348A">
      <w:pPr>
        <w:pStyle w:val="berschrift2"/>
      </w:pPr>
      <w:bookmarkStart w:id="25" w:name="_Toc25999750"/>
      <w:bookmarkStart w:id="26" w:name="_Toc25999758"/>
      <w:bookmarkStart w:id="27" w:name="_Toc26039699"/>
      <w:bookmarkStart w:id="28" w:name="_Toc26794116"/>
      <w:r>
        <w:lastRenderedPageBreak/>
        <w:t>Deep Q-Learning</w:t>
      </w:r>
      <w:bookmarkEnd w:id="25"/>
      <w:bookmarkEnd w:id="26"/>
      <w:bookmarkEnd w:id="27"/>
      <w:bookmarkEnd w:id="2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9" w:name="_Toc26794117"/>
      <w:r w:rsidRPr="00DC0350">
        <w:t>1.4.1 First test-run</w:t>
      </w:r>
      <w:bookmarkEnd w:id="2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0" w:name="_Toc26794118"/>
      <w:r>
        <w:lastRenderedPageBreak/>
        <w:t>1.4.2 Second test</w:t>
      </w:r>
      <w:r w:rsidR="002002E9">
        <w:t>-</w:t>
      </w:r>
      <w:r>
        <w:t>run</w:t>
      </w:r>
      <w:bookmarkEnd w:id="30"/>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 w:name="_Toc26794119"/>
      <w:r>
        <w:t>1.4.</w:t>
      </w:r>
      <w:r w:rsidR="00645503">
        <w:t>3</w:t>
      </w:r>
      <w:r>
        <w:t xml:space="preserve"> </w:t>
      </w:r>
      <w:r w:rsidR="00966983">
        <w:t>T</w:t>
      </w:r>
      <w:r w:rsidR="007F1FA9">
        <w:t>hird</w:t>
      </w:r>
      <w:r>
        <w:t xml:space="preserve"> test-run</w:t>
      </w:r>
      <w:bookmarkEnd w:id="31"/>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2" w:name="_Toc26794120"/>
      <w:r w:rsidRPr="000E71D1">
        <w:lastRenderedPageBreak/>
        <w:t xml:space="preserve">1.4.4 </w:t>
      </w:r>
      <w:r w:rsidR="00E75783" w:rsidRPr="000E71D1">
        <w:t>F</w:t>
      </w:r>
      <w:r w:rsidRPr="000E71D1">
        <w:t>ourth test</w:t>
      </w:r>
      <w:r w:rsidR="000E71D1">
        <w:t>-</w:t>
      </w:r>
      <w:r w:rsidRPr="000E71D1">
        <w:t>run</w:t>
      </w:r>
      <w:bookmarkEnd w:id="32"/>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3" w:name="_Toc26794121"/>
      <w:r>
        <w:t>1.4.5</w:t>
      </w:r>
      <w:r w:rsidR="000E71D1">
        <w:t xml:space="preserve"> Fifth test-run</w:t>
      </w:r>
      <w:bookmarkEnd w:id="3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E78CDD7" w14:textId="77777777" w:rsidR="00C34B9C" w:rsidRDefault="00C34B9C">
      <w:pPr>
        <w:rPr>
          <w:rFonts w:eastAsiaTheme="minorEastAsia"/>
          <w:b/>
          <w:bCs/>
          <w:color w:val="000000" w:themeColor="text1"/>
        </w:rPr>
      </w:pPr>
      <w:r>
        <w:br w:type="page"/>
      </w:r>
    </w:p>
    <w:p w14:paraId="137452C1" w14:textId="2E7D7831" w:rsidR="00DB4B9D" w:rsidRDefault="00DB4B9D" w:rsidP="00DB4B9D">
      <w:pPr>
        <w:pStyle w:val="berschrift3"/>
      </w:pPr>
      <w:r>
        <w:lastRenderedPageBreak/>
        <w:t>1.4.6 Full DQN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rsidRPr="00C34B9C"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1F52CC">
            <w:pPr>
              <w:spacing w:line="276" w:lineRule="auto"/>
              <w:jc w:val="both"/>
              <w:rPr>
                <w:highlight w:val="yellow"/>
              </w:rPr>
            </w:pPr>
            <w:r w:rsidRPr="00A962FB">
              <w:rPr>
                <w:highlight w:val="yellow"/>
              </w:rPr>
              <w:t>0.001</w:t>
            </w:r>
          </w:p>
        </w:tc>
        <w:tc>
          <w:tcPr>
            <w:tcW w:w="1122" w:type="dxa"/>
          </w:tcPr>
          <w:p w14:paraId="73974EFB" w14:textId="245669E8" w:rsidR="00F27F7D" w:rsidRPr="00A962FB" w:rsidRDefault="00C34B9C" w:rsidP="001F52CC">
            <w:pPr>
              <w:spacing w:line="276" w:lineRule="auto"/>
              <w:jc w:val="both"/>
              <w:rPr>
                <w:highlight w:val="yellow"/>
              </w:rPr>
            </w:pPr>
            <w:r w:rsidRPr="00C34B9C">
              <w:t>0.08</w:t>
            </w:r>
          </w:p>
        </w:tc>
        <w:tc>
          <w:tcPr>
            <w:tcW w:w="1123" w:type="dxa"/>
          </w:tcPr>
          <w:p w14:paraId="0EBDF483" w14:textId="51BDF9D5" w:rsidR="00F27F7D" w:rsidRPr="00A962FB" w:rsidRDefault="00C34B9C" w:rsidP="001F52CC">
            <w:pPr>
              <w:spacing w:line="276" w:lineRule="auto"/>
              <w:jc w:val="both"/>
              <w:rPr>
                <w:highlight w:val="yellow"/>
              </w:rPr>
            </w:pPr>
            <w:r w:rsidRPr="00C34B9C">
              <w:t>103.14</w:t>
            </w:r>
          </w:p>
        </w:tc>
        <w:tc>
          <w:tcPr>
            <w:tcW w:w="1123" w:type="dxa"/>
          </w:tcPr>
          <w:p w14:paraId="285A0CD9" w14:textId="1CA53293" w:rsidR="00F27F7D" w:rsidRPr="00C34B9C" w:rsidRDefault="00C34B9C" w:rsidP="001F52CC">
            <w:pPr>
              <w:spacing w:line="276" w:lineRule="auto"/>
              <w:jc w:val="both"/>
            </w:pPr>
            <w:r w:rsidRPr="00C34B9C">
              <w:t>1127.57</w:t>
            </w: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1F52CC">
            <w:pPr>
              <w:spacing w:line="276" w:lineRule="auto"/>
              <w:jc w:val="both"/>
            </w:pPr>
            <w:r w:rsidRPr="00A70F14">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1F52CC">
            <w:pPr>
              <w:spacing w:line="276" w:lineRule="auto"/>
              <w:jc w:val="both"/>
              <w:rPr>
                <w:highlight w:val="yellow"/>
              </w:rPr>
            </w:pPr>
            <w:r w:rsidRPr="00A962FB">
              <w:rPr>
                <w:highlight w:val="yellow"/>
              </w:rPr>
              <w:t>0.0001</w:t>
            </w:r>
          </w:p>
        </w:tc>
        <w:tc>
          <w:tcPr>
            <w:tcW w:w="1122" w:type="dxa"/>
          </w:tcPr>
          <w:p w14:paraId="1138F612" w14:textId="0891E5EE" w:rsidR="00F27F7D" w:rsidRPr="00A962FB" w:rsidRDefault="00F27F7D" w:rsidP="001F52CC">
            <w:pPr>
              <w:spacing w:line="276" w:lineRule="auto"/>
              <w:jc w:val="both"/>
              <w:rPr>
                <w:highlight w:val="yellow"/>
              </w:rPr>
            </w:pPr>
          </w:p>
        </w:tc>
        <w:tc>
          <w:tcPr>
            <w:tcW w:w="1123" w:type="dxa"/>
          </w:tcPr>
          <w:p w14:paraId="5144BD1F" w14:textId="602E9B99" w:rsidR="00F27F7D" w:rsidRPr="00C940CA" w:rsidRDefault="00F27F7D" w:rsidP="001F52CC">
            <w:pPr>
              <w:spacing w:line="276" w:lineRule="auto"/>
              <w:jc w:val="both"/>
            </w:pPr>
          </w:p>
        </w:tc>
        <w:tc>
          <w:tcPr>
            <w:tcW w:w="1123" w:type="dxa"/>
          </w:tcPr>
          <w:p w14:paraId="55182B06" w14:textId="77142900" w:rsidR="00F27F7D" w:rsidRPr="00A962FB" w:rsidRDefault="00F27F7D" w:rsidP="001F52CC">
            <w:pPr>
              <w:spacing w:line="276" w:lineRule="auto"/>
              <w:jc w:val="both"/>
              <w:rPr>
                <w:highlight w:val="yellow"/>
              </w:rPr>
            </w:pPr>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EE74E5">
              <w:rPr>
                <w:highlight w:val="green"/>
              </w:rPr>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190179F0" w:rsidR="00F27F7D" w:rsidRDefault="00102B6D" w:rsidP="001F52CC">
            <w:pPr>
              <w:spacing w:line="276" w:lineRule="auto"/>
              <w:jc w:val="both"/>
            </w:pPr>
            <w:r>
              <w:t>0.33</w:t>
            </w:r>
          </w:p>
        </w:tc>
        <w:tc>
          <w:tcPr>
            <w:tcW w:w="1123" w:type="dxa"/>
          </w:tcPr>
          <w:p w14:paraId="37D1FE11" w14:textId="25979328" w:rsidR="00F27F7D" w:rsidRDefault="00102B6D" w:rsidP="001F52CC">
            <w:pPr>
              <w:spacing w:line="276" w:lineRule="auto"/>
              <w:jc w:val="both"/>
            </w:pPr>
            <w:r>
              <w:t>156.41</w:t>
            </w:r>
          </w:p>
        </w:tc>
        <w:tc>
          <w:tcPr>
            <w:tcW w:w="1123" w:type="dxa"/>
          </w:tcPr>
          <w:p w14:paraId="0E0CA4E6" w14:textId="297B42A1" w:rsidR="00F27F7D" w:rsidRDefault="00102B6D" w:rsidP="001F52CC">
            <w:pPr>
              <w:spacing w:line="276" w:lineRule="auto"/>
              <w:jc w:val="both"/>
            </w:pPr>
            <w:r>
              <w:t>1694.18</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4F9B757D" w:rsidR="00F27F7D" w:rsidRDefault="00920C66" w:rsidP="001F52CC">
            <w:pPr>
              <w:spacing w:line="276" w:lineRule="auto"/>
              <w:jc w:val="both"/>
            </w:pPr>
            <w:r>
              <w:t>156.74</w:t>
            </w:r>
          </w:p>
        </w:tc>
        <w:tc>
          <w:tcPr>
            <w:tcW w:w="1123" w:type="dxa"/>
          </w:tcPr>
          <w:p w14:paraId="34110C26" w14:textId="2185E74C" w:rsidR="00F27F7D" w:rsidRDefault="00C34B9C" w:rsidP="001F52CC">
            <w:pPr>
              <w:spacing w:line="276" w:lineRule="auto"/>
              <w:jc w:val="both"/>
            </w:pPr>
            <w:r>
              <w:t>1703.26</w:t>
            </w: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EE74E5">
              <w:rPr>
                <w:highlight w:val="green"/>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44D107C" w:rsidR="00F27F7D" w:rsidRDefault="00920C66" w:rsidP="001F52CC">
            <w:pPr>
              <w:spacing w:line="276" w:lineRule="auto"/>
              <w:jc w:val="both"/>
            </w:pPr>
            <w:r>
              <w:t>0.07</w:t>
            </w:r>
          </w:p>
        </w:tc>
        <w:tc>
          <w:tcPr>
            <w:tcW w:w="1123" w:type="dxa"/>
          </w:tcPr>
          <w:p w14:paraId="22ED89A4" w14:textId="6B1A6DE5" w:rsidR="00F27F7D" w:rsidRDefault="00920C66" w:rsidP="001F52CC">
            <w:pPr>
              <w:spacing w:line="276" w:lineRule="auto"/>
              <w:jc w:val="both"/>
            </w:pPr>
            <w:r>
              <w:t>93.33</w:t>
            </w:r>
          </w:p>
        </w:tc>
        <w:tc>
          <w:tcPr>
            <w:tcW w:w="1123" w:type="dxa"/>
          </w:tcPr>
          <w:p w14:paraId="0DC627B5" w14:textId="13790548" w:rsidR="00F27F7D" w:rsidRDefault="00920C66" w:rsidP="001F52CC">
            <w:pPr>
              <w:spacing w:line="276" w:lineRule="auto"/>
              <w:jc w:val="both"/>
            </w:pPr>
            <w:r>
              <w:t>1039.31</w:t>
            </w: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3832584C" w:rsidR="00F27F7D" w:rsidRDefault="005E7C7D" w:rsidP="001F52CC">
            <w:pPr>
              <w:spacing w:line="276" w:lineRule="auto"/>
              <w:jc w:val="both"/>
            </w:pPr>
            <w:r>
              <w:t>0.10</w:t>
            </w:r>
          </w:p>
        </w:tc>
        <w:tc>
          <w:tcPr>
            <w:tcW w:w="1123" w:type="dxa"/>
          </w:tcPr>
          <w:p w14:paraId="0F829D0E" w14:textId="3AEFA471" w:rsidR="00F27F7D" w:rsidRDefault="003607E4" w:rsidP="001F52CC">
            <w:pPr>
              <w:spacing w:line="276" w:lineRule="auto"/>
              <w:jc w:val="both"/>
            </w:pPr>
            <w:r>
              <w:t>102.66</w:t>
            </w:r>
          </w:p>
        </w:tc>
        <w:tc>
          <w:tcPr>
            <w:tcW w:w="1123" w:type="dxa"/>
          </w:tcPr>
          <w:p w14:paraId="20CFCE85" w14:textId="79A622ED" w:rsidR="00F27F7D" w:rsidRDefault="003607E4" w:rsidP="001F52CC">
            <w:pPr>
              <w:spacing w:line="276" w:lineRule="auto"/>
              <w:jc w:val="both"/>
            </w:pPr>
            <w:r>
              <w:t>1107.65</w:t>
            </w: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56D5581A" w:rsidR="00F27F7D" w:rsidRDefault="003607E4" w:rsidP="001F52CC">
            <w:pPr>
              <w:spacing w:line="276" w:lineRule="auto"/>
              <w:jc w:val="both"/>
            </w:pPr>
            <w:r>
              <w:t>0.02</w:t>
            </w:r>
          </w:p>
        </w:tc>
        <w:tc>
          <w:tcPr>
            <w:tcW w:w="1123" w:type="dxa"/>
          </w:tcPr>
          <w:p w14:paraId="5D9A05A2" w14:textId="03AABB7F" w:rsidR="00F27F7D" w:rsidRDefault="003607E4" w:rsidP="001F52CC">
            <w:pPr>
              <w:spacing w:line="276" w:lineRule="auto"/>
              <w:jc w:val="both"/>
            </w:pPr>
            <w:r>
              <w:t>75.02</w:t>
            </w:r>
          </w:p>
        </w:tc>
        <w:tc>
          <w:tcPr>
            <w:tcW w:w="1123" w:type="dxa"/>
          </w:tcPr>
          <w:p w14:paraId="78D70BEA" w14:textId="240E49AF" w:rsidR="00F27F7D" w:rsidRDefault="003607E4" w:rsidP="001F52CC">
            <w:pPr>
              <w:spacing w:line="276" w:lineRule="auto"/>
              <w:jc w:val="both"/>
            </w:pPr>
            <w:r>
              <w:t>841.13</w:t>
            </w: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3F34F21F" w:rsidR="00F27F7D" w:rsidRDefault="003607E4" w:rsidP="001F52CC">
            <w:pPr>
              <w:spacing w:line="276" w:lineRule="auto"/>
              <w:jc w:val="both"/>
            </w:pPr>
            <w:r>
              <w:t>0.06</w:t>
            </w:r>
          </w:p>
        </w:tc>
        <w:tc>
          <w:tcPr>
            <w:tcW w:w="1123" w:type="dxa"/>
          </w:tcPr>
          <w:p w14:paraId="7308F252" w14:textId="30B700B5" w:rsidR="00F27F7D" w:rsidRDefault="003607E4" w:rsidP="001F52CC">
            <w:pPr>
              <w:spacing w:line="276" w:lineRule="auto"/>
              <w:jc w:val="both"/>
            </w:pPr>
            <w:r>
              <w:t>91.36</w:t>
            </w:r>
          </w:p>
        </w:tc>
        <w:tc>
          <w:tcPr>
            <w:tcW w:w="1123" w:type="dxa"/>
          </w:tcPr>
          <w:p w14:paraId="39453830" w14:textId="58E49094" w:rsidR="00F27F7D" w:rsidRDefault="003607E4" w:rsidP="001F52CC">
            <w:pPr>
              <w:spacing w:line="276" w:lineRule="auto"/>
              <w:jc w:val="both"/>
            </w:pPr>
            <w:r>
              <w:t>1041.59</w:t>
            </w: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74890F7F" w:rsidR="00BE12C0" w:rsidRDefault="00BE12C0">
      <w:r>
        <w:br w:type="page"/>
      </w:r>
    </w:p>
    <w:p w14:paraId="2054A80A" w14:textId="77777777" w:rsidR="00BE12C0" w:rsidRDefault="00BE12C0" w:rsidP="00BE12C0">
      <w:pPr>
        <w:pStyle w:val="berschrift3"/>
      </w:pPr>
      <w:bookmarkStart w:id="34" w:name="_Toc26953505"/>
      <w:r>
        <w:lastRenderedPageBreak/>
        <w:t>1.4.6.1 Varying alpha</w:t>
      </w:r>
      <w:bookmarkEnd w:id="34"/>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nonmonotonous epsilon scheme seems superior</w:t>
      </w:r>
    </w:p>
    <w:p w14:paraId="18C8FAA0" w14:textId="77777777" w:rsidR="00BE12C0" w:rsidRDefault="00BE12C0" w:rsidP="00BE12C0">
      <w:r>
        <w:t xml:space="preserve">Alpha = 0.5, varying epsilon scheme </w:t>
      </w:r>
      <w:r>
        <w:sym w:font="Wingdings" w:char="F0E0"/>
      </w:r>
      <w:r>
        <w:t xml:space="preserve"> nonmonotonous epsilon scheme seems superior</w:t>
      </w:r>
    </w:p>
    <w:p w14:paraId="71438691" w14:textId="77777777" w:rsidR="00BE12C0" w:rsidRDefault="00BE12C0" w:rsidP="00BE12C0">
      <w:r>
        <w:t xml:space="preserve">Alpha = 0.8, varying epsilon scheme </w:t>
      </w:r>
      <w:r>
        <w:sym w:font="Wingdings" w:char="F0E0"/>
      </w:r>
      <w:r>
        <w:t xml:space="preserve"> nonmonotonous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77777777" w:rsidR="00BE12C0" w:rsidRDefault="00BE12C0" w:rsidP="00BE12C0">
      <w:r>
        <w:t>Compare SARSA and Q learning results. Tendency for superiority?</w:t>
      </w:r>
    </w:p>
    <w:p w14:paraId="6FACCD13" w14:textId="77777777" w:rsidR="00BE12C0" w:rsidRDefault="00BE12C0" w:rsidP="00BE12C0">
      <w:r>
        <w:br w:type="page"/>
      </w:r>
    </w:p>
    <w:p w14:paraId="58E93A40" w14:textId="71FBC35B" w:rsidR="00B62F6D" w:rsidRPr="00A91159" w:rsidRDefault="00B62F6D" w:rsidP="004A7389">
      <w:pPr>
        <w:pStyle w:val="berschrift2"/>
        <w:numPr>
          <w:ilvl w:val="0"/>
          <w:numId w:val="0"/>
        </w:numPr>
      </w:pPr>
      <w:bookmarkStart w:id="35" w:name="_Toc26794122"/>
      <w:r>
        <w:lastRenderedPageBreak/>
        <w:t>1.5</w:t>
      </w:r>
      <w:r w:rsidR="005F05B0">
        <w:tab/>
      </w:r>
      <w:r>
        <w:t>Conclusion</w:t>
      </w:r>
      <w:bookmarkEnd w:id="35"/>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6" w:name="_Toc25999751"/>
      <w:bookmarkStart w:id="37" w:name="_Toc25999759"/>
      <w:bookmarkStart w:id="38" w:name="_Toc26039700"/>
      <w:bookmarkStart w:id="39" w:name="_Toc26794123"/>
      <w:r w:rsidRPr="001F3EDF">
        <w:lastRenderedPageBreak/>
        <w:t>2.</w:t>
      </w:r>
      <w:r w:rsidR="000A4B0B">
        <w:t xml:space="preserve"> </w:t>
      </w:r>
      <w:r w:rsidR="00AC31D0">
        <w:t>Question 1</w:t>
      </w:r>
      <w:bookmarkEnd w:id="36"/>
      <w:bookmarkEnd w:id="37"/>
      <w:bookmarkEnd w:id="38"/>
      <w:bookmarkEnd w:id="39"/>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To conclude, </w:t>
      </w:r>
      <w:proofErr w:type="spellStart"/>
      <w:r w:rsidRPr="007045C4">
        <w:t>Moes’s</w:t>
      </w:r>
      <w:proofErr w:type="spellEnd"/>
      <w:r w:rsidRPr="007045C4">
        <w:t xml:space="preserve">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2E6563FA" w14:textId="6DD63690" w:rsidR="001F3EDF" w:rsidRDefault="001F3EDF" w:rsidP="005A6DE7">
      <w:pPr>
        <w:spacing w:before="240" w:line="276" w:lineRule="auto"/>
        <w:jc w:val="both"/>
        <w:rPr>
          <w:rStyle w:val="Hyperlink"/>
          <w:color w:val="000000" w:themeColor="text1"/>
          <w:u w:val="none"/>
        </w:rPr>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5A6DE7">
      <w:pPr>
        <w:spacing w:before="240"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40" w:name="_Toc25999752"/>
      <w:bookmarkStart w:id="41" w:name="_Toc25999760"/>
      <w:bookmarkStart w:id="42" w:name="_Toc26039701"/>
      <w:bookmarkStart w:id="43"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40"/>
      <w:bookmarkEnd w:id="41"/>
      <w:bookmarkEnd w:id="42"/>
      <w:bookmarkEnd w:id="43"/>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8904148"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However</w:t>
      </w:r>
      <w:r w:rsidR="008733B5">
        <w:t>,</w:t>
      </w:r>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4" w:name="_Toc25999753"/>
      <w:bookmarkStart w:id="45" w:name="_Toc25999761"/>
      <w:bookmarkStart w:id="46" w:name="_Toc26039702"/>
      <w:bookmarkStart w:id="47" w:name="_Toc26794125"/>
      <w:r w:rsidRPr="00D114DB">
        <w:lastRenderedPageBreak/>
        <w:t>4.</w:t>
      </w:r>
      <w:r w:rsidR="000A4B0B">
        <w:t xml:space="preserve"> </w:t>
      </w:r>
      <w:r w:rsidR="00AC31D0" w:rsidRPr="00AC31D0">
        <w:t>Question 3</w:t>
      </w:r>
      <w:bookmarkEnd w:id="44"/>
      <w:bookmarkEnd w:id="45"/>
      <w:bookmarkEnd w:id="46"/>
      <w:bookmarkEnd w:id="47"/>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0E46A36C" w:rsidR="001F52CC" w:rsidRPr="00EF10AB" w:rsidRDefault="001F52CC" w:rsidP="00266CED">
      <w:pPr>
        <w:jc w:val="both"/>
        <w:rPr>
          <w:highlight w:val="yellow"/>
        </w:rPr>
      </w:pPr>
      <w:r w:rsidRPr="00EF10AB">
        <w:rPr>
          <w:highlight w:val="yellow"/>
        </w:rPr>
        <w:t xml:space="preserve">Supervised learning and reinforcement learning are both paradigms of machine learning. There are three paradigms in total: supervised learning, unsupervised learning and reinforcement learning. </w:t>
      </w:r>
      <w:r w:rsidR="00266CED" w:rsidRPr="00EF10AB">
        <w:rPr>
          <w:highlight w:val="yellow"/>
        </w:rPr>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rsidRPr="00EF10AB">
        <w:rPr>
          <w:highlight w:val="yellow"/>
        </w:rPr>
        <w:t xml:space="preserve">y </w:t>
      </w:r>
      <w:r w:rsidR="001A0E60" w:rsidRPr="00EF10AB">
        <w:rPr>
          <w:highlight w:val="yellow"/>
        </w:rPr>
        <w:t xml:space="preserve">and regularly you run the code much longer than a usual </w:t>
      </w:r>
      <w:r w:rsidR="00CA56D9" w:rsidRPr="00EF10AB">
        <w:rPr>
          <w:highlight w:val="yellow"/>
        </w:rPr>
        <w:t xml:space="preserve">computer </w:t>
      </w:r>
      <w:r w:rsidR="001A0E60" w:rsidRPr="00EF10AB">
        <w:rPr>
          <w:highlight w:val="yellow"/>
        </w:rPr>
        <w:t>script to get valuable results.</w:t>
      </w:r>
      <w:r w:rsidR="00CA56D9" w:rsidRPr="00EF10AB">
        <w:rPr>
          <w:highlight w:val="yellow"/>
        </w:rPr>
        <w:t xml:space="preserve"> </w:t>
      </w:r>
      <w:r w:rsidR="004914B2" w:rsidRPr="00EF10AB">
        <w:rPr>
          <w:highlight w:val="yellow"/>
        </w:rPr>
        <w:t>Both methods use neural networks, if it is required.</w:t>
      </w:r>
    </w:p>
    <w:p w14:paraId="2849DE92" w14:textId="77777777" w:rsidR="004D1B14" w:rsidRPr="00EF10AB" w:rsidRDefault="004914B2" w:rsidP="004914B2">
      <w:pPr>
        <w:spacing w:before="240"/>
        <w:jc w:val="both"/>
        <w:rPr>
          <w:highlight w:val="yellow"/>
        </w:rPr>
      </w:pPr>
      <w:r w:rsidRPr="00EF10AB">
        <w:rPr>
          <w:highlight w:val="yellow"/>
        </w:rPr>
        <w:t xml:space="preserve">The difference between supervised learning and reinforcement learning is that supervised learning receives two data sets, which has two types of data. The first type is a x-value and the second type </w:t>
      </w:r>
      <w:proofErr w:type="gramStart"/>
      <w:r w:rsidRPr="00EF10AB">
        <w:rPr>
          <w:highlight w:val="yellow"/>
        </w:rPr>
        <w:t>is</w:t>
      </w:r>
      <w:proofErr w:type="gramEnd"/>
      <w:r w:rsidRPr="00EF10AB">
        <w:rPr>
          <w:highlight w:val="yellow"/>
        </w:rPr>
        <w:t xml:space="preserve"> a y-value. Each x-value is connected with a y-value. Then there are two types of sets: a training set and a test set. </w:t>
      </w:r>
      <w:r w:rsidR="00197B4A" w:rsidRPr="00EF10AB">
        <w:rPr>
          <w:highlight w:val="yellow"/>
        </w:rPr>
        <w:t>T</w:t>
      </w:r>
      <w:r w:rsidRPr="00EF10AB">
        <w:rPr>
          <w:highlight w:val="yellow"/>
        </w:rPr>
        <w:t xml:space="preserve">he </w:t>
      </w:r>
      <w:r w:rsidR="00197B4A" w:rsidRPr="00EF10AB">
        <w:rPr>
          <w:highlight w:val="yellow"/>
        </w:rPr>
        <w:t xml:space="preserve">data from the </w:t>
      </w:r>
      <w:r w:rsidRPr="00EF10AB">
        <w:rPr>
          <w:highlight w:val="yellow"/>
        </w:rPr>
        <w:t xml:space="preserve">training set </w:t>
      </w:r>
      <w:r w:rsidR="00197B4A" w:rsidRPr="00EF10AB">
        <w:rPr>
          <w:highlight w:val="yellow"/>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F10AB">
        <w:rPr>
          <w:highlight w:val="yellow"/>
        </w:rPr>
        <w:t>from your test set and calculate an accuracy. The accuracy should rate your model and describe how precise it recognizes the pattern resp. relationship between x and y.</w:t>
      </w:r>
    </w:p>
    <w:p w14:paraId="2B368CAA" w14:textId="2563B294" w:rsidR="004914B2" w:rsidRPr="00EF10AB" w:rsidRDefault="004D1B14" w:rsidP="004914B2">
      <w:pPr>
        <w:spacing w:before="240"/>
        <w:jc w:val="both"/>
        <w:rPr>
          <w:highlight w:val="yellow"/>
        </w:rPr>
      </w:pPr>
      <w:r w:rsidRPr="00EF10AB">
        <w:rPr>
          <w:highlight w:val="yellow"/>
        </w:rPr>
        <w:t>Reinforcement learning on the other side doesn’t need data set. There</w:t>
      </w:r>
      <w:r w:rsidR="007D207E" w:rsidRPr="00EF10AB">
        <w:rPr>
          <w:highlight w:val="yellow"/>
        </w:rPr>
        <w:t>,</w:t>
      </w:r>
      <w:r w:rsidRPr="00EF10AB">
        <w:rPr>
          <w:highlight w:val="yellow"/>
        </w:rPr>
        <w:t xml:space="preserve"> you have agents, environments</w:t>
      </w:r>
      <w:r w:rsidR="007D207E" w:rsidRPr="00EF10AB">
        <w:rPr>
          <w:highlight w:val="yellow"/>
        </w:rPr>
        <w:t>, actions, reward</w:t>
      </w:r>
      <w:r w:rsidRPr="00EF10AB">
        <w:rPr>
          <w:highlight w:val="yellow"/>
        </w:rPr>
        <w:t xml:space="preserve"> and states. </w:t>
      </w:r>
      <w:r w:rsidR="007D207E" w:rsidRPr="00EF10AB">
        <w:rPr>
          <w:highlight w:val="yellow"/>
        </w:rPr>
        <w:t xml:space="preserve">The agent, which is usually a model as well tries to explore his environment by trial and error. </w:t>
      </w:r>
      <w:r w:rsidR="00E91F70" w:rsidRPr="00EF10AB">
        <w:rPr>
          <w:highlight w:val="yellow"/>
        </w:rPr>
        <w:t xml:space="preserve">An environment is usually a game, but it can be also something else. </w:t>
      </w:r>
      <w:r w:rsidR="007D207E" w:rsidRPr="00EF10AB">
        <w:rPr>
          <w:highlight w:val="yellow"/>
        </w:rPr>
        <w:t xml:space="preserve">Then he memorizes his states and the actions, which he chose. For each action he received e certain reward. Depending the environment, the reward could even be negative. </w:t>
      </w:r>
    </w:p>
    <w:p w14:paraId="7CC6AD41" w14:textId="2840024E" w:rsidR="00E91F70" w:rsidRDefault="00E91F70" w:rsidP="004914B2">
      <w:pPr>
        <w:spacing w:before="240"/>
        <w:jc w:val="both"/>
      </w:pPr>
      <w:r w:rsidRPr="00EF10AB">
        <w:rPr>
          <w:highlight w:val="yellow"/>
        </w:rPr>
        <w:t xml:space="preserve">So, the main difference is for sure, that the learning in the supervised learning is limited. The model can only learn as good as his training data are. </w:t>
      </w:r>
      <w:r w:rsidR="007546AF" w:rsidRPr="00EF10AB">
        <w:rPr>
          <w:highlight w:val="yellow"/>
        </w:rPr>
        <w:t>In reinforcement learning a model can adapt to changes in the environment, if the model is optimized.</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48" w:name="_Toc26039703"/>
      <w:bookmarkStart w:id="49" w:name="_Toc26794126"/>
      <w:r w:rsidRPr="005A276F">
        <w:lastRenderedPageBreak/>
        <w:t>6</w:t>
      </w:r>
      <w:r w:rsidR="003874F4" w:rsidRPr="005A276F">
        <w:t xml:space="preserve">. </w:t>
      </w:r>
      <w:r w:rsidR="00DF542C" w:rsidRPr="005A276F">
        <w:t>Bibliography</w:t>
      </w:r>
      <w:bookmarkEnd w:id="48"/>
      <w:bookmarkEnd w:id="49"/>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4C3D2" w14:textId="77777777" w:rsidR="004E4B28" w:rsidRDefault="004E4B28" w:rsidP="008758CC">
      <w:r>
        <w:separator/>
      </w:r>
    </w:p>
  </w:endnote>
  <w:endnote w:type="continuationSeparator" w:id="0">
    <w:p w14:paraId="1AC59C4E" w14:textId="77777777" w:rsidR="004E4B28" w:rsidRDefault="004E4B28"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Content>
      <w:p w14:paraId="61B2D72E" w14:textId="77777777" w:rsidR="005A6DE7" w:rsidRDefault="005A6DE7"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5A6DE7" w:rsidRDefault="005A6DE7"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5A6DE7" w:rsidRDefault="005A6DE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5A6DE7" w:rsidRDefault="005A6DE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Content>
      <w:p w14:paraId="695C6279" w14:textId="77777777" w:rsidR="005A6DE7" w:rsidRDefault="005A6DE7">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5A6DE7" w:rsidRPr="00AD4B67" w:rsidRDefault="005A6DE7"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Content>
      <w:p w14:paraId="139C79BD" w14:textId="43B0B304" w:rsidR="005A6DE7" w:rsidRDefault="005A6DE7">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5A6DE7" w:rsidRDefault="005A6D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DA5AA" w14:textId="77777777" w:rsidR="004E4B28" w:rsidRDefault="004E4B28" w:rsidP="008758CC">
      <w:r>
        <w:separator/>
      </w:r>
    </w:p>
  </w:footnote>
  <w:footnote w:type="continuationSeparator" w:id="0">
    <w:p w14:paraId="258E4064" w14:textId="77777777" w:rsidR="004E4B28" w:rsidRDefault="004E4B28"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5A6DE7" w:rsidRDefault="005A6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5A6DE7" w:rsidRPr="00C31DE2" w:rsidRDefault="005A6DE7" w:rsidP="00F9738C">
    <w:pPr>
      <w:pStyle w:val="Kopfzeile"/>
      <w:jc w:val="right"/>
      <w:rPr>
        <w:lang w:val="de-CH"/>
      </w:rPr>
    </w:pPr>
    <w:r w:rsidRPr="00C31DE2">
      <w:rPr>
        <w:lang w:val="de-CH"/>
      </w:rPr>
      <w:t>Lutharsanen Kunam</w:t>
    </w:r>
  </w:p>
  <w:p w14:paraId="4EF94565" w14:textId="77777777" w:rsidR="005A6DE7" w:rsidRPr="00C31DE2" w:rsidRDefault="005A6DE7" w:rsidP="00F9738C">
    <w:pPr>
      <w:pStyle w:val="Kopfzeile"/>
      <w:jc w:val="right"/>
      <w:rPr>
        <w:lang w:val="de-CH"/>
      </w:rPr>
    </w:pPr>
    <w:r w:rsidRPr="00C31DE2">
      <w:rPr>
        <w:lang w:val="de-CH"/>
      </w:rPr>
      <w:t>Matteo Brändli</w:t>
    </w:r>
  </w:p>
  <w:p w14:paraId="4BE80B6F" w14:textId="77777777" w:rsidR="005A6DE7" w:rsidRPr="00C31DE2" w:rsidRDefault="005A6DE7"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5A6DE7" w:rsidRPr="00C31DE2" w:rsidRDefault="005A6DE7" w:rsidP="00A20C31">
    <w:pPr>
      <w:pStyle w:val="Kopfzeile"/>
      <w:rPr>
        <w:lang w:val="de-CH"/>
      </w:rPr>
    </w:pPr>
  </w:p>
  <w:p w14:paraId="5718AC1B" w14:textId="77777777" w:rsidR="005A6DE7" w:rsidRPr="00C31DE2" w:rsidRDefault="005A6DE7"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5A6DE7" w:rsidRPr="00C31DE2" w:rsidRDefault="005A6DE7" w:rsidP="00FE0C9A">
    <w:pPr>
      <w:pStyle w:val="Kopfzeile"/>
      <w:jc w:val="right"/>
      <w:rPr>
        <w:lang w:val="de-CH"/>
      </w:rPr>
    </w:pPr>
    <w:r w:rsidRPr="00C31DE2">
      <w:rPr>
        <w:lang w:val="de-CH"/>
      </w:rPr>
      <w:t>Lutharsanen Kunam</w:t>
    </w:r>
  </w:p>
  <w:p w14:paraId="10191F28" w14:textId="558C063A" w:rsidR="005A6DE7" w:rsidRPr="00C31DE2" w:rsidRDefault="005A6DE7" w:rsidP="00FE0C9A">
    <w:pPr>
      <w:pStyle w:val="Kopfzeile"/>
      <w:jc w:val="right"/>
      <w:rPr>
        <w:lang w:val="de-CH"/>
      </w:rPr>
    </w:pPr>
    <w:r w:rsidRPr="00C31DE2">
      <w:rPr>
        <w:lang w:val="de-CH"/>
      </w:rPr>
      <w:t>Matteo Brändli</w:t>
    </w:r>
  </w:p>
  <w:p w14:paraId="77D7B11D" w14:textId="61324820" w:rsidR="005A6DE7" w:rsidRPr="00C31DE2" w:rsidRDefault="005A6DE7"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5A6DE7" w:rsidRPr="00C31DE2" w:rsidRDefault="005A6DE7">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40D8"/>
    <w:rsid w:val="0003736D"/>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10E"/>
    <w:rsid w:val="000A3BE6"/>
    <w:rsid w:val="000A481F"/>
    <w:rsid w:val="000A4B0B"/>
    <w:rsid w:val="000A517A"/>
    <w:rsid w:val="000A74FA"/>
    <w:rsid w:val="000B70F6"/>
    <w:rsid w:val="000B7E16"/>
    <w:rsid w:val="000C0E3A"/>
    <w:rsid w:val="000C20F3"/>
    <w:rsid w:val="000C2658"/>
    <w:rsid w:val="000C4953"/>
    <w:rsid w:val="000C6FC9"/>
    <w:rsid w:val="000D72F4"/>
    <w:rsid w:val="000E1035"/>
    <w:rsid w:val="000E4738"/>
    <w:rsid w:val="000E6E6A"/>
    <w:rsid w:val="000E71D1"/>
    <w:rsid w:val="000E725F"/>
    <w:rsid w:val="000F22DC"/>
    <w:rsid w:val="000F2AAF"/>
    <w:rsid w:val="000F4643"/>
    <w:rsid w:val="00100F71"/>
    <w:rsid w:val="0010154D"/>
    <w:rsid w:val="00102B6D"/>
    <w:rsid w:val="00103E97"/>
    <w:rsid w:val="00103EBF"/>
    <w:rsid w:val="0010536F"/>
    <w:rsid w:val="00110888"/>
    <w:rsid w:val="001111FA"/>
    <w:rsid w:val="001158AC"/>
    <w:rsid w:val="00121E26"/>
    <w:rsid w:val="00126DAE"/>
    <w:rsid w:val="00130446"/>
    <w:rsid w:val="00130808"/>
    <w:rsid w:val="00131763"/>
    <w:rsid w:val="00133438"/>
    <w:rsid w:val="00141276"/>
    <w:rsid w:val="00141934"/>
    <w:rsid w:val="001429AB"/>
    <w:rsid w:val="00144A48"/>
    <w:rsid w:val="00151EDA"/>
    <w:rsid w:val="001632BC"/>
    <w:rsid w:val="00163C04"/>
    <w:rsid w:val="00166603"/>
    <w:rsid w:val="00166FA5"/>
    <w:rsid w:val="001711DF"/>
    <w:rsid w:val="00184352"/>
    <w:rsid w:val="00184736"/>
    <w:rsid w:val="0018505D"/>
    <w:rsid w:val="0018642D"/>
    <w:rsid w:val="00190D0A"/>
    <w:rsid w:val="001922B2"/>
    <w:rsid w:val="00197B4A"/>
    <w:rsid w:val="00197DEB"/>
    <w:rsid w:val="001A0E60"/>
    <w:rsid w:val="001A51E7"/>
    <w:rsid w:val="001A58FE"/>
    <w:rsid w:val="001A77FC"/>
    <w:rsid w:val="001B2B8D"/>
    <w:rsid w:val="001C31A3"/>
    <w:rsid w:val="001D3F41"/>
    <w:rsid w:val="001D5306"/>
    <w:rsid w:val="001E6680"/>
    <w:rsid w:val="001F0118"/>
    <w:rsid w:val="001F1F19"/>
    <w:rsid w:val="001F368F"/>
    <w:rsid w:val="001F3EDF"/>
    <w:rsid w:val="001F4253"/>
    <w:rsid w:val="001F42D7"/>
    <w:rsid w:val="001F52CC"/>
    <w:rsid w:val="002002E9"/>
    <w:rsid w:val="00202506"/>
    <w:rsid w:val="00203AC4"/>
    <w:rsid w:val="002064BF"/>
    <w:rsid w:val="00217150"/>
    <w:rsid w:val="00217577"/>
    <w:rsid w:val="0022070F"/>
    <w:rsid w:val="00224ECA"/>
    <w:rsid w:val="0022724F"/>
    <w:rsid w:val="002354FE"/>
    <w:rsid w:val="00246F86"/>
    <w:rsid w:val="002568F2"/>
    <w:rsid w:val="0026298C"/>
    <w:rsid w:val="00263ADE"/>
    <w:rsid w:val="00266CED"/>
    <w:rsid w:val="00267CDC"/>
    <w:rsid w:val="00267EFD"/>
    <w:rsid w:val="00267F31"/>
    <w:rsid w:val="00271AC8"/>
    <w:rsid w:val="0027267E"/>
    <w:rsid w:val="00273241"/>
    <w:rsid w:val="0028090A"/>
    <w:rsid w:val="00282DA7"/>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3628"/>
    <w:rsid w:val="00344F12"/>
    <w:rsid w:val="003508F1"/>
    <w:rsid w:val="00350E1A"/>
    <w:rsid w:val="0035103E"/>
    <w:rsid w:val="00357683"/>
    <w:rsid w:val="003607E4"/>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3172"/>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6C9D"/>
    <w:rsid w:val="00477DAF"/>
    <w:rsid w:val="0048239B"/>
    <w:rsid w:val="0048338D"/>
    <w:rsid w:val="00483EB0"/>
    <w:rsid w:val="00490CFE"/>
    <w:rsid w:val="004914B2"/>
    <w:rsid w:val="00493A91"/>
    <w:rsid w:val="00494782"/>
    <w:rsid w:val="004A7389"/>
    <w:rsid w:val="004B2074"/>
    <w:rsid w:val="004B20FE"/>
    <w:rsid w:val="004B348A"/>
    <w:rsid w:val="004C0615"/>
    <w:rsid w:val="004C20F6"/>
    <w:rsid w:val="004C72A5"/>
    <w:rsid w:val="004D0016"/>
    <w:rsid w:val="004D1B14"/>
    <w:rsid w:val="004D4130"/>
    <w:rsid w:val="004D7013"/>
    <w:rsid w:val="004D704A"/>
    <w:rsid w:val="004E005E"/>
    <w:rsid w:val="004E332A"/>
    <w:rsid w:val="004E4B28"/>
    <w:rsid w:val="004E5B44"/>
    <w:rsid w:val="004F09D4"/>
    <w:rsid w:val="004F7306"/>
    <w:rsid w:val="005011FB"/>
    <w:rsid w:val="00502A29"/>
    <w:rsid w:val="00502AAB"/>
    <w:rsid w:val="005054AA"/>
    <w:rsid w:val="005147BF"/>
    <w:rsid w:val="00514D75"/>
    <w:rsid w:val="00516C8F"/>
    <w:rsid w:val="00517C41"/>
    <w:rsid w:val="005237FA"/>
    <w:rsid w:val="005258EC"/>
    <w:rsid w:val="00525D98"/>
    <w:rsid w:val="00535796"/>
    <w:rsid w:val="00542A86"/>
    <w:rsid w:val="00543D2D"/>
    <w:rsid w:val="00547FE1"/>
    <w:rsid w:val="005533A6"/>
    <w:rsid w:val="00560495"/>
    <w:rsid w:val="00566835"/>
    <w:rsid w:val="00571398"/>
    <w:rsid w:val="00571613"/>
    <w:rsid w:val="00571922"/>
    <w:rsid w:val="00572CD5"/>
    <w:rsid w:val="0057670A"/>
    <w:rsid w:val="005770D3"/>
    <w:rsid w:val="00581C2D"/>
    <w:rsid w:val="00590D86"/>
    <w:rsid w:val="00592B1B"/>
    <w:rsid w:val="005A1469"/>
    <w:rsid w:val="005A22BB"/>
    <w:rsid w:val="005A276F"/>
    <w:rsid w:val="005A29FB"/>
    <w:rsid w:val="005A2E56"/>
    <w:rsid w:val="005A49B9"/>
    <w:rsid w:val="005A6DE7"/>
    <w:rsid w:val="005A79A1"/>
    <w:rsid w:val="005B0F37"/>
    <w:rsid w:val="005B418A"/>
    <w:rsid w:val="005C4892"/>
    <w:rsid w:val="005C53E3"/>
    <w:rsid w:val="005C7DB9"/>
    <w:rsid w:val="005E12A4"/>
    <w:rsid w:val="005E1414"/>
    <w:rsid w:val="005E525A"/>
    <w:rsid w:val="005E586D"/>
    <w:rsid w:val="005E7C7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04C6D"/>
    <w:rsid w:val="00714DC9"/>
    <w:rsid w:val="00721E97"/>
    <w:rsid w:val="0072731C"/>
    <w:rsid w:val="00734B25"/>
    <w:rsid w:val="0073552D"/>
    <w:rsid w:val="00737C2B"/>
    <w:rsid w:val="007546AF"/>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132D"/>
    <w:rsid w:val="007D207E"/>
    <w:rsid w:val="007D3942"/>
    <w:rsid w:val="007D4112"/>
    <w:rsid w:val="007D5620"/>
    <w:rsid w:val="007D64A2"/>
    <w:rsid w:val="007E07C3"/>
    <w:rsid w:val="007E2594"/>
    <w:rsid w:val="007E3C97"/>
    <w:rsid w:val="007F1FA9"/>
    <w:rsid w:val="0080097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1780"/>
    <w:rsid w:val="00852038"/>
    <w:rsid w:val="00857302"/>
    <w:rsid w:val="00866110"/>
    <w:rsid w:val="008733B5"/>
    <w:rsid w:val="008758CC"/>
    <w:rsid w:val="00880E4F"/>
    <w:rsid w:val="00885047"/>
    <w:rsid w:val="00885AE9"/>
    <w:rsid w:val="008860B2"/>
    <w:rsid w:val="0088679E"/>
    <w:rsid w:val="00890141"/>
    <w:rsid w:val="00894188"/>
    <w:rsid w:val="0089582B"/>
    <w:rsid w:val="0089699C"/>
    <w:rsid w:val="008A02F2"/>
    <w:rsid w:val="008A110A"/>
    <w:rsid w:val="008A797C"/>
    <w:rsid w:val="008B03C6"/>
    <w:rsid w:val="008B2962"/>
    <w:rsid w:val="008B2A79"/>
    <w:rsid w:val="008C0A62"/>
    <w:rsid w:val="008C2D0F"/>
    <w:rsid w:val="008C4942"/>
    <w:rsid w:val="008C71BF"/>
    <w:rsid w:val="008D63BD"/>
    <w:rsid w:val="008E6B89"/>
    <w:rsid w:val="008F08B9"/>
    <w:rsid w:val="008F4D2A"/>
    <w:rsid w:val="009007AC"/>
    <w:rsid w:val="00902E35"/>
    <w:rsid w:val="0090453F"/>
    <w:rsid w:val="00906BE6"/>
    <w:rsid w:val="009118A4"/>
    <w:rsid w:val="00912DA4"/>
    <w:rsid w:val="00913493"/>
    <w:rsid w:val="00920C66"/>
    <w:rsid w:val="0092218C"/>
    <w:rsid w:val="00923612"/>
    <w:rsid w:val="00925F68"/>
    <w:rsid w:val="009267B7"/>
    <w:rsid w:val="009272CE"/>
    <w:rsid w:val="00927E57"/>
    <w:rsid w:val="0093151C"/>
    <w:rsid w:val="00931C0B"/>
    <w:rsid w:val="00940D29"/>
    <w:rsid w:val="009443EB"/>
    <w:rsid w:val="00961032"/>
    <w:rsid w:val="00963DBF"/>
    <w:rsid w:val="00966983"/>
    <w:rsid w:val="0097158A"/>
    <w:rsid w:val="0097180D"/>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260BB"/>
    <w:rsid w:val="00A44742"/>
    <w:rsid w:val="00A44979"/>
    <w:rsid w:val="00A44981"/>
    <w:rsid w:val="00A47ED1"/>
    <w:rsid w:val="00A5158B"/>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286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10CC"/>
    <w:rsid w:val="00B72300"/>
    <w:rsid w:val="00B726D3"/>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12C0"/>
    <w:rsid w:val="00BE4858"/>
    <w:rsid w:val="00BF1B22"/>
    <w:rsid w:val="00BF2FD0"/>
    <w:rsid w:val="00BF4D59"/>
    <w:rsid w:val="00BF61C0"/>
    <w:rsid w:val="00C02FB9"/>
    <w:rsid w:val="00C06307"/>
    <w:rsid w:val="00C10BCF"/>
    <w:rsid w:val="00C13264"/>
    <w:rsid w:val="00C14090"/>
    <w:rsid w:val="00C161CE"/>
    <w:rsid w:val="00C31DE2"/>
    <w:rsid w:val="00C3306C"/>
    <w:rsid w:val="00C331CC"/>
    <w:rsid w:val="00C34B9C"/>
    <w:rsid w:val="00C36444"/>
    <w:rsid w:val="00C43A19"/>
    <w:rsid w:val="00C478E9"/>
    <w:rsid w:val="00C55DCA"/>
    <w:rsid w:val="00C5752C"/>
    <w:rsid w:val="00C622A0"/>
    <w:rsid w:val="00C623FE"/>
    <w:rsid w:val="00C627FD"/>
    <w:rsid w:val="00C635A5"/>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56D9"/>
    <w:rsid w:val="00CA7BA5"/>
    <w:rsid w:val="00CB3E66"/>
    <w:rsid w:val="00CB51A3"/>
    <w:rsid w:val="00CB596B"/>
    <w:rsid w:val="00CB69E5"/>
    <w:rsid w:val="00CC54A3"/>
    <w:rsid w:val="00CD4246"/>
    <w:rsid w:val="00CD59D0"/>
    <w:rsid w:val="00CD59F3"/>
    <w:rsid w:val="00CE0559"/>
    <w:rsid w:val="00CE36FC"/>
    <w:rsid w:val="00CE71C4"/>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1D01"/>
    <w:rsid w:val="00D52F37"/>
    <w:rsid w:val="00D55178"/>
    <w:rsid w:val="00D55F01"/>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3E0F"/>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1F70"/>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E74E5"/>
    <w:rsid w:val="00EF10AB"/>
    <w:rsid w:val="00EF2164"/>
    <w:rsid w:val="00EF2C6E"/>
    <w:rsid w:val="00EF6431"/>
    <w:rsid w:val="00EF6E56"/>
    <w:rsid w:val="00F0471A"/>
    <w:rsid w:val="00F07AC3"/>
    <w:rsid w:val="00F13CCE"/>
    <w:rsid w:val="00F2092D"/>
    <w:rsid w:val="00F238DC"/>
    <w:rsid w:val="00F239AA"/>
    <w:rsid w:val="00F23F33"/>
    <w:rsid w:val="00F24376"/>
    <w:rsid w:val="00F25730"/>
    <w:rsid w:val="00F2673A"/>
    <w:rsid w:val="00F27F7D"/>
    <w:rsid w:val="00F30505"/>
    <w:rsid w:val="00F3775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6003"/>
    <w:rsid w:val="00F96085"/>
    <w:rsid w:val="00F9738C"/>
    <w:rsid w:val="00F97C8E"/>
    <w:rsid w:val="00FA18E6"/>
    <w:rsid w:val="00FA36F8"/>
    <w:rsid w:val="00FA5FCC"/>
    <w:rsid w:val="00FB00E9"/>
    <w:rsid w:val="00FB3D3B"/>
    <w:rsid w:val="00FB4811"/>
    <w:rsid w:val="00FC6942"/>
    <w:rsid w:val="00FD013C"/>
    <w:rsid w:val="00FD0D05"/>
    <w:rsid w:val="00FD4468"/>
    <w:rsid w:val="00FD4A7A"/>
    <w:rsid w:val="00FD690E"/>
    <w:rsid w:val="00FE07AF"/>
    <w:rsid w:val="00FE0C9A"/>
    <w:rsid w:val="00FE28FF"/>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BC2A0-0A30-4BAD-82D0-E8F9765B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4845</Words>
  <Characters>30528</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290</cp:revision>
  <dcterms:created xsi:type="dcterms:W3CDTF">2019-12-09T11:37:00Z</dcterms:created>
  <dcterms:modified xsi:type="dcterms:W3CDTF">2019-12-11T14:15:00Z</dcterms:modified>
</cp:coreProperties>
</file>