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120"/>
      </w:pPr>
      <w:r>
        <w:rPr>
          <w:b/>
          <w:color w:val="142A4A"/>
          <w:sz w:val="60"/>
        </w:rPr>
        <w:t>ORION</w:t>
      </w:r>
    </w:p>
    <w:p>
      <w:pPr>
        <w:spacing w:after="80"/>
      </w:pPr>
      <w:r>
        <w:rPr>
          <w:b w:val="0"/>
          <w:color w:val="0E6E6E"/>
          <w:sz w:val="28"/>
        </w:rPr>
        <w:t>Graph-grounded, independently verified code-security scanning</w:t>
      </w:r>
    </w:p>
    <w:p>
      <w:pPr>
        <w:spacing w:after="280"/>
      </w:pPr>
      <w:r>
        <w:rPr>
          <w:b w:val="0"/>
          <w:color w:val="5A636E"/>
          <w:sz w:val="19"/>
        </w:rPr>
        <w:t>Product brief for technical reviewers  ·  September 2026  ·  build: branch Oracle @ bb8df6b</w:t>
      </w:r>
    </w:p>
    <w:p>
      <w:pPr>
        <w:pStyle w:val="Heading1"/>
      </w:pPr>
      <w:r>
        <w:t>1. In one page</w:t>
      </w:r>
    </w:p>
    <w:p>
      <w:r>
        <w:rPr>
          <w:b w:val="0"/>
        </w:rPr>
        <w:t xml:space="preserve">Orion scans a repository the way a careful application-security engineer would, at machine scale. It compiles the code into a queryable graph, lets a fleet of AI analysts hunt for vulnerabilities </w:t>
      </w:r>
      <w:r>
        <w:rPr>
          <w:b/>
        </w:rPr>
        <w:t>only by querying that graph</w:t>
      </w:r>
      <w:r>
        <w:rPr>
          <w:b w:val="0"/>
        </w:rPr>
        <w:t xml:space="preserve">, and reports a finding only after a </w:t>
      </w:r>
      <w:r>
        <w:rPr>
          <w:b/>
        </w:rPr>
        <w:t>separate verifier</w:t>
      </w:r>
      <w:r>
        <w:rPr>
          <w:b w:val="0"/>
        </w:rPr>
        <w:t>, which never sees the analysts' reasoning, has re-derived it from the real source. Every reported issue carries the query that found it and the source the verifier read.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331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What was measured</w:t>
            </w:r>
          </w:p>
        </w:tc>
        <w:tc>
          <w:tcPr>
            <w:tcW w:type="dxa" w:w="331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Result</w:t>
            </w:r>
          </w:p>
        </w:tc>
        <w:tc>
          <w:tcPr>
            <w:tcW w:type="dxa" w:w="302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Evidence in the repo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OWASP NodeGoat benchmark (15 known vulns)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14 / 15 found, 0 true false positives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tests/ground_truth_nodegoat.py, scripts/run_nodegoat_eval.py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Real, previously unseen codebase: pensarai/apex (TypeScript, 160,814-node graph)</w:t>
            </w:r>
          </w:p>
        </w:tc>
        <w:tc>
          <w:tcPr>
            <w:tcW w:type="dxa" w:w="331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5 confirmed vulns</w:t>
            </w:r>
            <w:r>
              <w:rPr>
                <w:b w:val="0"/>
                <w:sz w:val="19"/>
              </w:rPr>
              <w:t xml:space="preserve"> incl. a HIGH shell-command injection; 1 false positive correctly rejected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examples/apex/ (full unedited run)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PyGoat (Django + Flask), no framework tuning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20 confirmed findings incl. 6 known-vulnerable deps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CLAUDE.md build status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Deterministic baseline: Semgrep, same matcher</w:t>
            </w:r>
          </w:p>
        </w:tc>
        <w:tc>
          <w:tcPr>
            <w:tcW w:type="dxa" w:w="33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 / 15 NodeGoat (26 FP candidates); 7 / 16 PyGoat (85)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bench/research/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Large repo: 427-file C# project that exhausted memory under the old build</w:t>
            </w:r>
          </w:p>
        </w:tc>
        <w:tc>
          <w:tcPr>
            <w:tcW w:type="dxa" w:w="33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Streams at 493 MB peak RSS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graph/stream_build.py; CLAUDE.md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Engineering health</w:t>
            </w:r>
          </w:p>
        </w:tc>
        <w:tc>
          <w:tcPr>
            <w:tcW w:type="dxa" w:w="33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258 automated tests, 0 failing; CI workflow (unit + Neo4j job)</w:t>
            </w:r>
          </w:p>
        </w:tc>
        <w:tc>
          <w:tcPr>
            <w:tcW w:type="dxa" w:w="302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tests/, .github/workflows/tests.yml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E3C98F"/>
          <w:left w:val="single" w:sz="6" w:color="E3C98F"/>
          <w:bottom w:val="single" w:sz="6" w:color="E3C98F"/>
          <w:right w:val="single" w:sz="6" w:color="E3C98F"/>
          <w:insideH w:val="single" w:sz="6" w:color="E3C98F"/>
          <w:insideV w:val="single" w:sz="6" w:color="E3C98F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648"/>
      </w:tblGrid>
      <w:tr>
        <w:tc>
          <w:tcPr>
            <w:tcW w:type="dxa" w:w="9648"/>
            <w:shd w:val="clear" w:color="auto" w:fill="FFF7E6"/>
          </w:tcPr>
          <w:p>
            <w:pPr>
              <w:spacing w:after="60"/>
            </w:pPr>
            <w:r>
              <w:rPr>
                <w:b/>
                <w:color w:val="9A5B00"/>
                <w:sz w:val="21"/>
              </w:rPr>
              <w:t>Read this before the numbers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 xml:space="preserve">A frontier model reading source on its own (Opus 5, no Orion) scored </w:t>
            </w:r>
            <w:r>
              <w:rPr>
                <w:b/>
                <w:sz w:val="20"/>
              </w:rPr>
              <w:t>15/15 on NodeGoat for $0.61</w:t>
            </w:r>
            <w:r>
              <w:rPr>
                <w:b w:val="0"/>
                <w:sz w:val="20"/>
              </w:rPr>
              <w:t xml:space="preserve"> and 14/16 on PyGoat, with 5 and 10 unverified false-positive candidates. On small, public benchmarks, raw recall is not where Orion wins. Its case rests on </w:t>
            </w:r>
            <w:r>
              <w:rPr>
                <w:b/>
                <w:sz w:val="20"/>
              </w:rPr>
              <w:t>precision you can trust unattended, an audit trail for every claim, and scale beyond what fits in a context window</w:t>
            </w:r>
            <w:r>
              <w:rPr>
                <w:b w:val="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Orion's own cost and false-positive rate have not yet been measured on the same ledger. The harness to do it is built (§6 and §7). This brief says so plainly rather than implying a comparison it has not run.</w:t>
            </w:r>
          </w:p>
        </w:tc>
      </w:tr>
    </w:tbl>
    <w:p>
      <w:pPr>
        <w:spacing w:after="40"/>
      </w:pPr>
    </w:p>
    <w:p>
      <w:pPr>
        <w:pStyle w:val="Heading1"/>
      </w:pPr>
      <w:r>
        <w:t>2. The problem Orion addresses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30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Approach</w:t>
            </w:r>
          </w:p>
        </w:tc>
        <w:tc>
          <w:tcPr>
            <w:tcW w:type="dxa" w:w="259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Strength</w:t>
            </w:r>
          </w:p>
        </w:tc>
        <w:tc>
          <w:tcPr>
            <w:tcW w:type="dxa" w:w="475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Where it breaks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Rule-based SAST (Semgrep, CodeQL suites)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Deterministic, cheap, fast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Finds only what a rule describes. Misses design classes (missing CSRF, disabled protections, IDOR, access control). Semgrep: 4/15 on NodeGoat with 26 false-positive candidates.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LLM reviewer reading the source</w:t>
            </w:r>
          </w:p>
        </w:tc>
        <w:tc>
          <w:tcPr>
            <w:tcW w:type="dxa" w:w="259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High recall on small repos; understands intent</w:t>
            </w:r>
          </w:p>
        </w:tc>
        <w:tc>
          <w:tcPr>
            <w:tcW w:type="dxa" w:w="475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Findings are unverified prose (5–10 FP candidates per benchmark). No reproducible evidence trail. Must pull code into its context, so coverage degrades on 100k+ node codebases.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Graph-grounded discovery + independent verification</w:t>
            </w:r>
          </w:p>
        </w:tc>
        <w:tc>
          <w:tcPr>
            <w:tcW w:type="dxa" w:w="475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Heavier to run (Joern, Neo4j, Claude CLI). Cost/FP head-to-head with LLM-alone still to be measured.</w:t>
            </w:r>
          </w:p>
        </w:tc>
      </w:tr>
    </w:tbl>
    <w:p>
      <w:pPr>
        <w:spacing w:after="40"/>
      </w:pPr>
    </w:p>
    <w:p>
      <w:r>
        <w:rPr>
          <w:b w:val="0"/>
        </w:rPr>
        <w:t>What a security team actually needs: recall on arbitrary code, including logic and configuration flaws; precision high enough to act on without re-checking every alert; evidence behind every claim; and output that plugs into CI and code review.</w:t>
      </w:r>
    </w:p>
    <w:p>
      <w:pPr>
        <w:pStyle w:val="Heading1"/>
      </w:pPr>
      <w:r>
        <w:t>3. How Orion 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151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Stage</w:t>
            </w:r>
          </w:p>
        </w:tc>
        <w:tc>
          <w:tcPr>
            <w:tcW w:type="dxa" w:w="554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What happens</w:t>
            </w:r>
          </w:p>
        </w:tc>
        <w:tc>
          <w:tcPr>
            <w:tcW w:type="dxa" w:w="259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Key property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  Build</w:t>
            </w:r>
          </w:p>
        </w:tc>
        <w:tc>
          <w:tcPr>
            <w:tcW w:type="dxa" w:w="55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Joern parses the repo into a code property graph, streamed per function into Orion's own Neo4j. Build-time analytics add taint flows, reachability from attacker entry points, betweenness centrality (blast radius), ranked source→sink candidate flows, dependency nodes and a semantic vector index.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Deterministic, framework-agnostic; taint oracle-tested (217 / 1075 flows on NodeGoat / PyGoat)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  Discover</w:t>
            </w:r>
          </w:p>
        </w:tc>
        <w:tc>
          <w:tcPr>
            <w:tcW w:type="dxa" w:w="55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Four analyst agents run in parallel, one per bug shape: data flow, absence of a control, disabled/reverted protections, and pattern-in-data (regex, dependencies). Their only tools are read-only graph queries and semantic search.</w:t>
            </w:r>
          </w:p>
        </w:tc>
        <w:tc>
          <w:tcPr>
            <w:tcW w:type="dxa" w:w="259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Grounding rule: no claim without a query that was actually run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3  Verify</w:t>
            </w:r>
          </w:p>
        </w:tc>
        <w:tc>
          <w:tcPr>
            <w:tcW w:type="dxa" w:w="55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Each lead goes to a fresh verifier session that never sees the discovery transcript. It reads the real source (fp-check), queries the graph, and returns CONFIRM, REJECT, INCONCLUSIVE or ERROR, with a corrected location, CWE and severity.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 crashed verifier is ERROR, never a silent CONFIRM</w:t>
            </w:r>
          </w:p>
        </w:tc>
      </w:tr>
      <w:tr>
        <w:trPr>
          <w:cantSplit/>
        </w:trPr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  Report</w:t>
            </w:r>
          </w:p>
        </w:tc>
        <w:tc>
          <w:tcPr>
            <w:tcW w:type="dxa" w:w="554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Findings are ranked by decision and blast radius, then written as a text report, JSON and SARIF 2.1.0. An exit code is available for CI.</w:t>
            </w:r>
          </w:p>
        </w:tc>
        <w:tc>
          <w:tcPr>
            <w:tcW w:type="dxa" w:w="2592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Every run's leads and verdicts are on disk as they happen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+  Runtime (opt-in)</w:t>
            </w:r>
          </w:p>
        </w:tc>
        <w:tc>
          <w:tcPr>
            <w:tcW w:type="dxa" w:w="554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 executes the target (HTTP fuzzing, a coverage-built binary, or a harness script in a Docker sandbox) and folds what actually ran back into the graph.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Additive: the static graph stays byte-identical</w:t>
            </w:r>
          </w:p>
        </w:tc>
      </w:tr>
    </w:tbl>
    <w:p>
      <w:pPr>
        <w:spacing w:after="40"/>
      </w:pPr>
    </w:p>
    <w:p>
      <w:pPr>
        <w:pStyle w:val="Heading1"/>
      </w:pPr>
      <w:r>
        <w:t>4. What Orion has today</w:t>
      </w:r>
    </w:p>
    <w:p>
      <w:r>
        <w:rPr>
          <w:b w:val="0"/>
          <w:color w:val="5A636E"/>
          <w:sz w:val="19"/>
        </w:rPr>
        <w:t xml:space="preserve">Status legend: </w:t>
      </w:r>
      <w:r>
        <w:rPr>
          <w:b/>
          <w:color w:val="5A636E"/>
          <w:sz w:val="19"/>
        </w:rPr>
        <w:t>Measured</w:t>
      </w:r>
      <w:r>
        <w:rPr>
          <w:b w:val="0"/>
          <w:color w:val="5A636E"/>
          <w:sz w:val="19"/>
        </w:rPr>
        <w:t xml:space="preserve"> = demonstrated on a real run with committed evidence. </w:t>
      </w:r>
      <w:r>
        <w:rPr>
          <w:b/>
          <w:color w:val="5A636E"/>
          <w:sz w:val="19"/>
        </w:rPr>
        <w:t>Shipped</w:t>
      </w:r>
      <w:r>
        <w:rPr>
          <w:b w:val="0"/>
          <w:color w:val="5A636E"/>
          <w:sz w:val="19"/>
        </w:rPr>
        <w:t xml:space="preserve"> = implemented and covered by the automated test suite; live end-to-end run still pending.</w:t>
      </w:r>
    </w:p>
    <w:p>
      <w:pPr>
        <w:pStyle w:val="Heading2"/>
      </w:pPr>
      <w:r>
        <w:t>Code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44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Capability</w:t>
            </w:r>
          </w:p>
        </w:tc>
        <w:tc>
          <w:tcPr>
            <w:tcW w:type="dxa" w:w="576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Detail</w:t>
            </w:r>
          </w:p>
        </w:tc>
        <w:tc>
          <w:tcPr>
            <w:tcW w:type="dxa" w:w="144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Multi-language CPG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JavaScript/TypeScript, Python, Go, Java via Joern, with marker-based detection and a --language override; a C# repo also built via streaming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Streaming build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Per-function producer/consumer; avoids the ~85× export blob that ran large repos out of memory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Taint flows (FLOWS_TO)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Summary-stitch taint that reproduces the reference algorithm byte-for-byte (217 NodeGoat / 1075 PyGoat), tripwire-tested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Reachability + centrality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Hop distance from attacker entry points; betweenness as a blast-radius score used in ranking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Candidate flows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Precomputed, ranked source→sink paths so analysts judge a shortlist instead of exploring blind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Framework profiles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Express profile plus a generic structural profile (entry-point parameters are the taint sources) for any stack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Semantic index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Code embeddings in Neo4j's native vector index (LanceDB fallback)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</w:tbl>
    <w:p>
      <w:pPr>
        <w:spacing w:after="40"/>
      </w:pPr>
    </w:p>
    <w:p>
      <w:pPr>
        <w:pStyle w:val="Heading2"/>
      </w:pPr>
      <w:r>
        <w:t>Discovery and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44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Capability</w:t>
            </w:r>
          </w:p>
        </w:tc>
        <w:tc>
          <w:tcPr>
            <w:tcW w:type="dxa" w:w="576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Detail</w:t>
            </w:r>
          </w:p>
        </w:tc>
        <w:tc>
          <w:tcPr>
            <w:tcW w:type="dxa" w:w="144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Four-shape analyst fleet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Data flow · absent control · disabled/reverted fix · pattern-in-data; run concurrently, graph-size-aware timeouts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Independent verifier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Fresh session per lead, fp-check against real source, precomputed evidence subgraph, bounded concurrency, retries on transient failure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Exploit-reference corpus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Metasploit module index searchable by the verifier (advisory severity calibration, never proof)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Structured findings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File, line range, function, CWE and severity on every lead and verdict, validated (junk is dropped, never guessed); the verifier's location wins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Three-level dedup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Same flow → same bug fingerprint (file + CWE + function) → wording; one bug found by several shapes costs one verification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</w:tbl>
    <w:p>
      <w:pPr>
        <w:spacing w:after="40"/>
      </w:pPr>
    </w:p>
    <w:p>
      <w:pPr>
        <w:pStyle w:val="Heading2"/>
      </w:pPr>
      <w:r>
        <w:t>Runtime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44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Capability</w:t>
            </w:r>
          </w:p>
        </w:tc>
        <w:tc>
          <w:tcPr>
            <w:tcW w:type="dxa" w:w="576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Detail</w:t>
            </w:r>
          </w:p>
        </w:tc>
        <w:tc>
          <w:tcPr>
            <w:tcW w:type="dxa" w:w="144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Three drivers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Harness script (agent-written or pinned) · HTTP app fuzzing with login · coverage-built Go binary fuzzing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Three tracers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Python (sys.monitoring, near-zero overhead on library code) · V8 precise coverage + CPU profile · Go covdata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Graph enrichment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executed/hit_count on nodes, runtime-only functions, observed call and dispatch edges. On NodeGoat: 123 nodes the static graph had marked unreachable were proven executed; 2 of 4 observed calls had no static path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Docker sandbox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Agent-written harness scripts run with no network, read-only source, all capabilities dropped, bounded CPU/memory/processes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</w:tbl>
    <w:p>
      <w:pPr>
        <w:spacing w:after="40"/>
      </w:pPr>
    </w:p>
    <w:p>
      <w:pPr>
        <w:pStyle w:val="Heading2"/>
      </w:pPr>
      <w:r>
        <w:t>Outputs, operations and safety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44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Capability</w:t>
            </w:r>
          </w:p>
        </w:tc>
        <w:tc>
          <w:tcPr>
            <w:tcW w:type="dxa" w:w="576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Detail</w:t>
            </w:r>
          </w:p>
        </w:tc>
        <w:tc>
          <w:tcPr>
            <w:tcW w:type="dxa" w:w="144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Reports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Ranked text report, JSON, and SARIF 2.1.0 (GitHub code scanning) with stable per-finding fingerprints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CI gating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--fail-on confirm|inconclusive exit code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Resumable scans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Leads and each verdict are persisted as they happen; --resume re-verifies only unfinished work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Live progress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Structured per-event log, --watch, stoppable runs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Read-only graph access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Enforced by Neo4j itself (read transactions), plus a per-query timeout and blocking of URL/file-reading clauses and non-allowlisted procedures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Least-privilege agents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Analysts get only graph tools; the verifier gets read-only source tools. Neither gets a shell or write access</w:t>
            </w:r>
          </w:p>
        </w:tc>
        <w:tc>
          <w:tcPr>
            <w:tcW w:type="dxa" w:w="1440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E7B3A"/>
                <w:sz w:val="19"/>
              </w:rPr>
              <w:t>Measured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Test suite + CI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258 tests (0 failing), environment-dependent tests skip rather than fail; GitHub Actions workflow with a Neo4j service job</w:t>
            </w:r>
          </w:p>
        </w:tc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Shipped</w:t>
            </w:r>
          </w:p>
        </w:tc>
      </w:tr>
    </w:tbl>
    <w:p>
      <w:pPr>
        <w:spacing w:after="40"/>
      </w:pPr>
    </w:p>
    <w:p>
      <w:pPr>
        <w:pStyle w:val="Heading1"/>
      </w:pPr>
      <w:r>
        <w:t>5. Evidence</w:t>
      </w:r>
    </w:p>
    <w:p>
      <w:pPr>
        <w:pStyle w:val="Heading2"/>
      </w:pPr>
      <w:r>
        <w:t>Benchmarks (same matcher for every arm)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2304"/>
            <w:shd w:val="clear" w:color="auto" w:fill="E8EDF3"/>
          </w:tcPr>
          <w:p>
            <w:pPr>
              <w:spacing w:after="0"/>
            </w:pPr>
          </w:p>
        </w:tc>
        <w:tc>
          <w:tcPr>
            <w:tcW w:type="dxa" w:w="259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Orion</w:t>
            </w:r>
          </w:p>
        </w:tc>
        <w:tc>
          <w:tcPr>
            <w:tcW w:type="dxa" w:w="2448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Opus 5, no Orion</w:t>
            </w:r>
          </w:p>
        </w:tc>
        <w:tc>
          <w:tcPr>
            <w:tcW w:type="dxa" w:w="230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Semgrep (auto)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NodeGoat recall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14 / 15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15 / 15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4 / 15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NodeGoat false positives</w:t>
            </w:r>
          </w:p>
        </w:tc>
        <w:tc>
          <w:tcPr>
            <w:tcW w:type="dxa" w:w="259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0 true FP</w:t>
            </w:r>
            <w:r>
              <w:rPr>
                <w:b w:val="0"/>
                <w:sz w:val="19"/>
              </w:rPr>
              <w:t xml:space="preserve"> (verified)</w:t>
            </w:r>
          </w:p>
        </w:tc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5 FP candidates (unverified)</w:t>
            </w:r>
          </w:p>
        </w:tc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26 FP candidates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PyGoat</w:t>
            </w:r>
          </w:p>
        </w:tc>
        <w:tc>
          <w:tcPr>
            <w:tcW w:type="dxa" w:w="2592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20 confirmed findings (not yet scored on the 16-vuln matcher)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14 / 16, 10 FP candidates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7 / 16, 85 FP candidates</w:t>
            </w:r>
          </w:p>
        </w:tc>
      </w:tr>
      <w:tr>
        <w:trPr>
          <w:cantSplit/>
        </w:trPr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Cost per repo</w:t>
            </w:r>
          </w:p>
        </w:tc>
        <w:tc>
          <w:tcPr>
            <w:tcW w:type="dxa" w:w="259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not yet measured</w:t>
            </w:r>
            <w:r>
              <w:rPr>
                <w:b w:val="0"/>
                <w:sz w:val="19"/>
              </w:rPr>
              <w:t xml:space="preserve"> (harness built)</w:t>
            </w:r>
          </w:p>
        </w:tc>
        <w:tc>
          <w:tcPr>
            <w:tcW w:type="dxa" w:w="2448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$0.61 / $0.84</w:t>
            </w:r>
          </w:p>
        </w:tc>
        <w:tc>
          <w:tcPr>
            <w:tcW w:type="dxa" w:w="23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$0</w:t>
            </w:r>
          </w:p>
        </w:tc>
      </w:tr>
    </w:tbl>
    <w:p>
      <w:pPr>
        <w:spacing w:after="40"/>
      </w:pPr>
    </w:p>
    <w:p>
      <w:r>
        <w:rPr>
          <w:b w:val="0"/>
          <w:color w:val="5A636E"/>
          <w:sz w:val="18"/>
        </w:rPr>
        <w:t>A finding credits a known vulnerability when it names the right file and a class token unique to that vulnerability (bench/scoring.py). The matcher is lifted verbatim from the NodeGoat evaluation, so every arm is scored identically. "FP candidate" means an output that matched no known vulnerability; for Orion these are hand-labelled into true and false positives.</w:t>
      </w:r>
    </w:p>
    <w:p>
      <w:pPr>
        <w:pStyle w:val="Heading2"/>
      </w:pPr>
      <w:r>
        <w:t>Real-world run: pensarai/apex (never seen before)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86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Sev</w:t>
            </w:r>
          </w:p>
        </w:tc>
        <w:tc>
          <w:tcPr>
            <w:tcW w:type="dxa" w:w="5904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Confirmed vulnerability</w:t>
            </w:r>
          </w:p>
        </w:tc>
        <w:tc>
          <w:tcPr>
            <w:tcW w:type="dxa" w:w="288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Location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59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Shell command injection: tool path arguments spliced unescaped into shell strings; a sibling file escapes correctly, showing it is an oversight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createFile.ts, deleteFile.ts, applyPatch.ts, updateFile.ts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MED</w:t>
            </w:r>
          </w:p>
        </w:tc>
        <w:tc>
          <w:tcPr>
            <w:tcW w:type="dxa" w:w="59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SMTP TLS certificate validation disabled whenever TLS is on (MITM)</w:t>
            </w:r>
          </w:p>
        </w:tc>
        <w:tc>
          <w:tcPr>
            <w:tcW w:type="dxa" w:w="288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sendEmail.ts:137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MED</w:t>
            </w:r>
          </w:p>
        </w:tc>
        <w:tc>
          <w:tcPr>
            <w:tcW w:type="dxa" w:w="59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OAuth tokens written with default permissions, unencrypted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core/config/config.ts:84,164</w:t>
            </w:r>
          </w:p>
        </w:tc>
      </w:tr>
      <w:tr>
        <w:trPr>
          <w:cantSplit/>
        </w:trPr>
        <w:tc>
          <w:tcPr>
            <w:tcW w:type="dxa" w:w="86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5904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Missing OAuth state parameter (CSRF / code injection) in callback helpers</w:t>
            </w:r>
          </w:p>
        </w:tc>
        <w:tc>
          <w:tcPr>
            <w:tcW w:type="dxa" w:w="288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scripts/*-oauth.ts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5904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ReDoS: nested-quantifier regex on attacker-influenced input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targetHeaders.ts:347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Also correctly </w:t>
      </w:r>
      <w:r>
        <w:rPr>
          <w:b/>
        </w:rPr>
        <w:t>rejected</w:t>
      </w:r>
      <w:r>
        <w:rPr>
          <w:b w:val="0"/>
        </w:rPr>
        <w:t>: a structurally similar ReDoS claim the verifier proved was only quadratic. Graph: 160,814 nodes / 339,405 edges, built in 520 s. The full, unedited output is committed under examples/apex/.</w:t>
      </w:r>
    </w:p>
    <w:p>
      <w:pPr>
        <w:pStyle w:val="Heading1"/>
      </w:pPr>
      <w:r>
        <w:t>6. What is not proven yet</w:t>
      </w:r>
    </w:p>
    <w:p>
      <w:pPr>
        <w:pStyle w:val="ListBullet"/>
        <w:spacing w:after="60"/>
      </w:pPr>
      <w:r>
        <w:rPr>
          <w:b/>
        </w:rPr>
        <w:t>Head-to-head on cost and precision.</w:t>
      </w:r>
      <w:r>
        <w:rPr>
          <w:b w:val="0"/>
        </w:rPr>
        <w:t xml:space="preserve"> Opus-alone matches Orion's recall on these two small, public (possibly memorized) benchmarks. Orion's per-scan cost and its false-positive rate against that baseline are unmeasured; bench/prove.py runs exactly this comparison but needs a machine with Neo4j, Joern, the fixtures and a Claude login.</w:t>
      </w:r>
    </w:p>
    <w:p>
      <w:pPr>
        <w:pStyle w:val="ListBullet"/>
        <w:spacing w:after="60"/>
      </w:pPr>
      <w:r>
        <w:rPr>
          <w:b/>
        </w:rPr>
        <w:t>Known-vulnerable dependencies (NodeGoat A9)</w:t>
      </w:r>
      <w:r>
        <w:rPr>
          <w:b w:val="0"/>
        </w:rPr>
        <w:t xml:space="preserve"> are flagged from model knowledge, not a vulnerability database, so that class is not grounded yet.</w:t>
      </w:r>
    </w:p>
    <w:p>
      <w:pPr>
        <w:pStyle w:val="ListBullet"/>
        <w:spacing w:after="60"/>
      </w:pPr>
      <w:r>
        <w:rPr>
          <w:b/>
        </w:rPr>
        <w:t>The newest features</w:t>
      </w:r>
      <w:r>
        <w:rPr>
          <w:b w:val="0"/>
        </w:rPr>
        <w:t xml:space="preserve"> (structured findings, SARIF, fingerprint dedup, server-enforced read-only access, the Docker sandbox) pass the automated suite but have not yet run inside a full live scan.</w:t>
      </w:r>
    </w:p>
    <w:p>
      <w:pPr>
        <w:pStyle w:val="ListBullet"/>
        <w:spacing w:after="60"/>
      </w:pPr>
      <w:r>
        <w:rPr>
          <w:b/>
        </w:rPr>
        <w:t>HTTP and process runtime drivers run on the host.</w:t>
      </w:r>
      <w:r>
        <w:rPr>
          <w:b w:val="0"/>
        </w:rPr>
        <w:t xml:space="preserve"> Only harness scripts are containerized today.</w:t>
      </w:r>
    </w:p>
    <w:p>
      <w:pPr>
        <w:pStyle w:val="ListBullet"/>
        <w:spacing w:after="60"/>
      </w:pPr>
      <w:r>
        <w:rPr>
          <w:b/>
        </w:rPr>
        <w:t>Operational footprint.</w:t>
      </w:r>
      <w:r>
        <w:rPr>
          <w:b w:val="0"/>
        </w:rPr>
        <w:t xml:space="preserve"> Orion needs Joern, Docker (for Neo4j) and the Claude Code CLI. It is not yet a single binary or a hosted service.</w:t>
      </w:r>
    </w:p>
    <w:p>
      <w:pPr>
        <w:pStyle w:val="ListBullet"/>
        <w:spacing w:after="60"/>
      </w:pPr>
      <w:r>
        <w:rPr>
          <w:b/>
        </w:rPr>
        <w:t>Runtime evidence is not bit-reproducible.</w:t>
      </w:r>
      <w:r>
        <w:rPr>
          <w:b w:val="0"/>
        </w:rPr>
        <w:t xml:space="preserve"> Re-runs reproduce the shape of the result, not the exact counts.</w:t>
      </w:r>
    </w:p>
    <w:p>
      <w:pPr>
        <w:pStyle w:val="Heading1"/>
      </w:pPr>
      <w:r>
        <w:t>7. What Orion will have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520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Item</w:t>
            </w:r>
          </w:p>
        </w:tc>
        <w:tc>
          <w:tcPr>
            <w:tcW w:type="dxa" w:w="5616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What it adds</w:t>
            </w:r>
          </w:p>
        </w:tc>
        <w:tc>
          <w:tcPr>
            <w:tcW w:type="dxa" w:w="1512"/>
            <w:shd w:val="clear" w:color="auto" w:fill="E8EDF3"/>
          </w:tcPr>
          <w:p>
            <w:pPr>
              <w:spacing w:after="0"/>
            </w:pPr>
            <w:r>
              <w:rPr>
                <w:b/>
                <w:color w:val="142A4A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Measured head-to-head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Orion + Sonnet and + Opus on NodeGoat and PyGoat through the same matcher and token ledger as the Opus-alone and Semgrep rows: recall, verified FPs, tokens, dollars, time</w:t>
            </w:r>
          </w:p>
        </w:tc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Built · run pending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Open-weight study</w:t>
            </w:r>
          </w:p>
        </w:tc>
        <w:tc>
          <w:tcPr>
            <w:tcW w:type="dxa" w:w="561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Pre-registered test of open-weight models + Orion vs frontier models alone, on real CVEs published after every model's training cutoff, in large repos; six fixed arms</w:t>
            </w:r>
          </w:p>
        </w:tc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1F5FA8"/>
                <w:sz w:val="19"/>
              </w:rPr>
              <w:t>Built · dataset pending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Grounded dependency check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Offline OSV advisory database matched to lockfile versions, so known-vulnerable components are cited from advisories, not recalled (target: NodeGoat 15/15)</w:t>
            </w:r>
          </w:p>
        </w:tc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/>
                <w:color w:val="9A5B00"/>
                <w:sz w:val="19"/>
              </w:rPr>
              <w:t>Next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Sandbox every runtime driver</w:t>
            </w:r>
          </w:p>
        </w:tc>
        <w:tc>
          <w:tcPr>
            <w:tcW w:type="dxa" w:w="561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Run web apps and binaries in containers too, not just harness scripts</w:t>
            </w:r>
          </w:p>
        </w:tc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9A5B00"/>
                <w:sz w:val="19"/>
              </w:rPr>
              <w:t>Next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Incremental and PR scanning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Verdict cache keyed by finding fingerprint + file hashes; a --since &lt;ref&gt; mode that scans only what a pull request changed</w:t>
            </w:r>
          </w:p>
        </w:tc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/>
                <w:color w:val="5A636E"/>
                <w:sz w:val="19"/>
              </w:rPr>
              <w:t>Planned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Sharper candidate ranking</w:t>
            </w:r>
          </w:p>
        </w:tc>
        <w:tc>
          <w:tcPr>
            <w:tcW w:type="dxa" w:w="561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Sanitizer-aware flow ranking and name-based sink matching, so fewer weak leads reach the verifier</w:t>
            </w:r>
          </w:p>
        </w:tc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5A636E"/>
                <w:sz w:val="19"/>
              </w:rPr>
              <w:t>Planned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Truly incremental persist</w:t>
            </w:r>
          </w:p>
        </w:tc>
        <w:tc>
          <w:tcPr>
            <w:tcW w:type="dxa" w:w="5616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Stream graph batches to Neo4j as they are built, making memory flat in repo size</w:t>
            </w:r>
          </w:p>
        </w:tc>
        <w:tc>
          <w:tcPr>
            <w:tcW w:type="dxa" w:w="1512"/>
          </w:tcPr>
          <w:p>
            <w:pPr>
              <w:spacing w:after="0" w:line="252" w:lineRule="auto"/>
            </w:pPr>
            <w:r>
              <w:rPr>
                <w:b/>
                <w:color w:val="5A636E"/>
                <w:sz w:val="19"/>
              </w:rPr>
              <w:t>Planned</w:t>
            </w:r>
          </w:p>
        </w:tc>
      </w:tr>
      <w:tr>
        <w:trPr>
          <w:cantSplit/>
        </w:trPr>
        <w:tc>
          <w:tcPr>
            <w:tcW w:type="dxa" w:w="2520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Local-model operation</w:t>
            </w:r>
          </w:p>
        </w:tc>
        <w:tc>
          <w:tcPr>
            <w:tcW w:type="dxa" w:w="5616"/>
            <w:shd w:val="clear" w:color="auto" w:fill="F6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Full pipeline on open-weight models via a GPU host (kit in bench/). CPU-only inference proved too slow</w:t>
            </w:r>
          </w:p>
        </w:tc>
        <w:tc>
          <w:tcPr>
            <w:tcW w:type="dxa" w:w="1512"/>
            <w:shd w:val="clear" w:color="auto" w:fill="F6F8FA"/>
          </w:tcPr>
          <w:p>
            <w:pPr>
              <w:spacing w:after="0" w:line="252" w:lineRule="auto"/>
            </w:pPr>
            <w:r>
              <w:rPr>
                <w:b/>
                <w:color w:val="5A636E"/>
                <w:sz w:val="19"/>
              </w:rPr>
              <w:t>Research</w:t>
            </w:r>
          </w:p>
        </w:tc>
      </w:tr>
    </w:tbl>
    <w:p>
      <w:pPr>
        <w:spacing w:after="40"/>
      </w:pPr>
    </w:p>
    <w:p>
      <w:pPr>
        <w:pStyle w:val="Heading1"/>
      </w:pPr>
      <w:r>
        <w:t>8. Why Orion</w:t>
      </w:r>
    </w:p>
    <w:p>
      <w:pPr>
        <w:pStyle w:val="ListBullet"/>
        <w:spacing w:after="60"/>
      </w:pPr>
      <w:r>
        <w:rPr>
          <w:b/>
        </w:rPr>
        <w:t>Auditable by design.</w:t>
      </w:r>
      <w:r>
        <w:rPr>
          <w:b w:val="0"/>
        </w:rPr>
        <w:t xml:space="preserve"> Every finding cites the graph query that surfaced it and the source the verifier read. A reviewer can re-run both.</w:t>
      </w:r>
    </w:p>
    <w:p>
      <w:pPr>
        <w:pStyle w:val="ListBullet"/>
        <w:spacing w:after="60"/>
      </w:pPr>
      <w:r>
        <w:rPr>
          <w:b/>
        </w:rPr>
        <w:t>Precision by construction.</w:t>
      </w:r>
      <w:r>
        <w:rPr>
          <w:b w:val="0"/>
        </w:rPr>
        <w:t xml:space="preserve"> An independent verifier, not the finder, decides what gets reported, and a failed check is surfaced as an error rather than hidden.</w:t>
      </w:r>
    </w:p>
    <w:p>
      <w:pPr>
        <w:pStyle w:val="ListBullet"/>
        <w:spacing w:after="60"/>
      </w:pPr>
      <w:r>
        <w:rPr>
          <w:b/>
        </w:rPr>
        <w:t>Scales past a context window.</w:t>
      </w:r>
      <w:r>
        <w:rPr>
          <w:b w:val="0"/>
        </w:rPr>
        <w:t xml:space="preserve"> The graph is the index: analysts query 160k-node codebases instead of reading them.</w:t>
      </w:r>
    </w:p>
    <w:p>
      <w:pPr>
        <w:pStyle w:val="ListBullet"/>
        <w:spacing w:after="60"/>
      </w:pPr>
      <w:r>
        <w:rPr>
          <w:b/>
        </w:rPr>
        <w:t>Reaches beyond patterns.</w:t>
      </w:r>
      <w:r>
        <w:rPr>
          <w:b w:val="0"/>
        </w:rPr>
        <w:t xml:space="preserve"> Absent controls, disabled fixes, dependency data and regex literals are first-class search shapes, not afterthoughts.</w:t>
      </w:r>
    </w:p>
    <w:p>
      <w:pPr>
        <w:pStyle w:val="ListBullet"/>
        <w:spacing w:after="60"/>
      </w:pPr>
      <w:r>
        <w:rPr>
          <w:b/>
        </w:rPr>
        <w:t>Runtime ground truth on demand.</w:t>
      </w:r>
      <w:r>
        <w:rPr>
          <w:b w:val="0"/>
        </w:rPr>
        <w:t xml:space="preserve"> It confirms reachability that static analysis can only guess.</w:t>
      </w:r>
    </w:p>
    <w:p>
      <w:pPr>
        <w:pStyle w:val="ListBullet"/>
        <w:spacing w:after="60"/>
      </w:pPr>
      <w:r>
        <w:rPr>
          <w:b/>
        </w:rPr>
        <w:t>Fits the pipeline.</w:t>
      </w:r>
      <w:r>
        <w:rPr>
          <w:b w:val="0"/>
        </w:rPr>
        <w:t xml:space="preserve"> SARIF, CI exit codes, resumable runs, a live progress log.</w:t>
      </w:r>
    </w:p>
    <w:p>
      <w:pPr>
        <w:pStyle w:val="ListBullet"/>
        <w:spacing w:after="60"/>
      </w:pPr>
      <w:r>
        <w:rPr>
          <w:b/>
        </w:rPr>
        <w:t>Standalone and model-flexible.</w:t>
      </w:r>
      <w:r>
        <w:rPr>
          <w:b w:val="0"/>
        </w:rPr>
        <w:t xml:space="preserve"> Its own graph database, no vendor platform, and a measured path toward open-weight models.</w:t>
      </w:r>
    </w:p>
    <w:p>
      <w:pPr>
        <w:pStyle w:val="Heading1"/>
      </w:pPr>
      <w:r>
        <w:t>9. Try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5DBE2"/>
          <w:left w:val="single" w:sz="4" w:color="D5DBE2"/>
          <w:bottom w:val="single" w:sz="4" w:color="D5DBE2"/>
          <w:right w:val="single" w:sz="4" w:color="D5DBE2"/>
          <w:insideH w:val="single" w:sz="4" w:color="D5DBE2"/>
          <w:insideV w:val="single" w:sz="4" w:color="D5DBE2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48"/>
      </w:tblGrid>
      <w:tr>
        <w:tc>
          <w:tcPr>
            <w:tcW w:type="dxa" w:w="9648"/>
            <w:shd w:val="clear" w:color="auto"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docker compose up -d                        # Orion's own Neo4j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pip install -e ".[semantic,dev]"            # Orion + embedding deps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orion scan ./my-repo --watch --sarif out.sarif --fail-on confirm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orion scan --resume .orion/runs/&lt;id&gt;/&lt;ts&gt;   # finish an interrupted scan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orion trace ./my-repo --sandbox docker      # runtime evidence, contained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python bench/prove.py --dry-run             # prerequisites for the head-to-head</w:t>
            </w:r>
          </w:p>
        </w:tc>
      </w:tr>
    </w:tbl>
    <w:p>
      <w:pPr>
        <w:spacing w:after="40"/>
      </w:pPr>
    </w:p>
    <w:p>
      <w:r>
        <w:rPr>
          <w:b w:val="0"/>
          <w:color w:val="5A636E"/>
          <w:sz w:val="18"/>
        </w:rPr>
        <w:t>Evidence index: examples/apex/ (real-world run) · examples/runtime/ (runtime metrics) · bench/research/REPORT.md (baselines) · tests/ground_truth_*.py (answer keys) · docs/superpowers/specs/ (designs) · CLAUDE.md (architecture decisions and known limits).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36E"/>
        <w:sz w:val="16"/>
      </w:rPr>
      <w:t xml:space="preserve">Orion · product brief for technical reviewers · page </w:t>
    </w:r>
    <w:r>
      <w:rPr>
        <w:color w:val="5A636E"/>
        <w:sz w:val="16"/>
      </w:rPr>
      <w:fldChar w:fldCharType="begin"/>
    </w:r>
    <w:r>
      <w:rPr>
        <w:color w:val="5A636E"/>
        <w:sz w:val="16"/>
      </w:rPr>
      <w:instrText xml:space="preserve">PAGE</w:instrText>
    </w:r>
    <w:r>
      <w:rPr>
        <w:color w:val="5A636E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/>
      <w:b/>
      <w:bCs/>
      <w:color w:val="14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/>
      <w:b/>
      <w:bCs/>
      <w:color w:val="0E6E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/>
      <w:b/>
      <w:bCs/>
      <w:color w:val="14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