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Árbol de Decisión: Empresa de Telecomunicaciones</w:t>
      </w:r>
    </w:p>
    <w:p>
      <w:pPr>
        <w:pStyle w:val="Normal"/>
        <w:jc w:val="center"/>
        <w:rPr/>
      </w:pPr>
      <w:r>
        <w:rPr>
          <w:b/>
          <w:sz w:val="28"/>
        </w:rPr>
        <w:t>Luciana Mansilla</w:t>
      </w:r>
    </w:p>
    <w:p>
      <w:pPr>
        <w:pStyle w:val="Normal"/>
        <w:jc w:val="center"/>
        <w:rPr/>
      </w:pPr>
      <w:r>
        <w:rPr/>
        <w:t>Tecnicatura Superior en Ciencia de Datos e Inteligencia Artificial</w:t>
      </w:r>
    </w:p>
    <w:p>
      <w:pPr>
        <w:pStyle w:val="Normal"/>
        <w:jc w:val="center"/>
        <w:rPr/>
      </w:pPr>
      <w:r>
        <w:rPr/>
        <w:t>Materia: Procesamiento de Aprendizaje Automático</w:t>
      </w:r>
    </w:p>
    <w:p>
      <w:pPr>
        <w:pStyle w:val="Normal"/>
        <w:jc w:val="center"/>
        <w:rPr/>
      </w:pPr>
      <w:r>
        <w:rPr/>
        <w:t>Profesora: Yanina Scudero</w:t>
      </w:r>
    </w:p>
    <w:p>
      <w:pPr>
        <w:pStyle w:val="Normal"/>
        <w:jc w:val="center"/>
        <w:rPr/>
      </w:pPr>
      <w:r>
        <w:rPr/>
        <w:t>23 de septiembre de 2026</w:t>
      </w:r>
    </w:p>
    <w:p>
      <w:pPr>
        <w:pStyle w:val="Normal"/>
        <w:rPr/>
      </w:pPr>
      <w:r>
        <w:rPr/>
      </w:r>
      <w:r>
        <w:br w:type="page"/>
      </w:r>
    </w:p>
    <w:p>
      <w:pPr>
        <w:pStyle w:val="Heading1"/>
        <w:spacing w:before="0" w:after="0"/>
        <w:rPr/>
      </w:pPr>
      <w:r>
        <w:rPr/>
        <w:t>Resumen</w:t>
      </w:r>
    </w:p>
    <w:p>
      <w:pPr>
        <w:pStyle w:val="Normal"/>
        <w:rPr/>
      </w:pPr>
      <w:r>
        <w:rPr/>
        <w:t>Este trabajo analiza el uso de un árbol de decisión para estimar si un cliente de una empresa de telecomunicaciones aceptará una oferta de plan de datos móviles. Para elegir el atributo que permite realizar la mejor separación, se calcula la entropía inicial y se compara la ganancia de información de tres variables: tenencia de línea fija, consumo mensual de datos y edad. Los resultados muestran que la línea fija permite separar perfectamente las dos clases y se selecciona como nodo raíz.</w:t>
      </w:r>
    </w:p>
    <w:p>
      <w:pPr>
        <w:pStyle w:val="Heading1"/>
        <w:rPr/>
      </w:pPr>
      <w:r>
        <w:rPr/>
        <w:t>1. Conjunto de datos</w:t>
      </w:r>
    </w:p>
    <w:p>
      <w:pPr>
        <w:pStyle w:val="Normal"/>
        <w:rPr/>
      </w:pPr>
      <w:r>
        <w:rPr/>
        <w:t>El conjunto analizado contiene 10 registros. La variable objetivo es “Aceptó Oferta”, con dos posibles resultados: Sí o No. Se conservan los registros y valores del ejercicio original.</w:t>
      </w:r>
    </w:p>
    <w:tbl>
      <w:tblPr>
        <w:tblStyle w:val="TableGrid"/>
        <w:tblW w:w="96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30"/>
        <w:gridCol w:w="1930"/>
        <w:gridCol w:w="1930"/>
        <w:gridCol w:w="1930"/>
        <w:gridCol w:w="1930"/>
      </w:tblGrid>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ID</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Edad (años)</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Uso de datos (GB)</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Tiene línea fija</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Aceptó oferta</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29</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8.0</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52</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33</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4.0</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5.5</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36</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6.5</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Sí</w:t>
            </w:r>
          </w:p>
        </w:tc>
      </w:tr>
      <w:tr>
        <w:trPr/>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3.5</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93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bl>
    <w:p>
      <w:pPr>
        <w:pStyle w:val="Normal"/>
        <w:rPr/>
      </w:pPr>
      <w:r>
        <w:rPr/>
      </w:r>
    </w:p>
    <w:p>
      <w:pPr>
        <w:pStyle w:val="Heading1"/>
        <w:rPr/>
      </w:pPr>
      <w:r>
        <w:rPr/>
        <w:t>2. Entropía del conjunto inicial</w:t>
      </w:r>
    </w:p>
    <w:p>
      <w:pPr>
        <w:pStyle w:val="Normal"/>
        <w:rPr/>
      </w:pPr>
      <w:r>
        <w:rPr/>
        <w:t>La entropía de Shannon expresa cuánta incertidumbre existe en la variable que se desea predecir. En el conjunto inicial hay cinco clientes que aceptaron la oferta y cinco que la rechazaron, por lo que ambas clases representan el 50 % de los registros.</w:t>
      </w:r>
    </w:p>
    <w:p>
      <w:pPr>
        <w:pStyle w:val="Normal"/>
        <w:rPr/>
      </w:pPr>
      <w:r>
        <w:rPr/>
        <w:t>Conteo de clases: Sí = 5; No = 5; total = 10.</w:t>
      </w:r>
    </w:p>
    <w:p>
      <w:pPr>
        <w:pStyle w:val="Normal"/>
        <w:rPr/>
      </w:pPr>
      <w:r>
        <w:rPr/>
        <w:t>Probabilidades: P(Sí) = 5/10 = 0.5 y P(No) = 5/10 = 0.5.</w:t>
      </w:r>
    </w:p>
    <w:p>
      <w:pPr>
        <w:pStyle w:val="Normal"/>
        <w:rPr/>
      </w:pPr>
      <w:r>
        <w:rPr/>
        <w:t>H(S) = −[0.5 log₂(0.5) + 0.5 log₂(0.5)] = 1.0 bit.</w:t>
      </w:r>
    </w:p>
    <w:p>
      <w:pPr>
        <w:pStyle w:val="Normal"/>
        <w:rPr/>
      </w:pPr>
      <w:r>
        <w:rPr/>
        <w:t>Interpretación: el conjunto presenta la incertidumbre máxima para una variable binaria equilibrada. Por eso se comparan los atributos disponibles para encontrar una división que reduzca esa incertidumbre.</w:t>
      </w:r>
    </w:p>
    <w:p>
      <w:pPr>
        <w:pStyle w:val="Heading1"/>
        <w:rPr/>
      </w:pPr>
      <w:r>
        <w:rPr/>
        <w:t>3. Ganancia de información</w:t>
      </w:r>
    </w:p>
    <w:p>
      <w:pPr>
        <w:pStyle w:val="Normal"/>
        <w:rPr/>
      </w:pPr>
      <w:r>
        <w:rPr/>
        <w:t>La ganancia de información indica cuánto disminuye la entropía después de dividir los datos según un atributo. Se calcula como IG(S, A) = H(S) − Hpond(S | A), donde Hpond representa la entropía ponderada de los subconjuntos generados.</w:t>
      </w:r>
    </w:p>
    <w:p>
      <w:pPr>
        <w:pStyle w:val="Heading2"/>
        <w:rPr/>
      </w:pPr>
      <w:r>
        <w:rPr/>
        <w:t>3.1. Atributo: Tiene línea fija</w:t>
      </w:r>
    </w:p>
    <w:p>
      <w:pPr>
        <w:pStyle w:val="Normal"/>
        <w:rPr/>
      </w:pPr>
      <w:r>
        <w:rPr/>
        <w:t>Subconjuntos:</w:t>
      </w:r>
    </w:p>
    <w:p>
      <w:pPr>
        <w:pStyle w:val="Normal"/>
        <w:rPr/>
      </w:pPr>
      <w:r>
        <w:rPr/>
        <w:t xml:space="preserve">• </w:t>
      </w:r>
      <w:r>
        <w:rPr/>
        <w:t>No: IDs {1, 3, 6, 8, 10}; total = 5 (0 Sí / 5 No).</w:t>
      </w:r>
    </w:p>
    <w:p>
      <w:pPr>
        <w:pStyle w:val="Normal"/>
        <w:rPr/>
      </w:pPr>
      <w:r>
        <w:rPr/>
        <w:t xml:space="preserve">• </w:t>
      </w:r>
      <w:r>
        <w:rPr/>
        <w:t>Sí: IDs {2, 4, 5, 7, 9}; total = 5 (5 Sí / 0 No).</w:t>
      </w:r>
    </w:p>
    <w:p>
      <w:pPr>
        <w:pStyle w:val="Normal"/>
        <w:rPr/>
      </w:pPr>
      <w:r>
        <w:rPr/>
        <w:t>Ambos subconjuntos son puros, por lo que sus entropías son 0.0 bits.</w:t>
      </w:r>
    </w:p>
    <w:p>
      <w:pPr>
        <w:pStyle w:val="Normal"/>
        <w:rPr/>
      </w:pPr>
      <w:r>
        <w:rPr/>
        <w:t>Hpond(S | Línea fija) = (5/10)(0.0) + (5/10)(0.0) = 0.0000 bits.</w:t>
      </w:r>
    </w:p>
    <w:p>
      <w:pPr>
        <w:pStyle w:val="Normal"/>
        <w:rPr/>
      </w:pPr>
      <w:r>
        <w:rPr/>
        <w:t>IG(S, Línea fija) = 1.0 − 0.0000 = 1.0000 bit.</w:t>
      </w:r>
    </w:p>
    <w:p>
      <w:pPr>
        <w:pStyle w:val="Heading2"/>
        <w:rPr/>
      </w:pPr>
      <w:r>
        <w:rPr/>
        <w:t>3.2. Atributo: Uso de datos</w:t>
      </w:r>
    </w:p>
    <w:p>
      <w:pPr>
        <w:pStyle w:val="Normal"/>
        <w:rPr/>
      </w:pPr>
      <w:r>
        <w:rPr/>
        <w:t>Subconjuntos:</w:t>
      </w:r>
    </w:p>
    <w:p>
      <w:pPr>
        <w:pStyle w:val="Normal"/>
        <w:rPr/>
      </w:pPr>
      <w:r>
        <w:rPr/>
        <w:t xml:space="preserve">• </w:t>
      </w:r>
      <w:r>
        <w:rPr/>
        <w:t>Bajo (≤ 3 GB): IDs {1, 3, 8}; total = 3 (0 Sí / 3 No).</w:t>
      </w:r>
    </w:p>
    <w:p>
      <w:pPr>
        <w:pStyle w:val="Normal"/>
        <w:rPr/>
      </w:pPr>
      <w:r>
        <w:rPr/>
        <w:t xml:space="preserve">• </w:t>
      </w:r>
      <w:r>
        <w:rPr/>
        <w:t>Medio (3.1–6 GB): IDs {2, 6, 7, 10}; total = 4 (2 Sí / 2 No).</w:t>
      </w:r>
    </w:p>
    <w:p>
      <w:pPr>
        <w:pStyle w:val="Normal"/>
        <w:rPr/>
      </w:pPr>
      <w:r>
        <w:rPr/>
        <w:t xml:space="preserve">• </w:t>
      </w:r>
      <w:r>
        <w:rPr/>
        <w:t>Alto (&gt; 6 GB): IDs {4, 5, 9}; total = 3 (3 Sí / 0 No).</w:t>
      </w:r>
    </w:p>
    <w:p>
      <w:pPr>
        <w:pStyle w:val="Normal"/>
        <w:rPr/>
      </w:pPr>
      <w:r>
        <w:rPr/>
        <w:t>Entropías de los subconjuntos: bajo = 0.0 bits; medio = 1.0 bit; alto = 0.0 bits.</w:t>
      </w:r>
    </w:p>
    <w:p>
      <w:pPr>
        <w:pStyle w:val="Normal"/>
        <w:rPr/>
      </w:pPr>
      <w:r>
        <w:rPr/>
        <w:t>Hpond(S | Uso) = (3/10)(0.0) + (4/10)(1.0) + (3/10)(0.0) = 0.4000 bits.</w:t>
      </w:r>
    </w:p>
    <w:p>
      <w:pPr>
        <w:pStyle w:val="Normal"/>
        <w:rPr/>
      </w:pPr>
      <w:r>
        <w:rPr/>
        <w:t>IG(S, Uso) = 1.0 − 0.4000 = 0.6000 bit.</w:t>
      </w:r>
    </w:p>
    <w:p>
      <w:pPr>
        <w:pStyle w:val="Heading2"/>
        <w:rPr/>
      </w:pPr>
      <w:r>
        <w:rPr/>
        <w:t>3.3. Atributo: Edad</w:t>
      </w:r>
    </w:p>
    <w:p>
      <w:pPr>
        <w:pStyle w:val="Normal"/>
        <w:rPr/>
      </w:pPr>
      <w:r>
        <w:rPr/>
        <w:t>Subconjuntos:</w:t>
      </w:r>
    </w:p>
    <w:p>
      <w:pPr>
        <w:pStyle w:val="Normal"/>
        <w:rPr/>
      </w:pPr>
      <w:r>
        <w:rPr/>
        <w:t xml:space="preserve">• </w:t>
      </w:r>
      <w:r>
        <w:rPr/>
        <w:t>Joven (≤ 30): IDs {1, 3, 8}; total = 3 (0 Sí / 3 No).</w:t>
      </w:r>
    </w:p>
    <w:p>
      <w:pPr>
        <w:pStyle w:val="Normal"/>
        <w:rPr/>
      </w:pPr>
      <w:r>
        <w:rPr/>
        <w:t xml:space="preserve">• </w:t>
      </w:r>
      <w:r>
        <w:rPr/>
        <w:t>Adulto (31–50): IDs {2, 4, 6, 7, 9, 10}; total = 6 (4 Sí / 2 No).</w:t>
      </w:r>
    </w:p>
    <w:p>
      <w:pPr>
        <w:pStyle w:val="Normal"/>
        <w:rPr/>
      </w:pPr>
      <w:r>
        <w:rPr/>
        <w:t xml:space="preserve">• </w:t>
      </w:r>
      <w:r>
        <w:rPr/>
        <w:t>Mayor (&gt; 50): ID {5}; total = 1 (1 Sí / 0 No).</w:t>
      </w:r>
    </w:p>
    <w:p>
      <w:pPr>
        <w:pStyle w:val="Normal"/>
        <w:rPr/>
      </w:pPr>
      <w:r>
        <w:rPr/>
        <w:t>Entropías: joven = 0.0 bits; adulto ≈ 0.9183 bits; mayor = 0.0 bits.</w:t>
      </w:r>
    </w:p>
    <w:p>
      <w:pPr>
        <w:pStyle w:val="Normal"/>
        <w:rPr/>
      </w:pPr>
      <w:r>
        <w:rPr/>
        <w:t>Hpond(S | Edad) = (3/10)(0.0) + (6/10)(0.9183) + (1/10)(0.0) = 0.5510 bits.</w:t>
      </w:r>
    </w:p>
    <w:p>
      <w:pPr>
        <w:pStyle w:val="Normal"/>
        <w:rPr/>
      </w:pPr>
      <w:r>
        <w:rPr/>
        <w:t>IG(S, Edad) = 1.0 − 0.5510 = 0.4490 bit.</w:t>
      </w:r>
    </w:p>
    <w:p>
      <w:pPr>
        <w:pStyle w:val="Heading1"/>
        <w:rPr/>
      </w:pPr>
      <w:r>
        <w:rPr/>
        <w:t>4. Comparación de resultados</w:t>
      </w:r>
    </w:p>
    <w:p>
      <w:pPr>
        <w:pStyle w:val="Normal"/>
        <w:rPr/>
      </w:pPr>
      <w:r>
        <w:rPr/>
        <w:t>Para elegir la raíz se prioriza el atributo con mayor ganancia de información, equivalente a seleccionar el que deja la menor entropía ponderada.</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2"/>
        <w:gridCol w:w="2412"/>
        <w:gridCol w:w="2412"/>
        <w:gridCol w:w="2411"/>
      </w:tblGrid>
      <w:tr>
        <w:trPr/>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Atributo</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Entropía ponderada (Hpond)</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Ganancia de información (IG)</w:t>
            </w:r>
          </w:p>
        </w:tc>
        <w:tc>
          <w:tcPr>
            <w:tcW w:w="24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Clasificación</w:t>
            </w:r>
          </w:p>
        </w:tc>
      </w:tr>
      <w:tr>
        <w:trPr/>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Tiene línea fija</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0.0000</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1.0000</w:t>
            </w:r>
          </w:p>
        </w:tc>
        <w:tc>
          <w:tcPr>
            <w:tcW w:w="24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Óptimo (seleccionado)</w:t>
            </w:r>
          </w:p>
        </w:tc>
      </w:tr>
      <w:tr>
        <w:trPr/>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Uso de datos</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0.4000</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0.6000</w:t>
            </w:r>
          </w:p>
        </w:tc>
        <w:tc>
          <w:tcPr>
            <w:tcW w:w="24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Secundario</w:t>
            </w:r>
          </w:p>
        </w:tc>
      </w:tr>
      <w:tr>
        <w:trPr/>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Edad</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0.5510</w:t>
            </w:r>
          </w:p>
        </w:tc>
        <w:tc>
          <w:tcPr>
            <w:tcW w:w="24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0.4490</w:t>
            </w:r>
          </w:p>
        </w:tc>
        <w:tc>
          <w:tcPr>
            <w:tcW w:w="24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Tercero</w:t>
            </w:r>
          </w:p>
        </w:tc>
      </w:tr>
    </w:tbl>
    <w:p>
      <w:pPr>
        <w:pStyle w:val="Normal"/>
        <w:rPr/>
      </w:pPr>
      <w:r>
        <w:rPr/>
        <w:t>Nota. “Tiene línea fija” logra una separación perfecta, por lo que no hacen falta divisiones adicionales.</w:t>
      </w:r>
    </w:p>
    <w:p>
      <w:pPr>
        <w:pStyle w:val="Heading1"/>
        <w:rPr/>
      </w:pPr>
      <w:r>
        <w:rPr/>
        <w:t>5. Construcción del árbol</w:t>
      </w:r>
    </w:p>
    <w:p>
      <w:pPr>
        <w:pStyle w:val="Normal"/>
        <w:rPr/>
      </w:pPr>
      <w:r>
        <w:rPr/>
        <w:t>El atributo “Tiene línea fija” se coloca en la raíz porque alcanza una ganancia de información de 1.0000. Desde allí se crean dos ramas:</w:t>
      </w:r>
    </w:p>
    <w:p>
      <w:pPr>
        <w:pStyle w:val="Normal"/>
        <w:rPr/>
      </w:pPr>
      <w:r>
        <w:rPr/>
        <w:t xml:space="preserve">• </w:t>
      </w:r>
      <w:r>
        <w:rPr/>
        <w:t>Rama “No”: reúne cinco casos y todos corresponden a Aceptó = NO.</w:t>
      </w:r>
    </w:p>
    <w:p>
      <w:pPr>
        <w:pStyle w:val="Normal"/>
        <w:rPr/>
      </w:pPr>
      <w:r>
        <w:rPr/>
        <w:t xml:space="preserve">• </w:t>
      </w:r>
      <w:r>
        <w:rPr/>
        <w:t>Rama “Sí”: reúne cinco casos y todos corresponden a Aceptó = SÍ.</w:t>
      </w:r>
    </w:p>
    <w:p>
      <w:pPr>
        <w:pStyle w:val="Normal"/>
        <w:rPr/>
      </w:pPr>
      <w:r>
        <w:rPr/>
        <w:t>Como las dos hojas tienen entropía 0.0, son nodos puros y el algoritmo se detiene en el primer nivel.</w:t>
      </w:r>
    </w:p>
    <w:p>
      <w:pPr>
        <w:pStyle w:val="Normal"/>
        <w:jc w:val="center"/>
        <w:rPr/>
      </w:pPr>
      <w:r>
        <w:rPr>
          <w:rFonts w:ascii="Courier New" w:hAnsi="Courier New"/>
          <w:sz w:val="22"/>
        </w:rPr>
        <w:t>[ ¿Tiene línea fija? ]</w:t>
        <w:br/>
        <w:t xml:space="preserve">          /                 \</w:t>
        <w:br/>
        <w:t xml:space="preserve">        No                  Sí</w:t>
        <w:br/>
        <w:t xml:space="preserve">        /                    \</w:t>
        <w:br/>
        <w:t>[ Aceptó: NO ]       [ Aceptó: SÍ ]</w:t>
        <w:br/>
        <w:t xml:space="preserve">    (5 casos)            (5 casos)</w:t>
      </w:r>
    </w:p>
    <w:p>
      <w:pPr>
        <w:pStyle w:val="Heading1"/>
        <w:rPr/>
      </w:pPr>
      <w:r>
        <w:rPr/>
        <w:t>6. Conclusión y reglas de predicción</w:t>
      </w:r>
    </w:p>
    <w:p>
      <w:pPr>
        <w:pStyle w:val="Normal"/>
        <w:rPr/>
      </w:pPr>
      <w:r>
        <w:rPr/>
        <w:t>El análisis identifica a “Tiene línea fija” como el mejor atributo para iniciar el árbol. Su ganancia de información es IG = 1.0000 y reduce la entropía desde 1.0 bit hasta 0.0 bits en una sola división. En cambio, el uso de datos (IG = 0.6000) y la edad (IG = 0.4490) producen subconjuntos mixtos y podrían requerir divisiones posteriores.</w:t>
      </w:r>
    </w:p>
    <w:p>
      <w:pPr>
        <w:pStyle w:val="Normal"/>
        <w:rPr/>
      </w:pPr>
      <w:r>
        <w:rPr/>
        <w:t>Regla 1: si el cliente tiene línea fija, se predice que acepta la oferta.</w:t>
      </w:r>
    </w:p>
    <w:p>
      <w:pPr>
        <w:pStyle w:val="Normal"/>
        <w:rPr/>
      </w:pPr>
      <w:r>
        <w:rPr/>
        <w:t>Regla 2: si el cliente no tiene línea fija, se predice que no acepta la oferta.</w:t>
      </w:r>
    </w:p>
    <w:p>
      <w:pPr>
        <w:pStyle w:val="Heading2"/>
        <w:rPr/>
      </w:pPr>
      <w:r>
        <w:rPr/>
        <w:t>Ejemplos de inferencia</w:t>
      </w:r>
    </w:p>
    <w:p>
      <w:pPr>
        <w:pStyle w:val="Normal"/>
        <w:rPr/>
      </w:pPr>
      <w:r>
        <w:rPr/>
        <w:t>Ejemplo A. Cliente de 40 años, con un consumo de 5 GB y línea fija contratada. Evaluación: tiene línea fija (Sí). Predicción: acepta la oferta.</w:t>
      </w:r>
    </w:p>
    <w:p>
      <w:pPr>
        <w:pStyle w:val="Normal"/>
        <w:widowControl/>
        <w:bidi w:val="0"/>
        <w:spacing w:lineRule="auto" w:line="276" w:before="0" w:after="200"/>
        <w:jc w:val="left"/>
        <w:rPr/>
      </w:pPr>
      <w:r>
        <w:rPr/>
        <w:t>Ejemplo B. Cliente de 25 años, con un consumo de 2 GB y sin línea fija. Evaluación: tiene línea fija (No). Predicción: no acepta la oferta.</w:t>
      </w:r>
    </w:p>
    <w:sectPr>
      <w:footerReference w:type="even" r:id="rId2"/>
      <w:footerReference w:type="default" r:id="rId3"/>
      <w:footerReference w:type="first" r:id="rId4"/>
      <w:type w:val="nextPage"/>
      <w:pgSz w:w="12240" w:h="15840"/>
      <w:pgMar w:left="1296" w:right="1296" w:gutter="0" w:header="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Luciana Mansilla | Árbol de Decisión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Luciana Mansilla | Árbol de Decisión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936</Words>
  <Characters>4111</Characters>
  <CharactersWithSpaces>5011</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2026-10-13T14:35:16Z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