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  <w:color w:val="4a86e8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color w:val="4a86e8"/>
          <w:sz w:val="26"/>
          <w:szCs w:val="26"/>
          <w:u w:val="single"/>
        </w:rPr>
        <w:drawing>
          <wp:inline distB="114300" distT="114300" distL="114300" distR="114300">
            <wp:extent cx="4076700" cy="4314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color w:val="4a86e8"/>
          <w:sz w:val="26"/>
          <w:szCs w:val="26"/>
          <w:u w:val="single"/>
        </w:rPr>
        <w:drawing>
          <wp:inline distB="114300" distT="114300" distL="114300" distR="114300">
            <wp:extent cx="3505200" cy="4333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i w:val="1"/>
          <w:color w:val="4a86e8"/>
          <w:sz w:val="26"/>
          <w:szCs w:val="26"/>
          <w:u w:val="single"/>
          <w:rtl w:val="0"/>
        </w:rPr>
        <w:t xml:space="preserve">Preguntas de reflexión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666666"/>
          <w:u w:val="single"/>
        </w:rPr>
      </w:pPr>
      <w:r w:rsidDel="00000000" w:rsidR="00000000" w:rsidRPr="00000000">
        <w:rPr>
          <w:b w:val="1"/>
          <w:i w:val="1"/>
          <w:color w:val="666666"/>
          <w:u w:val="single"/>
          <w:rtl w:val="0"/>
        </w:rPr>
        <w:t xml:space="preserve">¿Qué reglas funcionaron mejor para clasificar las acciones?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el </w:t>
      </w:r>
      <w:r w:rsidDel="00000000" w:rsidR="00000000" w:rsidRPr="00000000">
        <w:rPr>
          <w:b w:val="1"/>
          <w:i w:val="1"/>
          <w:u w:val="single"/>
          <w:rtl w:val="0"/>
        </w:rPr>
        <w:t xml:space="preserve">Resultado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 "Victoria" o "Derrota" → COMBATE.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el </w:t>
      </w:r>
      <w:r w:rsidDel="00000000" w:rsidR="00000000" w:rsidRPr="00000000">
        <w:rPr>
          <w:b w:val="1"/>
          <w:i w:val="1"/>
          <w:u w:val="single"/>
          <w:rtl w:val="0"/>
        </w:rPr>
        <w:t xml:space="preserve">Resultado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 "Mensaje enviado" → INTERACCIÓN SOCIAL.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el </w:t>
      </w:r>
      <w:r w:rsidDel="00000000" w:rsidR="00000000" w:rsidRPr="00000000">
        <w:rPr>
          <w:b w:val="1"/>
          <w:i w:val="1"/>
          <w:u w:val="single"/>
          <w:rtl w:val="0"/>
        </w:rPr>
        <w:t xml:space="preserve">Resultado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 "Descubrimiento" o "Sin hallazgos" → EXPLORACIÓN.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la </w:t>
      </w:r>
      <w:r w:rsidDel="00000000" w:rsidR="00000000" w:rsidRPr="00000000">
        <w:rPr>
          <w:b w:val="1"/>
          <w:i w:val="1"/>
          <w:u w:val="single"/>
          <w:rtl w:val="0"/>
        </w:rPr>
        <w:t xml:space="preserve">Duración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 mayor a 200 segundos y la </w:t>
      </w:r>
      <w:r w:rsidDel="00000000" w:rsidR="00000000" w:rsidRPr="00000000">
        <w:rPr>
          <w:b w:val="1"/>
          <w:i w:val="1"/>
          <w:u w:val="single"/>
          <w:rtl w:val="0"/>
        </w:rPr>
        <w:t xml:space="preserve">acción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fue clasificada → EXPLORACIÓN.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la </w:t>
      </w:r>
      <w:r w:rsidDel="00000000" w:rsidR="00000000" w:rsidRPr="00000000">
        <w:rPr>
          <w:b w:val="1"/>
          <w:i w:val="1"/>
          <w:u w:val="single"/>
          <w:rtl w:val="0"/>
        </w:rPr>
        <w:t xml:space="preserve">Duración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 menor a 150 segundos y la </w:t>
      </w:r>
      <w:r w:rsidDel="00000000" w:rsidR="00000000" w:rsidRPr="00000000">
        <w:rPr>
          <w:b w:val="1"/>
          <w:i w:val="1"/>
          <w:u w:val="single"/>
          <w:rtl w:val="0"/>
        </w:rPr>
        <w:t xml:space="preserve">acción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fue clasificada → COMBATE</w:t>
      </w:r>
    </w:p>
    <w:p w:rsidR="00000000" w:rsidDel="00000000" w:rsidP="00000000" w:rsidRDefault="00000000" w:rsidRPr="00000000" w14:paraId="00000009">
      <w:pPr>
        <w:spacing w:after="240" w:before="240" w:lineRule="auto"/>
        <w:ind w:left="2160" w:firstLine="72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i w:val="1"/>
          <w:color w:val="666666"/>
          <w:u w:val="single"/>
        </w:rPr>
      </w:pPr>
      <w:r w:rsidDel="00000000" w:rsidR="00000000" w:rsidRPr="00000000">
        <w:rPr>
          <w:b w:val="1"/>
          <w:i w:val="1"/>
          <w:color w:val="666666"/>
          <w:u w:val="single"/>
          <w:rtl w:val="0"/>
        </w:rPr>
        <w:t xml:space="preserve">¿Qué limitaciones tiene este enfoque basado en reglas?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aparecen nuevos resultados o duraciones que no encajan con las reglas, el sistema no sabrá clasificarlos.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aprende de datos nuevos ni mejora por sí mismo, solo sigue las condiciones que definimos.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Mantener y actualizar las reglas manualmente se vuelve difícil a medida que aumenta la cantidad de usuarios y tipos de acciones.</w:t>
      </w:r>
    </w:p>
    <w:p w:rsidR="00000000" w:rsidDel="00000000" w:rsidP="00000000" w:rsidRDefault="00000000" w:rsidRPr="00000000" w14:paraId="0000000E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i w:val="1"/>
          <w:color w:val="666666"/>
          <w:u w:val="single"/>
        </w:rPr>
      </w:pPr>
      <w:r w:rsidDel="00000000" w:rsidR="00000000" w:rsidRPr="00000000">
        <w:rPr>
          <w:b w:val="1"/>
          <w:i w:val="1"/>
          <w:color w:val="666666"/>
          <w:u w:val="single"/>
          <w:rtl w:val="0"/>
        </w:rPr>
        <w:t xml:space="preserve">¿Cómo se podría mejorar la clasificación con modelos de machine learning más avanzados?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podría mejorar usando modelos de machine learning que analicen automáticamente las relaciones entre duración, resultado y acción. Estos modelos aprenden de los datos, identifican patrones más complejos y pueden actualizarse para clasificar mejor cuando aparecen nuevos casos o comportamientos.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Modelos de clasificación como </w:t>
      </w:r>
      <w:r w:rsidDel="00000000" w:rsidR="00000000" w:rsidRPr="00000000">
        <w:rPr>
          <w:b w:val="1"/>
          <w:u w:val="single"/>
          <w:rtl w:val="0"/>
        </w:rPr>
        <w:t xml:space="preserve">Árbol de Decisión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u w:val="single"/>
          <w:rtl w:val="0"/>
        </w:rPr>
        <w:t xml:space="preserve">k-Nearest Neighbors</w:t>
      </w:r>
      <w:r w:rsidDel="00000000" w:rsidR="00000000" w:rsidRPr="00000000">
        <w:rPr>
          <w:rtl w:val="0"/>
        </w:rPr>
        <w:t xml:space="preserve"> (k-NN)Estos modelos aprenden de los datos en lugar de depender de reglas fijas. El Árbol de Decisión crea un esquema de decisiones basadas en variables como duración o resultado, mientras que k-NN clasifica comparando nuevas acciones con las más similares previamente clasificadas.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720"/>
        <w:rPr/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i w:val="1"/>
          <w:color w:val="666666"/>
          <w:sz w:val="30"/>
          <w:szCs w:val="30"/>
          <w:u w:val="single"/>
          <w:rtl w:val="0"/>
        </w:rPr>
        <w:t xml:space="preserve">Observaciones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utilizó un clasificador por reglas simple que funcionó correctamente en este conjunto de datos pequeño. Sin embargo, este enfoque no generaliza bien a datos nuevos. Para mejorar y poder generalizar, se recomienda utilizar un </w:t>
      </w:r>
      <w:r w:rsidDel="00000000" w:rsidR="00000000" w:rsidRPr="00000000">
        <w:rPr>
          <w:b w:val="1"/>
          <w:rtl w:val="0"/>
        </w:rPr>
        <w:t xml:space="preserve">modelo supervisado de machine learning</w:t>
      </w:r>
      <w:r w:rsidDel="00000000" w:rsidR="00000000" w:rsidRPr="00000000">
        <w:rPr>
          <w:rtl w:val="0"/>
        </w:rPr>
        <w:t xml:space="preserve">, que aprende patrones a partir de ejemplos etiquetados y puede aplicarlos a datos no vistos previamente.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