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SỞ GD&amp;ĐT …………………                                      ĐỀ KIỂM TRA</w:t>
      </w:r>
    </w:p>
    <w:p>
      <w:pPr>
        <w:jc w:val="center"/>
      </w:pPr>
      <w:r>
        <w:t>TRƯỜNG …………………………                         Năm học: …………………</w:t>
      </w:r>
    </w:p>
    <w:p>
      <w:pPr>
        <w:jc w:val="center"/>
      </w:pPr>
      <w:r>
        <w:t>ĐỀ THI CHÍNH THỨC                                           Môn: …………………</w:t>
      </w:r>
    </w:p>
    <w:p>
      <w:pPr>
        <w:jc w:val="center"/>
      </w:pPr>
      <w:r>
        <w:t>Thời gian làm bài: ……… phút (không kể thời gian phát đề)</w:t>
      </w:r>
    </w:p>
    <w:p>
      <w:pPr>
        <w:jc w:val="center"/>
      </w:pPr>
      <w:r>
        <w:t>Mã đề: 001</w:t>
      </w:r>
    </w:p>
    <w:p>
      <w:r>
        <w:t>Họ và tên thí sinh: ............................................................  Số báo danh: ....................</w:t>
      </w:r>
    </w:p>
    <w:p>
      <w:r>
        <w:rPr>
          <w:b/>
        </w:rPr>
        <w:t>PHẦN I. TRẮC NGHIỆM NHIỀU PHƯƠNG ÁN LỰA CHỌN</w:t>
      </w:r>
    </w:p>
    <w:p>
      <w:r>
        <w:t>Câu 1. [Nhập nội dung câu hỏi]</w:t>
      </w:r>
    </w:p>
    <w:p>
      <w:r>
        <w:t>A. [Nhập phương án A]</w:t>
      </w:r>
    </w:p>
    <w:p>
      <w:r>
        <w:t>B. [Nhập phương án B]</w:t>
      </w:r>
    </w:p>
    <w:p>
      <w:r>
        <w:t>C. [Nhập phương án C]</w:t>
      </w:r>
    </w:p>
    <w:p>
      <w:r>
        <w:t>D. [Nhập phương án D]</w:t>
      </w:r>
    </w:p>
    <w:p>
      <w:r>
        <w:rPr>
          <w:b/>
        </w:rPr>
        <w:t>PHẦN II. TRẮC NGHIỆM ĐÚNG / SAI</w:t>
      </w:r>
    </w:p>
    <w:p>
      <w:r>
        <w:t>Câu 1. [Nhập nội dung câu hỏi]</w:t>
      </w:r>
    </w:p>
    <w:p>
      <w:r>
        <w:t>a) [Nhập nội dung nhận định a]</w:t>
      </w:r>
    </w:p>
    <w:p>
      <w:r>
        <w:t>b) [Nhập nội dung nhận định b]</w:t>
      </w:r>
    </w:p>
    <w:p>
      <w:r>
        <w:t>c) [Nhập nội dung nhận định c]</w:t>
      </w:r>
    </w:p>
    <w:p>
      <w:r>
        <w:t>d) [Nhập nội dung nhận định d]</w:t>
      </w:r>
    </w:p>
    <w:p>
      <w:r>
        <w:rPr>
          <w:b/>
        </w:rPr>
        <w:t>PHẦN III. TRẮC NGHIỆM TRẢ LỜI NGẮN</w:t>
      </w:r>
    </w:p>
    <w:p>
      <w:r>
        <w:t>Câu 1. [Nhập câu hỏi trả lời ngắn; không ghi đáp án ngay dưới câu hỏi.]</w:t>
      </w:r>
    </w:p>
    <w:p>
      <w:r>
        <w:t>PHẦN IV. TỰ LUẬN</w:t>
      </w:r>
    </w:p>
    <w:p>
      <w:r>
        <w:t>Câu 1. [Nhập nội dung câu hỏi tự luận]</w:t>
      </w:r>
    </w:p>
    <w:p>
      <w:r>
        <w:t>HƯỚNG DẪN SOẠN ĐỀ (xóa phần này trước khi nộp):</w:t>
      </w:r>
    </w:p>
    <w:p>
      <w:r>
        <w:t>• Để đánh dấu đáp án đúng trong file nguồn, có thể dùng gạch chân, in đậm, màu đỏ hoặc marker ĐA:A / ĐA:B / ĐA:C / ĐA:D theo quy ước của ứng dụng.</w:t>
      </w:r>
    </w:p>
    <w:p>
      <w:r>
        <w:t>• Với đúng/sai, nếu cần lưu đáp án máy đọc được, dùng marker riêng theo quy ước được cấu hình; không tự suy luận đúng/sai từ nội dung.</w:t>
      </w:r>
    </w:p>
    <w:p>
      <w:r>
        <w:t>• Mỗi phương án A–D và mỗi nhận định a)–d) nên nằm ở đoạn riêng để ứng dụng trộn an toàn.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