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INC-0318: Ledger reconciliation failure</w:t>
      </w:r>
    </w:p>
    <w:p>
      <w:r>
        <w:t>Date: 2026-03-11. Severity: SEV-2. Incident commander: Giorgi Lomidze.</w:t>
      </w:r>
    </w:p>
    <w:p>
      <w:pPr>
        <w:pStyle w:val="Heading2"/>
      </w:pPr>
      <w:r>
        <w:t>Summary</w:t>
      </w:r>
    </w:p>
    <w:p>
      <w:r>
        <w:t>The daily reconciliation job failed at 02:00 UTC on 2026-03-11. 2,150 ledger entries written after migration 0047 had an empty currency field, so totals did not match the Acquira settlement file.</w:t>
      </w:r>
    </w:p>
    <w:p>
      <w:pPr>
        <w:pStyle w:val="Heading2"/>
      </w:pPr>
      <w:r>
        <w:t>Root cause</w:t>
      </w:r>
    </w:p>
    <w:p>
      <w:r>
        <w:t>Change CHG-2040 (migration 0047, partitioning of ledger_entries) recreated the table without the default value 'GEL' on the currency column. Entries without an explicit currency were stored as NULL.</w:t>
      </w:r>
    </w:p>
    <w:p>
      <w:pPr>
        <w:pStyle w:val="Heading2"/>
      </w:pPr>
      <w:r>
        <w:t>Impact</w:t>
      </w:r>
    </w:p>
    <w:p>
      <w:r>
        <w:t>ledger-service and the finance reporting dashboards were affected for 6 hours. Payment processing itself was not affected and no customer payments were delayed.</w:t>
      </w:r>
    </w:p>
    <w:p>
      <w:pPr>
        <w:pStyle w:val="Heading2"/>
      </w:pPr>
      <w:r>
        <w:t>Resolution</w:t>
      </w:r>
    </w:p>
    <w:p>
      <w:r>
        <w:t>The default was restored and the 2,150 entries were backfilled with currency GEL by 08:10 UTC.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INC-0318: Ledger reconciliation failure</dc:title>
  <dc:subject/>
  <dc:creator>NovaPay SRE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