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THUYẾT MINH TÍNH TOÁN KẾT CẤU BÊ TÔNG CỐT THÉP</w:t>
      </w:r>
    </w:p>
    <w:p>
      <w:pPr>
        <w:jc w:val="center"/>
      </w:pPr>
      <w:r>
        <w:rPr>
          <w:b/>
          <w:color w:val="595959"/>
          <w:sz w:val="24"/>
        </w:rPr>
        <w:t>CẤU KIỆN: DẦM CHỮ NHẬT CHỊU UỐN &amp; CẮT (TCVN 5574:2018)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2F2"/>
          </w:tcPr>
          <w:p>
            <w:r>
              <w:rPr>
                <w:b/>
                <w:sz w:val="21"/>
              </w:rPr>
              <w:t>Tên công trình: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{{project_name}}</w:t>
            </w:r>
          </w:p>
        </w:tc>
      </w:tr>
      <w:tr>
        <w:tc>
          <w:tcPr>
            <w:tcW w:type="dxa" w:w="3168"/>
            <w:shd w:fill="F2F2F2"/>
          </w:tcPr>
          <w:p>
            <w:r>
              <w:rPr>
                <w:b/>
                <w:sz w:val="21"/>
              </w:rPr>
              <w:t>Hạng mục: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{{structural_item}}</w:t>
            </w:r>
          </w:p>
        </w:tc>
      </w:tr>
      <w:tr>
        <w:tc>
          <w:tcPr>
            <w:tcW w:type="dxa" w:w="3168"/>
            <w:shd w:fill="F2F2F2"/>
          </w:tcPr>
          <w:p>
            <w:r>
              <w:rPr>
                <w:b/>
                <w:sz w:val="21"/>
              </w:rPr>
              <w:t>Kỹ sư thiết kế: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{{designer}}</w:t>
            </w:r>
          </w:p>
        </w:tc>
      </w:tr>
      <w:tr>
        <w:tc>
          <w:tcPr>
            <w:tcW w:type="dxa" w:w="3168"/>
            <w:shd w:fill="F2F2F2"/>
          </w:tcPr>
          <w:p>
            <w:r>
              <w:rPr>
                <w:b/>
                <w:sz w:val="21"/>
              </w:rPr>
              <w:t>Ngày tính toán: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{{calc_date}}</w:t>
            </w:r>
          </w:p>
        </w:tc>
      </w:tr>
    </w:tbl>
    <w:p/>
    <w:p>
      <w:pPr>
        <w:pStyle w:val="Heading1"/>
      </w:pPr>
      <w:r>
        <w:t>1. Tiêu chuẩn áp dụng &amp; Giả thiết thiết kế</w:t>
      </w:r>
    </w:p>
    <w:p>
      <w:r>
        <w:t>- TCVN 5574:2018: Thiết kế kết cấu bê tông và bê tông cốt thép.</w:t>
      </w:r>
    </w:p>
    <w:p>
      <w:r>
        <w:t>- TCVN 2737:2023: Tải trọng và tác động.</w:t>
      </w:r>
    </w:p>
    <w:p>
      <w:pPr>
        <w:pStyle w:val="Heading1"/>
      </w:pPr>
      <w:r>
        <w:t>2. Số liệu đầu vào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Ký hiệu</w:t>
            </w:r>
          </w:p>
        </w:tc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Đơn vị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Bề rộng tiết diện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{{b}}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Chiều cao tiết diện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{{h}}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Khoảng cách trọng tâm cốt thép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{{a}}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Chiều cao làm việc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h₀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{{h0}}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Cấp độ bền bê tông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Cấp bê tông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{{concrete_grade}}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Cường độ chịu nén tính toán bê tông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R_b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{{Rb}}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MPa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Cường độ chịu kéo tính toán bê tông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R_bt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{{Rbt}}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MPa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Nhóm cốt thép dọc chịu lực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Mác thép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{{steel_grade}}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Cường độ tính toán cốt thép dọc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R_s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{{Rs}}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MPa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Mô men uốn tính toán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{{M}}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kNm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Lực cắt tính toán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{{Q}}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kN</w:t>
            </w:r>
          </w:p>
        </w:tc>
      </w:tr>
    </w:tbl>
    <w:p>
      <w:pPr>
        <w:pStyle w:val="Heading1"/>
      </w:pPr>
      <w:r>
        <w:t>3. Tính toán cốt thép chịu uốn (Điều 8.1.5.2.2 TCVN 5574:2018)</w:t>
      </w:r>
    </w:p>
    <w:p>
      <w:r>
        <w:t>{{FLEXURE_SECTION}}</w:t>
      </w:r>
    </w:p>
    <w:p>
      <w:pPr>
        <w:pStyle w:val="Heading1"/>
      </w:pPr>
      <w:r>
        <w:t>4. Tính toán &amp; kiểm tra khả năng chịu cắt (Điều 8.1.5.3 TCVN 5574:2018)</w:t>
      </w:r>
    </w:p>
    <w:p>
      <w:r>
        <w:t>{{SHEAR_SECTION}}</w:t>
      </w:r>
    </w:p>
    <w:p>
      <w:pPr>
        <w:pStyle w:val="Heading1"/>
      </w:pPr>
      <w:r>
        <w:t>5. Bảng tổng hợp cốt thép &amp; Kết luận kỹ thuật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Hạng mục kiểm tra</w:t>
            </w:r>
          </w:p>
        </w:tc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Yêu cầu / Khả năng</w:t>
            </w:r>
          </w:p>
        </w:tc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Bố trí thực tế</w:t>
            </w:r>
          </w:p>
        </w:tc>
        <w:tc>
          <w:tcPr>
            <w:tcW w:type="dxa" w:w="2340"/>
            <w:shd w:fill="2E5B82"/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Khả năng chịu uốn (A_s)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{{As_yc}} mm²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{{As_chon}} mm² ({{rebar_flex}})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{{status_flex}}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Khả năng chịu cắt (Q)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{{Q_yc}} kN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{{Q_ch}} kN ({{rebar_shear}})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{{status_shear}}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Hàm lượng cốt thép (μ)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0.10% ≤ μ ≤ 3.0%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{{mu_val}} 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{{status_mu}}</w:t>
            </w:r>
          </w:p>
        </w:tc>
      </w:tr>
    </w:tbl>
    <w:p>
      <w:pPr>
        <w:spacing w:before="280"/>
      </w:pPr>
      <w:r>
        <w:rPr>
          <w:b/>
          <w:sz w:val="22"/>
        </w:rPr>
        <w:t>KẾT LUẬN CHUNG: {{final_conclusion}}</w:t>
      </w:r>
    </w:p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