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Pre-project</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Benefit Management Plan</w:t>
      </w:r>
    </w:p>
    <w:p>
      <w:pPr>
        <w:spacing w:before="0" w:after="0" w:line="259" w:lineRule="auto"/>
        <w:jc w:val="right"/>
      </w:pPr>
      <w:r>
        <w:rPr>
          <w:rFonts w:ascii="Calibri" w:eastAsia="Calibri" w:hAnsi="Calibri" w:cs="Calibri"/>
          <w:b/>
          <w:bCs/>
          <w:sz w:val="24"/>
          <w:szCs w:val="24"/>
        </w:rPr>
        <w:t xml:space="preserve">Ver. 2.1</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2026-09-01</w:t>
      </w:r>
    </w:p>
    <w:p>
      <w:pPr>
        <w:spacing w:before="0" w:after="0" w:line="259" w:lineRule="auto"/>
        <w:jc w:val="right"/>
      </w:pPr>
      <w:r>
        <w:rPr>
          <w:rFonts w:ascii="Calibri" w:eastAsia="Calibri" w:hAnsi="Calibri" w:cs="Calibri"/>
          <w:sz w:val="22"/>
          <w:szCs w:val="22"/>
        </w:rPr>
        <w:t xml:space="preserve">Trạng thái: Draft — chờ phê duyệt</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3"/>
        <w:gridCol w:w="943"/>
        <w:gridCol w:w="1015"/>
        <w:gridCol w:w="4351"/>
        <w:gridCol w:w="1160"/>
        <w:gridCol w:w="6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Benefit Management Plan</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1.1</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Đưa toàn bộ thẩm định tài chính (NPV, BCR, payback, ROI, độ nhạy) về tài liệu này</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 lớn</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Cập nhật danh mục lợi ích và thẩm định tài chính theo mô hình thuê bao thường niên</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2.1</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2026-09-01</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Tái cấu trúc</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Rút gọn cho người đọc nghiệp vụ: lược phần trình bày công thức, bảng khai triển BCR, bảng dòng tiền cơ sở tiền mặt và bảng giả định trùng với Assumption Log</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Purpose and Scope</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Target Benefits</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Strategic Alignment</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Financial Appraisal</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Timeframe for Realizing Benefits</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Benefits Owner</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Metrics</w:t>
      </w:r>
    </w:p>
    <w:p>
      <w:pPr>
        <w:spacing w:before="0" w:after="60" w:line="259" w:lineRule="auto"/>
        <w:ind w:left="284"/>
        <w:jc w:val="left"/>
      </w:pPr>
      <w:r>
        <w:rPr>
          <w:rFonts w:ascii="Calibri" w:eastAsia="Calibri" w:hAnsi="Calibri" w:cs="Calibri"/>
          <w:sz w:val="22"/>
          <w:szCs w:val="22"/>
        </w:rPr>
        <w:t xml:space="preserve">8. </w:t>
      </w:r>
      <w:r>
        <w:rPr>
          <w:rFonts w:ascii="Calibri" w:eastAsia="Calibri" w:hAnsi="Calibri" w:cs="Calibri"/>
          <w:sz w:val="22"/>
          <w:szCs w:val="22"/>
        </w:rPr>
        <w:t xml:space="preserve">Assumptions and Risks</w:t>
      </w:r>
    </w:p>
    <w:p>
      <w:pPr>
        <w:spacing w:before="0" w:after="60" w:line="259" w:lineRule="auto"/>
        <w:ind w:left="284"/>
        <w:jc w:val="left"/>
      </w:pPr>
      <w:r>
        <w:rPr>
          <w:rFonts w:ascii="Calibri" w:eastAsia="Calibri" w:hAnsi="Calibri" w:cs="Calibri"/>
          <w:sz w:val="22"/>
          <w:szCs w:val="22"/>
        </w:rPr>
        <w:t xml:space="preserve">9. </w:t>
      </w:r>
      <w:r>
        <w:rPr>
          <w:rFonts w:ascii="Calibri" w:eastAsia="Calibri" w:hAnsi="Calibri" w:cs="Calibri"/>
          <w:sz w:val="22"/>
          <w:szCs w:val="22"/>
        </w:rPr>
        <w:t xml:space="preserve">Benefits Realization Tracking</w:t>
      </w:r>
    </w:p>
    <w:p>
      <w:r>
        <w:br w:type="page"/>
      </w:r>
    </w:p>
    <w:p>
      <w:pPr>
        <w:pStyle w:val="Heading2"/>
        <w:keepNext/>
        <w:spacing w:before="240" w:after="100" w:line="259" w:lineRule="auto"/>
        <w:jc w:val="left"/>
      </w:pPr>
      <w:r>
        <w:rPr>
          <w:rFonts w:ascii="Calibri" w:eastAsia="Calibri" w:hAnsi="Calibri" w:cs="Calibri"/>
          <w:b/>
          <w:bCs/>
          <w:sz w:val="28"/>
          <w:szCs w:val="28"/>
        </w:rPr>
        <w:t xml:space="preserve">1. Purpose and Scope</w:t>
      </w:r>
    </w:p>
    <w:p>
      <w:pPr>
        <w:spacing w:before="0" w:after="120" w:line="259" w:lineRule="auto"/>
        <w:jc w:val="both"/>
      </w:pPr>
      <w:r>
        <w:rPr>
          <w:rFonts w:ascii="Calibri" w:eastAsia="Calibri" w:hAnsi="Calibri" w:cs="Calibri"/>
          <w:b/>
          <w:bCs/>
          <w:sz w:val="22"/>
          <w:szCs w:val="22"/>
        </w:rPr>
        <w:t xml:space="preserve">Business Case</w:t>
      </w:r>
      <w:r>
        <w:rPr>
          <w:rFonts w:ascii="Calibri" w:eastAsia="Calibri" w:hAnsi="Calibri" w:cs="Calibri"/>
          <w:sz w:val="22"/>
          <w:szCs w:val="22"/>
        </w:rPr>
        <w:t xml:space="preserve"> trả lời </w:t>
      </w:r>
      <w:r>
        <w:rPr>
          <w:rFonts w:ascii="Calibri" w:eastAsia="Calibri" w:hAnsi="Calibri" w:cs="Calibri"/>
          <w:i/>
          <w:iCs/>
          <w:sz w:val="22"/>
          <w:szCs w:val="22"/>
        </w:rPr>
        <w:t xml:space="preserve">có nên làm dự án này không</w:t>
      </w:r>
      <w:r>
        <w:rPr>
          <w:rFonts w:ascii="Calibri" w:eastAsia="Calibri" w:hAnsi="Calibri" w:cs="Calibri"/>
          <w:sz w:val="22"/>
          <w:szCs w:val="22"/>
        </w:rPr>
        <w:t xml:space="preserve">. Tài liệu này trả lời câu tiếp theo: </w:t>
      </w:r>
      <w:r>
        <w:rPr>
          <w:rFonts w:ascii="Calibri" w:eastAsia="Calibri" w:hAnsi="Calibri" w:cs="Calibri"/>
          <w:b/>
          <w:bCs/>
          <w:sz w:val="22"/>
          <w:szCs w:val="22"/>
        </w:rPr>
        <w:t xml:space="preserve">dự án tạo ra lợi ích gì, đáng bao nhiêu tiền, đo bằng cách nào, ai chịu trách nhiệm, và khi nào lợi ích được coi là đã hiện thực hoá.</w:t>
      </w:r>
    </w:p>
    <w:p>
      <w:pPr>
        <w:spacing w:before="0" w:after="120" w:line="259" w:lineRule="auto"/>
        <w:jc w:val="both"/>
      </w:pPr>
      <w:r>
        <w:rPr>
          <w:rFonts w:ascii="Calibri" w:eastAsia="Calibri" w:hAnsi="Calibri" w:cs="Calibri"/>
          <w:sz w:val="22"/>
          <w:szCs w:val="22"/>
        </w:rPr>
        <w:t xml:space="preserve">Nó tồn tại vì dự án kết thúc ở tuần 15 khi phần mềm được bàn giao, nhưng </w:t>
      </w:r>
      <w:r>
        <w:rPr>
          <w:rFonts w:ascii="Calibri" w:eastAsia="Calibri" w:hAnsi="Calibri" w:cs="Calibri"/>
          <w:b/>
          <w:bCs/>
          <w:sz w:val="22"/>
          <w:szCs w:val="22"/>
        </w:rPr>
        <w:t xml:space="preserve">phần lớn lợi ích chỉ xuất hiện sau đó</w:t>
      </w:r>
      <w:r>
        <w:rPr>
          <w:rFonts w:ascii="Calibri" w:eastAsia="Calibri" w:hAnsi="Calibri" w:cs="Calibri"/>
          <w:sz w:val="22"/>
          <w:szCs w:val="22"/>
        </w:rPr>
        <w:t xml:space="preserve">. Với một sản phẩm thuê bao, điều này còn đúng hơn bình thường: doanh thu Năm 1 chỉ là điểm khởi đầu, và giá trị thật của mô hình nằm ở việc khách hàng </w:t>
      </w:r>
      <w:r>
        <w:rPr>
          <w:rFonts w:ascii="Calibri" w:eastAsia="Calibri" w:hAnsi="Calibri" w:cs="Calibri"/>
          <w:b/>
          <w:bCs/>
          <w:sz w:val="22"/>
          <w:szCs w:val="22"/>
        </w:rPr>
        <w:t xml:space="preserve">gia hạn</w:t>
      </w:r>
      <w:r>
        <w:rPr>
          <w:rFonts w:ascii="Calibri" w:eastAsia="Calibri" w:hAnsi="Calibri" w:cs="Calibri"/>
          <w:sz w:val="22"/>
          <w:szCs w:val="22"/>
        </w:rPr>
        <w:t xml:space="preserve"> — thứ chỉ kiểm chứng được sau 12 tháng vận hành.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598"/>
        <w:gridCol w:w="4756"/>
      </w:tblGrid>
      <w:tr>
        <w:trPr>
          <w:cantSplit/>
          <w:tblHeader/>
        </w:trPr>
        <w:tc>
          <w:tcPr>
            <w:tcW w:w="459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Trong phạm vi</w:t>
            </w:r>
          </w:p>
        </w:tc>
        <w:tc>
          <w:tcPr>
            <w:tcW w:w="475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Ngoài phạm vi</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từ sản phẩm PromptVideo và dịch vụ thuê bao đi kèm</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của sản phẩm khác trong danh mục Enticy Studios</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 kỳ theo dõi 3 năm kể từ khi bàn giao</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sau năm thứ 3</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cho người dùng cuối, tổ chức chủ quản và đội dự án</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gián tiếp không đo được (ví dụ "uy tín thương hiệu")</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Thẩm định tài chính toàn bộ vòng đời 3 năm</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giá tài sản vô hình, định giá doanh nghiệp</w:t>
            </w:r>
          </w:p>
        </w:tc>
      </w:tr>
    </w:tbl>
    <w:p>
      <w:pPr>
        <w:spacing w:before="0" w:after="120" w:line="259" w:lineRule="auto"/>
        <w:jc w:val="both"/>
      </w:pPr>
      <w:r>
        <w:rPr>
          <w:rFonts w:ascii="Calibri" w:eastAsia="Calibri" w:hAnsi="Calibri" w:cs="Calibri"/>
          <w:b/>
          <w:bCs/>
          <w:sz w:val="22"/>
          <w:szCs w:val="22"/>
        </w:rPr>
        <w:t xml:space="preserve">Chuỗi truy vết:</w:t>
      </w:r>
      <w:r>
        <w:rPr>
          <w:rFonts w:ascii="Calibri" w:eastAsia="Calibri" w:hAnsi="Calibri" w:cs="Calibri"/>
          <w:sz w:val="22"/>
          <w:szCs w:val="22"/>
        </w:rPr>
        <w:t xml:space="preserve"> </w:t>
      </w:r>
      <w:r>
        <w:rPr>
          <w:rFonts w:ascii="Consolas" w:eastAsia="Consolas" w:hAnsi="Consolas" w:cs="Consolas"/>
          <w:sz w:val="20"/>
          <w:szCs w:val="20"/>
          <w:shd w:val="clear" w:fill="F2F2F2"/>
        </w:rPr>
        <w:t xml:space="preserve">BO-xx</w:t>
      </w:r>
      <w:r>
        <w:rPr>
          <w:rFonts w:ascii="Calibri" w:eastAsia="Calibri" w:hAnsi="Calibri" w:cs="Calibri"/>
          <w:sz w:val="22"/>
          <w:szCs w:val="22"/>
        </w:rPr>
        <w:t xml:space="preserve"> (mục tiêu nghiệp vụ — Business Case §1.1) → </w:t>
      </w:r>
      <w:r>
        <w:rPr>
          <w:rFonts w:ascii="Consolas" w:eastAsia="Consolas" w:hAnsi="Consolas" w:cs="Consolas"/>
          <w:sz w:val="20"/>
          <w:szCs w:val="20"/>
          <w:shd w:val="clear" w:fill="F2F2F2"/>
        </w:rPr>
        <w:t xml:space="preserve">OB-xx</w:t>
      </w:r>
      <w:r>
        <w:rPr>
          <w:rFonts w:ascii="Calibri" w:eastAsia="Calibri" w:hAnsi="Calibri" w:cs="Calibri"/>
          <w:sz w:val="22"/>
          <w:szCs w:val="22"/>
        </w:rPr>
        <w:t xml:space="preserve"> (mục tiêu kỹ thuật — Project Charter §3.1) → </w:t>
      </w:r>
      <w:r>
        <w:rPr>
          <w:rFonts w:ascii="Consolas" w:eastAsia="Consolas" w:hAnsi="Consolas" w:cs="Consolas"/>
          <w:sz w:val="20"/>
          <w:szCs w:val="20"/>
          <w:shd w:val="clear" w:fill="F2F2F2"/>
        </w:rPr>
        <w:t xml:space="preserve">BN-xx</w:t>
      </w:r>
      <w:r>
        <w:rPr>
          <w:rFonts w:ascii="Calibri" w:eastAsia="Calibri" w:hAnsi="Calibri" w:cs="Calibri"/>
          <w:sz w:val="22"/>
          <w:szCs w:val="22"/>
        </w:rPr>
        <w:t xml:space="preserve"> (lợi ích — §2) → </w:t>
      </w:r>
      <w:r>
        <w:rPr>
          <w:rFonts w:ascii="Consolas" w:eastAsia="Consolas" w:hAnsi="Consolas" w:cs="Consolas"/>
          <w:sz w:val="20"/>
          <w:szCs w:val="20"/>
          <w:shd w:val="clear" w:fill="F2F2F2"/>
        </w:rPr>
        <w:t xml:space="preserve">MT-xx</w:t>
      </w:r>
      <w:r>
        <w:rPr>
          <w:rFonts w:ascii="Calibri" w:eastAsia="Calibri" w:hAnsi="Calibri" w:cs="Calibri"/>
          <w:sz w:val="22"/>
          <w:szCs w:val="22"/>
        </w:rPr>
        <w:t xml:space="preserve"> (chỉ số đo — §7).</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Target Benefits</w:t>
      </w:r>
    </w:p>
    <w:p>
      <w:pPr>
        <w:spacing w:before="0" w:after="120" w:line="259" w:lineRule="auto"/>
        <w:jc w:val="both"/>
      </w:pPr>
      <w:r>
        <w:rPr>
          <w:rFonts w:ascii="Calibri" w:eastAsia="Calibri" w:hAnsi="Calibri" w:cs="Calibri"/>
          <w:b/>
          <w:bCs/>
          <w:sz w:val="22"/>
          <w:szCs w:val="22"/>
        </w:rPr>
        <w:t xml:space="preserve">Nhóm lợi ích tài chính: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100"/>
        <w:gridCol w:w="620"/>
        <w:gridCol w:w="764"/>
        <w:gridCol w:w="1591"/>
        <w:gridCol w:w="1654"/>
        <w:gridCol w:w="1654"/>
        <w:gridCol w:w="351"/>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1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 gốc</w:t>
            </w:r>
          </w:p>
        </w:tc>
        <w:tc>
          <w:tcPr>
            <w:tcW w:w="7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 đo</w:t>
            </w:r>
          </w:p>
        </w:tc>
        <w:tc>
          <w:tcPr>
            <w:tcW w:w="159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16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16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c>
          <w:tcPr>
            <w:tcW w:w="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w:t>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thuê bao Cá nhân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BO-08</w:t>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MT-13, MT-14</w:t>
            </w:r>
          </w:p>
        </w:tc>
        <w:tc>
          <w:tcPr>
            <w:tcW w:w="15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59.900.000</w:t>
            </w:r>
          </w:p>
          <w:p>
            <w:pPr>
              <w:spacing w:before="0" w:after="0" w:line="240" w:lineRule="auto"/>
              <w:jc w:val="right"/>
            </w:pPr>
            <w:r>
              <w:rPr>
                <w:rFonts w:ascii="Calibri" w:eastAsia="Calibri" w:hAnsi="Calibri" w:cs="Calibri"/>
                <w:sz w:val="18"/>
                <w:szCs w:val="18"/>
              </w:rPr>
              <w:t xml:space="preserve">(100 thuê bao)</w:t>
            </w:r>
          </w:p>
        </w:tc>
        <w:tc>
          <w:tcPr>
            <w:tcW w:w="16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191.680.000</w:t>
            </w:r>
          </w:p>
          <w:p>
            <w:pPr>
              <w:spacing w:before="0" w:after="0" w:line="240" w:lineRule="auto"/>
              <w:jc w:val="right"/>
            </w:pPr>
            <w:r>
              <w:rPr>
                <w:rFonts w:ascii="Calibri" w:eastAsia="Calibri" w:hAnsi="Calibri" w:cs="Calibri"/>
                <w:sz w:val="18"/>
                <w:szCs w:val="18"/>
              </w:rPr>
              <w:t xml:space="preserve">(320 thuê bao)</w:t>
            </w:r>
          </w:p>
        </w:tc>
        <w:tc>
          <w:tcPr>
            <w:tcW w:w="16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389.350.000</w:t>
            </w:r>
          </w:p>
          <w:p>
            <w:pPr>
              <w:spacing w:before="0" w:after="0" w:line="240" w:lineRule="auto"/>
              <w:jc w:val="right"/>
            </w:pPr>
            <w:r>
              <w:rPr>
                <w:rFonts w:ascii="Calibri" w:eastAsia="Calibri" w:hAnsi="Calibri" w:cs="Calibri"/>
                <w:sz w:val="18"/>
                <w:szCs w:val="18"/>
              </w:rPr>
              <w:t xml:space="preserve">(650 thuê bao)</w:t>
            </w:r>
          </w:p>
        </w:tc>
        <w:tc>
          <w:tcPr>
            <w:tcW w:w="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BN-17</w:t>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thuê bao Doanh nghiệp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BO-08</w:t>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MT-13, MT-14</w:t>
            </w:r>
          </w:p>
        </w:tc>
        <w:tc>
          <w:tcPr>
            <w:tcW w:w="15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14.700.000</w:t>
            </w:r>
          </w:p>
          <w:p>
            <w:pPr>
              <w:spacing w:before="0" w:after="0" w:line="240" w:lineRule="auto"/>
              <w:jc w:val="right"/>
            </w:pPr>
            <w:r>
              <w:rPr>
                <w:rFonts w:ascii="Calibri" w:eastAsia="Calibri" w:hAnsi="Calibri" w:cs="Calibri"/>
                <w:sz w:val="18"/>
                <w:szCs w:val="18"/>
              </w:rPr>
              <w:t xml:space="preserve">(3 thuê bao)</w:t>
            </w:r>
          </w:p>
        </w:tc>
        <w:tc>
          <w:tcPr>
            <w:tcW w:w="16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49.000.000</w:t>
            </w:r>
          </w:p>
          <w:p>
            <w:pPr>
              <w:spacing w:before="0" w:after="0" w:line="240" w:lineRule="auto"/>
              <w:jc w:val="right"/>
            </w:pPr>
            <w:r>
              <w:rPr>
                <w:rFonts w:ascii="Calibri" w:eastAsia="Calibri" w:hAnsi="Calibri" w:cs="Calibri"/>
                <w:sz w:val="18"/>
                <w:szCs w:val="18"/>
              </w:rPr>
              <w:t xml:space="preserve">(10 thuê bao)</w:t>
            </w:r>
          </w:p>
        </w:tc>
        <w:tc>
          <w:tcPr>
            <w:tcW w:w="16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98.000.000</w:t>
            </w:r>
          </w:p>
          <w:p>
            <w:pPr>
              <w:spacing w:before="0" w:after="0" w:line="240" w:lineRule="auto"/>
              <w:jc w:val="right"/>
            </w:pPr>
            <w:r>
              <w:rPr>
                <w:rFonts w:ascii="Calibri" w:eastAsia="Calibri" w:hAnsi="Calibri" w:cs="Calibri"/>
                <w:sz w:val="18"/>
                <w:szCs w:val="18"/>
              </w:rPr>
              <w:t xml:space="preserve">(20 thuê bao)</w:t>
            </w:r>
          </w:p>
        </w:tc>
        <w:tc>
          <w:tcPr>
            <w:tcW w:w="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BN-13</w:t>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phục vụ mỗi thuê bao thấp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BO-08</w:t>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MT-18</w:t>
            </w:r>
          </w:p>
        </w:tc>
        <w:tc>
          <w:tcPr>
            <w:tcW w:w="15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65.000 VND</w:t>
            </w:r>
          </w:p>
        </w:tc>
        <w:tc>
          <w:tcPr>
            <w:tcW w:w="16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50.000 VND</w:t>
            </w:r>
          </w:p>
        </w:tc>
        <w:tc>
          <w:tcPr>
            <w:tcW w:w="16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45.000 VND</w:t>
            </w:r>
          </w:p>
        </w:tc>
        <w:tc>
          <w:tcPr>
            <w:tcW w:w="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bl>
    <w:p>
      <w:pPr>
        <w:spacing w:before="0" w:after="120" w:line="259" w:lineRule="auto"/>
        <w:jc w:val="both"/>
      </w:pPr>
      <w:r>
        <w:rPr>
          <w:rFonts w:ascii="Calibri" w:eastAsia="Calibri" w:hAnsi="Calibri" w:cs="Calibri"/>
          <w:b/>
          <w:bCs/>
          <w:sz w:val="22"/>
          <w:szCs w:val="22"/>
        </w:rPr>
        <w:t xml:space="preserve">Nhóm lợi ích phi tài chính: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181"/>
        <w:gridCol w:w="620"/>
        <w:gridCol w:w="620"/>
        <w:gridCol w:w="1607"/>
        <w:gridCol w:w="2295"/>
        <w:gridCol w:w="803"/>
        <w:gridCol w:w="608"/>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18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 gốc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 đo</w:t>
            </w:r>
          </w:p>
        </w:tc>
        <w:tc>
          <w:tcPr>
            <w:tcW w:w="160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Baseline</w:t>
            </w:r>
          </w:p>
        </w:tc>
        <w:tc>
          <w:tcPr>
            <w:tcW w:w="229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w:t>
            </w:r>
          </w:p>
        </w:tc>
        <w:tc>
          <w:tcPr>
            <w:tcW w:w="80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điểm</w:t>
            </w:r>
          </w:p>
        </w:tc>
        <w:tc>
          <w:tcPr>
            <w:tcW w:w="6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BN-14</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Giảm chi phí phần mềm cho người dùng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4,5–7 triệu VND/năm</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599.000 VND/năm</w:t>
            </w:r>
            <w:r>
              <w:rPr>
                <w:rFonts w:ascii="Calibri" w:eastAsia="Calibri" w:hAnsi="Calibri" w:cs="Calibri"/>
                <w:sz w:val="18"/>
                <w:szCs w:val="18"/>
              </w:rPr>
              <w:t xml:space="preserve"> (giảm ≥ 85%)</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Khi phát hành</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Rút ngắn thời gian tạo một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MT-06</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 phút</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5 phút (giảm ≥ 85%)</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Khi bàn giao</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giới hạn độ dài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MT-07</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Hạn mức theo gói</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tăng ≤ 15% khi độ dài tăng 10 lần</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(tuần 10)</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BN-08</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Đầu ra xác định, lặp lại được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MT-08</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đảm bảo</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(3/3 máy)</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(tuần 10)</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BN-09</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Nội dung không rời khỏi máy người dùng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MT-09</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nội dung được upload</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 nội dung</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(tuần 10)</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BN-10</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Hiển thị tiếng Việt chính xác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MT-10</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Lỗi dấu, ngắt dòng sai</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(tuần 8)</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BN-11</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Nâng cao năng lực đội ngũ</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MT-12</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0/3</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2/3</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Kết thúc dự án</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BN-15</w:t>
            </w:r>
          </w:p>
        </w:tc>
        <w:tc>
          <w:tcPr>
            <w:tcW w:w="21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kỹ thuật tái sử dụng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16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w:t>
            </w:r>
          </w:p>
        </w:tc>
        <w:tc>
          <w:tcPr>
            <w:tcW w:w="22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3 mô-đun</w:t>
            </w:r>
          </w:p>
        </w:tc>
        <w:tc>
          <w:tcPr>
            <w:tcW w:w="8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Kết thúc dự án</w:t>
            </w:r>
          </w:p>
        </w:tc>
        <w:tc>
          <w:tcPr>
            <w:tcW w:w="6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bl>
    <w:p>
      <w:pPr>
        <w:spacing w:before="0" w:after="120" w:line="259" w:lineRule="auto"/>
        <w:jc w:val="both"/>
      </w:pPr>
      <w:r>
        <w:rPr>
          <w:rFonts w:ascii="Calibri" w:eastAsia="Calibri" w:hAnsi="Calibri" w:cs="Calibri"/>
          <w:b/>
          <w:bCs/>
          <w:sz w:val="22"/>
          <w:szCs w:val="22"/>
        </w:rPr>
        <w:t xml:space="preserve">Hai nhóm theo thời điểm.</w:t>
      </w:r>
      <w:r>
        <w:rPr>
          <w:rFonts w:ascii="Calibri" w:eastAsia="Calibri" w:hAnsi="Calibri" w:cs="Calibri"/>
          <w:sz w:val="22"/>
          <w:szCs w:val="22"/>
        </w:rPr>
        <w:t xml:space="preserve"> BN-07 → BN-11 và BN-15 hiện thực hoá </w:t>
      </w:r>
      <w:r>
        <w:rPr>
          <w:rFonts w:ascii="Calibri" w:eastAsia="Calibri" w:hAnsi="Calibri" w:cs="Calibri"/>
          <w:b/>
          <w:bCs/>
          <w:sz w:val="22"/>
          <w:szCs w:val="22"/>
        </w:rPr>
        <w:t xml:space="preserve">trong dự án</w:t>
      </w:r>
      <w:r>
        <w:rPr>
          <w:rFonts w:ascii="Calibri" w:eastAsia="Calibri" w:hAnsi="Calibri" w:cs="Calibri"/>
          <w:sz w:val="22"/>
          <w:szCs w:val="22"/>
        </w:rPr>
        <w:t xml:space="preserve">, nghiệm thu ngay tại các mốc. BN-06, BN-13, BN-14, BN-16, BN-17 hiện thực hoá </w:t>
      </w:r>
      <w:r>
        <w:rPr>
          <w:rFonts w:ascii="Calibri" w:eastAsia="Calibri" w:hAnsi="Calibri" w:cs="Calibri"/>
          <w:b/>
          <w:bCs/>
          <w:sz w:val="22"/>
          <w:szCs w:val="22"/>
        </w:rPr>
        <w:t xml:space="preserve">sau bàn giao</w:t>
      </w:r>
      <w:r>
        <w:rPr>
          <w:rFonts w:ascii="Calibri" w:eastAsia="Calibri" w:hAnsi="Calibri" w:cs="Calibri"/>
          <w:sz w:val="22"/>
          <w:szCs w:val="22"/>
        </w:rPr>
        <w:t xml:space="preserve">, chuyển giao cho nhà tài trợ tại buổi đóng dự án.</w:t>
      </w:r>
    </w:p>
    <w:p>
      <w:pPr>
        <w:spacing w:before="0" w:after="120" w:line="259" w:lineRule="auto"/>
        <w:jc w:val="both"/>
      </w:pPr>
      <w:r>
        <w:rPr>
          <w:rFonts w:ascii="Calibri" w:eastAsia="Calibri" w:hAnsi="Calibri" w:cs="Calibri"/>
          <w:b/>
          <w:bCs/>
          <w:sz w:val="22"/>
          <w:szCs w:val="22"/>
        </w:rPr>
        <w:t xml:space="preserve">Mắt xích chuyển đổi.</w:t>
      </w:r>
      <w:r>
        <w:rPr>
          <w:rFonts w:ascii="Calibri" w:eastAsia="Calibri" w:hAnsi="Calibri" w:cs="Calibri"/>
          <w:sz w:val="22"/>
          <w:szCs w:val="22"/>
        </w:rPr>
        <w:t xml:space="preserve"> Bậc miễn phí không tạo doanh thu trực tiếp nhưng là </w:t>
      </w:r>
      <w:r>
        <w:rPr>
          <w:rFonts w:ascii="Calibri" w:eastAsia="Calibri" w:hAnsi="Calibri" w:cs="Calibri"/>
          <w:b/>
          <w:bCs/>
          <w:sz w:val="22"/>
          <w:szCs w:val="22"/>
        </w:rPr>
        <w:t xml:space="preserve">kênh thu hút duy nhất</w:t>
      </w:r>
      <w:r>
        <w:rPr>
          <w:rFonts w:ascii="Calibri" w:eastAsia="Calibri" w:hAnsi="Calibri" w:cs="Calibri"/>
          <w:sz w:val="22"/>
          <w:szCs w:val="22"/>
        </w:rPr>
        <w:t xml:space="preserve"> của mô hình. Nếu tỷ lệ chuyển đổi (MT-16) quá thấp thì BN-16 và BN-17 không có nền để đứng — xem rủi ro BR-08.</w:t>
      </w:r>
    </w:p>
    <w:p>
      <w:pPr>
        <w:spacing w:before="0" w:after="120" w:line="259" w:lineRule="auto"/>
        <w:jc w:val="both"/>
      </w:pPr>
      <w:r>
        <w:rPr>
          <w:rFonts w:ascii="Calibri" w:eastAsia="Calibri" w:hAnsi="Calibri" w:cs="Calibri"/>
          <w:b/>
          <w:bCs/>
          <w:sz w:val="22"/>
          <w:szCs w:val="22"/>
        </w:rPr>
        <w:t xml:space="preserve">Vì sao BN-13 giảm dần theo năm.</w:t>
      </w:r>
      <w:r>
        <w:rPr>
          <w:rFonts w:ascii="Calibri" w:eastAsia="Calibri" w:hAnsi="Calibri" w:cs="Calibri"/>
          <w:sz w:val="22"/>
          <w:szCs w:val="22"/>
        </w:rPr>
        <w:t xml:space="preserve"> Chi phí phục vụ đi từ 65.000 xuống 45.000 VND/thuê bao vì phần lớn chi phí máy chủ là </w:t>
      </w:r>
      <w:r>
        <w:rPr>
          <w:rFonts w:ascii="Calibri" w:eastAsia="Calibri" w:hAnsi="Calibri" w:cs="Calibri"/>
          <w:b/>
          <w:bCs/>
          <w:sz w:val="22"/>
          <w:szCs w:val="22"/>
        </w:rPr>
        <w:t xml:space="preserve">cố định</w:t>
      </w:r>
      <w:r>
        <w:rPr>
          <w:rFonts w:ascii="Calibri" w:eastAsia="Calibri" w:hAnsi="Calibri" w:cs="Calibri"/>
          <w:sz w:val="22"/>
          <w:szCs w:val="22"/>
        </w:rPr>
        <w:t xml:space="preserve"> trong khi số thuê bao tăng. Đây là đặc tính kinh tế quan trọng nhất của kiến trúc đã chọn và là lý do biên lợi nhuận nở ra theo quy mô thay vì co lại.</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Strategic Alignment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13"/>
        <w:gridCol w:w="1857"/>
        <w:gridCol w:w="4284"/>
      </w:tblGrid>
      <w:tr>
        <w:trPr>
          <w:cantSplit/>
          <w:tblHeader/>
        </w:trPr>
        <w:tc>
          <w:tcPr>
            <w:tcW w:w="32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chiến lược của Enticy Studios</w:t>
            </w:r>
          </w:p>
        </w:tc>
        <w:tc>
          <w:tcPr>
            <w:tcW w:w="185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 đóng góp</w:t>
            </w:r>
          </w:p>
        </w:tc>
        <w:tc>
          <w:tcPr>
            <w:tcW w:w="42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đóng góp</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Xây dựng dòng doanh thu định kỳ, dự báo được</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thường niên thay vì bán đứt từng lần</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Giữ chi phí phục vụ ở mức tối thiểu</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BN-13</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Máy chủ chỉ xác thực, không xử lý video</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khác biệt trên thị trường công cụ nội địa</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 BN-07, BN-10, BN-14</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 nội địa, nhanh hơn, không giới hạn độ dài, tiếng Việt tốt hơn</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Giảm rủi ro pháp lý về dữ liệu cá nhân</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BN-09</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thu thập, không lưu trữ nội dung người dùng</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Phục vụ được phân khúc doanh nghiệp</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BN-17</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Hoá đơn VAT, 5 chỗ, cam kết hỗ trợ</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Tích luỹ năng lực và tài sản kỹ thuật</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BN-11, BN-15</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Làm chủ mô hình dịch vụ thuê bao; tách mô-đun dùng lại</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Financial Appraisal</w:t>
      </w:r>
    </w:p>
    <w:p>
      <w:pPr>
        <w:spacing w:before="0" w:after="120" w:line="259" w:lineRule="auto"/>
        <w:jc w:val="both"/>
      </w:pPr>
      <w:r>
        <w:rPr>
          <w:rFonts w:ascii="Calibri" w:eastAsia="Calibri" w:hAnsi="Calibri" w:cs="Calibri"/>
          <w:sz w:val="22"/>
          <w:szCs w:val="22"/>
        </w:rPr>
        <w:t xml:space="preserve">Mục này quy đổi danh mục lợi ích ở §2 thành tiền và đối chiếu với chi phí, để trả lời: </w:t>
      </w:r>
      <w:r>
        <w:rPr>
          <w:rFonts w:ascii="Calibri" w:eastAsia="Calibri" w:hAnsi="Calibri" w:cs="Calibri"/>
          <w:b/>
          <w:bCs/>
          <w:sz w:val="22"/>
          <w:szCs w:val="22"/>
        </w:rPr>
        <w:t xml:space="preserve">dự án có tạo ra giá trị không, và bao nhiêu?</w:t>
      </w:r>
    </w:p>
    <w:p>
      <w:pPr>
        <w:pStyle w:val="Heading3"/>
        <w:keepNext/>
        <w:spacing w:before="160" w:after="100" w:line="259" w:lineRule="auto"/>
        <w:jc w:val="left"/>
      </w:pPr>
      <w:r>
        <w:rPr>
          <w:rFonts w:ascii="Calibri" w:eastAsia="Calibri" w:hAnsi="Calibri" w:cs="Calibri"/>
          <w:b/>
          <w:bCs/>
          <w:sz w:val="24"/>
          <w:szCs w:val="24"/>
        </w:rPr>
        <w:t xml:space="preserve">4.1. Chi phí</w:t>
      </w:r>
    </w:p>
    <w:p>
      <w:pPr>
        <w:spacing w:before="0" w:after="120" w:line="259" w:lineRule="auto"/>
        <w:jc w:val="both"/>
      </w:pPr>
      <w:r>
        <w:rPr>
          <w:rFonts w:ascii="Calibri" w:eastAsia="Calibri" w:hAnsi="Calibri" w:cs="Calibri"/>
          <w:sz w:val="22"/>
          <w:szCs w:val="22"/>
        </w:rPr>
        <w:t xml:space="preserve">Chi phí tách thành hai loại và </w:t>
      </w:r>
      <w:r>
        <w:rPr>
          <w:rFonts w:ascii="Calibri" w:eastAsia="Calibri" w:hAnsi="Calibri" w:cs="Calibri"/>
          <w:b/>
          <w:bCs/>
          <w:sz w:val="22"/>
          <w:szCs w:val="22"/>
        </w:rPr>
        <w:t xml:space="preserve">không bao giờ cộng gộp</w:t>
      </w:r>
      <w:r>
        <w:rPr>
          <w:rFonts w:ascii="Calibri" w:eastAsia="Calibri" w:hAnsi="Calibri" w:cs="Calibri"/>
          <w:sz w:val="22"/>
          <w:szCs w:val="22"/>
        </w:rPr>
        <w:t xml:space="preserve">, vì trả lời hai câu hỏi khác nhau. </w:t>
      </w:r>
      <w:r>
        <w:rPr>
          <w:rFonts w:ascii="Calibri" w:eastAsia="Calibri" w:hAnsi="Calibri" w:cs="Calibri"/>
          <w:b/>
          <w:bCs/>
          <w:sz w:val="22"/>
          <w:szCs w:val="22"/>
        </w:rPr>
        <w:t xml:space="preserve">Chi phí tiền mặt</w:t>
      </w:r>
      <w:r>
        <w:rPr>
          <w:rFonts w:ascii="Calibri" w:eastAsia="Calibri" w:hAnsi="Calibri" w:cs="Calibri"/>
          <w:sz w:val="22"/>
          <w:szCs w:val="22"/>
        </w:rPr>
        <w:t xml:space="preserve"> (tiền thật phải chi) trả lời </w:t>
      </w:r>
      <w:r>
        <w:rPr>
          <w:rFonts w:ascii="Calibri" w:eastAsia="Calibri" w:hAnsi="Calibri" w:cs="Calibri"/>
          <w:i/>
          <w:iCs/>
          <w:sz w:val="22"/>
          <w:szCs w:val="22"/>
        </w:rPr>
        <w:t xml:space="preserve">có cần huy động vốn không</w:t>
      </w:r>
      <w:r>
        <w:rPr>
          <w:rFonts w:ascii="Calibri" w:eastAsia="Calibri" w:hAnsi="Calibri" w:cs="Calibri"/>
          <w:sz w:val="22"/>
          <w:szCs w:val="22"/>
        </w:rPr>
        <w:t xml:space="preserve">. </w:t>
      </w:r>
      <w:r>
        <w:rPr>
          <w:rFonts w:ascii="Calibri" w:eastAsia="Calibri" w:hAnsi="Calibri" w:cs="Calibri"/>
          <w:b/>
          <w:bCs/>
          <w:sz w:val="22"/>
          <w:szCs w:val="22"/>
        </w:rPr>
        <w:t xml:space="preserve">Chi phí cơ hội của công sức</w:t>
      </w:r>
      <w:r>
        <w:rPr>
          <w:rFonts w:ascii="Calibri" w:eastAsia="Calibri" w:hAnsi="Calibri" w:cs="Calibri"/>
          <w:sz w:val="22"/>
          <w:szCs w:val="22"/>
        </w:rPr>
        <w:t xml:space="preserve"> (450 giờ quy đổi 80.000 VND/giờ — AS-02, không phải tiền chi ra) trả lời </w:t>
      </w:r>
      <w:r>
        <w:rPr>
          <w:rFonts w:ascii="Calibri" w:eastAsia="Calibri" w:hAnsi="Calibri" w:cs="Calibri"/>
          <w:i/>
          <w:iCs/>
          <w:sz w:val="22"/>
          <w:szCs w:val="22"/>
        </w:rPr>
        <w:t xml:space="preserve">đội có nên dùng số giờ đó vào việc này thay vì việc khác</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b/>
          <w:bCs/>
          <w:sz w:val="22"/>
          <w:szCs w:val="22"/>
        </w:rPr>
        <w:t xml:space="preserve">Năm 0 — giai đoạn dự án (15 tuần):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309"/>
        <w:gridCol w:w="1523"/>
        <w:gridCol w:w="1522"/>
      </w:tblGrid>
      <w:tr>
        <w:trPr>
          <w:cantSplit/>
          <w:tblHeader/>
        </w:trPr>
        <w:tc>
          <w:tcPr>
            <w:tcW w:w="630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15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Tiền mặt (VND)</w:t>
            </w:r>
          </w:p>
        </w:tc>
        <w:tc>
          <w:tcPr>
            <w:tcW w:w="152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Công sức (VND)</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miền năm đầu</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300.000</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hoạ có bản quyền cho 5 mẫu đi kèm</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700.000</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Font chữ (SIL OFL)</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Máy chủ ảo + chứng chỉ (150.000 × 4 tháng)</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Phí khởi tạo và tích hợp cổng thanh toán (AS-43)</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400.000</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phát triển — 3 người × 15 tuần × 10 giờ = </w:t>
            </w:r>
            <w:r>
              <w:rPr>
                <w:rFonts w:ascii="Calibri" w:eastAsia="Calibri" w:hAnsi="Calibri" w:cs="Calibri"/>
                <w:b/>
                <w:bCs/>
                <w:sz w:val="18"/>
                <w:szCs w:val="18"/>
              </w:rPr>
              <w:t xml:space="preserve">450 giờ</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r>
      <w:tr>
        <w:trPr>
          <w:cantSplit/>
        </w:trPr>
        <w:tc>
          <w:tcPr>
            <w:tcW w:w="6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 NĂM 0</w:t>
            </w:r>
          </w:p>
        </w:tc>
        <w:tc>
          <w:tcPr>
            <w:tcW w:w="15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3.500.000</w:t>
            </w:r>
          </w:p>
        </w:tc>
        <w:tc>
          <w:tcPr>
            <w:tcW w:w="152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36.000.000</w:t>
            </w:r>
          </w:p>
        </w:tc>
      </w:tr>
    </w:tbl>
    <w:p>
      <w:pPr>
        <w:spacing w:before="0" w:after="120" w:line="259" w:lineRule="auto"/>
        <w:jc w:val="both"/>
      </w:pPr>
      <w:r>
        <w:rPr>
          <w:rFonts w:ascii="Calibri" w:eastAsia="Calibri" w:hAnsi="Calibri" w:cs="Calibri"/>
          <w:b/>
          <w:bCs/>
          <w:sz w:val="22"/>
          <w:szCs w:val="22"/>
        </w:rPr>
        <w:t xml:space="preserve">Chi phí vận hành hàng năm sau bàn giao: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562"/>
        <w:gridCol w:w="1264"/>
        <w:gridCol w:w="1264"/>
        <w:gridCol w:w="1264"/>
      </w:tblGrid>
      <w:tr>
        <w:trPr>
          <w:cantSplit/>
          <w:tblHeader/>
        </w:trPr>
        <w:tc>
          <w:tcPr>
            <w:tcW w:w="556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12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12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12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r>
      <w:tr>
        <w:trPr>
          <w:cantSplit/>
        </w:trPr>
        <w:tc>
          <w:tcPr>
            <w:tcW w:w="55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Máy chủ, tên miền, chứng chỉ, giám sát</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4.800.000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9.600.000</w:t>
            </w:r>
          </w:p>
        </w:tc>
      </w:tr>
      <w:tr>
        <w:trPr>
          <w:cantSplit/>
        </w:trPr>
        <w:tc>
          <w:tcPr>
            <w:tcW w:w="55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Phí cổng thanh toán (~2,5% doanh thu)</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1.900.000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12.200.000</w:t>
            </w:r>
          </w:p>
        </w:tc>
      </w:tr>
      <w:tr>
        <w:trPr>
          <w:cantSplit/>
        </w:trPr>
        <w:tc>
          <w:tcPr>
            <w:tcW w:w="55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hoạ cho mẫu bổ sung</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2.200.000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4.200.000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6.200.000</w:t>
            </w:r>
          </w:p>
        </w:tc>
      </w:tr>
      <w:tr>
        <w:trPr>
          <w:cantSplit/>
        </w:trPr>
        <w:tc>
          <w:tcPr>
            <w:tcW w:w="55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Cộng tiền mặt</w:t>
            </w:r>
            <w:r>
              <w:rPr>
                <w:rFonts w:ascii="Calibri" w:eastAsia="Calibri" w:hAnsi="Calibri" w:cs="Calibri"/>
                <w:sz w:val="18"/>
                <w:szCs w:val="18"/>
              </w:rPr>
              <w:t xml:space="preserve"> (AS-07)</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6.500.000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15.000.000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28.000.000</w:t>
            </w:r>
          </w:p>
        </w:tc>
      </w:tr>
      <w:tr>
        <w:trPr>
          <w:cantSplit/>
        </w:trPr>
        <w:tc>
          <w:tcPr>
            <w:tcW w:w="55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Vận hành, hỗ trợ khách hàng, bảo trì (AS-30)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260 giờ</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480 giờ</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800 giờ</w:t>
            </w:r>
          </w:p>
        </w:tc>
      </w:tr>
      <w:tr>
        <w:trPr>
          <w:cantSplit/>
        </w:trPr>
        <w:tc>
          <w:tcPr>
            <w:tcW w:w="55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Quy đổi công sức</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20.800.000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38.400.000</w:t>
            </w:r>
          </w:p>
        </w:tc>
        <w:tc>
          <w:tcPr>
            <w:tcW w:w="12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64.000.000</w:t>
            </w:r>
          </w:p>
        </w:tc>
      </w:tr>
    </w:tbl>
    <w:p>
      <w:pPr>
        <w:spacing w:before="0" w:after="120" w:line="259" w:lineRule="auto"/>
        <w:jc w:val="both"/>
      </w:pPr>
      <w:r>
        <w:rPr>
          <w:rFonts w:ascii="Calibri" w:eastAsia="Calibri" w:hAnsi="Calibri" w:cs="Calibri"/>
          <w:sz w:val="22"/>
          <w:szCs w:val="22"/>
        </w:rPr>
        <w:t xml:space="preserve">Công sức vận hành cao hơn một sản phẩm không có máy chủ, vì phải cộng thêm trực vận hành, xử lý thanh toán và hỗ trợ khách hàng có cam kết phản hồi.</w:t>
      </w:r>
    </w:p>
    <w:p>
      <w:pPr>
        <w:pStyle w:val="Heading3"/>
        <w:keepNext/>
        <w:spacing w:before="160" w:after="100" w:line="259" w:lineRule="auto"/>
        <w:jc w:val="left"/>
      </w:pPr>
      <w:r>
        <w:rPr>
          <w:rFonts w:ascii="Calibri" w:eastAsia="Calibri" w:hAnsi="Calibri" w:cs="Calibri"/>
          <w:b/>
          <w:bCs/>
          <w:sz w:val="24"/>
          <w:szCs w:val="24"/>
        </w:rPr>
        <w:t xml:space="preserve">4.2. Lợi ích tài chính</w:t>
      </w:r>
    </w:p>
    <w:p>
      <w:pPr>
        <w:spacing w:before="0" w:after="120" w:line="259" w:lineRule="auto"/>
        <w:jc w:val="both"/>
      </w:pPr>
      <w:r>
        <w:rPr>
          <w:rFonts w:ascii="Calibri" w:eastAsia="Calibri" w:hAnsi="Calibri" w:cs="Calibri"/>
          <w:sz w:val="22"/>
          <w:szCs w:val="22"/>
        </w:rPr>
        <w:t xml:space="preserve">Hai dòng doanh thu của mô hình M1 (BN-16 và BN-17). Số lượng là </w:t>
      </w:r>
      <w:r>
        <w:rPr>
          <w:rFonts w:ascii="Calibri" w:eastAsia="Calibri" w:hAnsi="Calibri" w:cs="Calibri"/>
          <w:b/>
          <w:bCs/>
          <w:sz w:val="22"/>
          <w:szCs w:val="22"/>
        </w:rPr>
        <w:t xml:space="preserve">thuê bao đang hoạt động cuối mỗi năm</w:t>
      </w:r>
      <w:r>
        <w:rPr>
          <w:rFonts w:ascii="Calibri" w:eastAsia="Calibri" w:hAnsi="Calibri" w:cs="Calibri"/>
          <w:sz w:val="22"/>
          <w:szCs w:val="22"/>
        </w:rPr>
        <w:t xml:space="preserve">, đã trừ phần không gia hạn (AS-42).</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79"/>
        <w:gridCol w:w="1999"/>
        <w:gridCol w:w="1839"/>
        <w:gridCol w:w="1919"/>
        <w:gridCol w:w="1918"/>
      </w:tblGrid>
      <w:tr>
        <w:trPr>
          <w:cantSplit/>
          <w:tblHeader/>
        </w:trPr>
        <w:tc>
          <w:tcPr>
            <w:tcW w:w="167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Dòng doanh thu</w:t>
            </w:r>
          </w:p>
        </w:tc>
        <w:tc>
          <w:tcPr>
            <w:tcW w:w="199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Đơn giá</w:t>
            </w:r>
          </w:p>
        </w:tc>
        <w:tc>
          <w:tcPr>
            <w:tcW w:w="183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19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19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r>
      <w:tr>
        <w:trPr>
          <w:cantSplit/>
        </w:trPr>
        <w:tc>
          <w:tcPr>
            <w:tcW w:w="16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Cá nhân</w:t>
            </w:r>
          </w:p>
        </w:tc>
        <w:tc>
          <w:tcPr>
            <w:tcW w:w="19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599.000 VND/năm</w:t>
            </w:r>
          </w:p>
        </w:tc>
        <w:tc>
          <w:tcPr>
            <w:tcW w:w="18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 thuê bao</w:t>
            </w:r>
          </w:p>
          <w:p>
            <w:pPr>
              <w:spacing w:before="0" w:after="0" w:line="240" w:lineRule="auto"/>
              <w:jc w:val="right"/>
            </w:pPr>
            <w:r>
              <w:rPr>
                <w:rFonts w:ascii="Calibri" w:eastAsia="Calibri" w:hAnsi="Calibri" w:cs="Calibri"/>
                <w:sz w:val="18"/>
                <w:szCs w:val="18"/>
              </w:rPr>
              <w:t xml:space="preserve">59.900.000</w:t>
            </w:r>
          </w:p>
        </w:tc>
        <w:tc>
          <w:tcPr>
            <w:tcW w:w="19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320 thuê bao</w:t>
            </w:r>
          </w:p>
          <w:p>
            <w:pPr>
              <w:spacing w:before="0" w:after="0" w:line="240" w:lineRule="auto"/>
              <w:jc w:val="right"/>
            </w:pPr>
            <w:r>
              <w:rPr>
                <w:rFonts w:ascii="Calibri" w:eastAsia="Calibri" w:hAnsi="Calibri" w:cs="Calibri"/>
                <w:sz w:val="18"/>
                <w:szCs w:val="18"/>
              </w:rPr>
              <w:t xml:space="preserve">191.680.000</w:t>
            </w:r>
          </w:p>
        </w:tc>
        <w:tc>
          <w:tcPr>
            <w:tcW w:w="19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650 thuê bao</w:t>
            </w:r>
          </w:p>
          <w:p>
            <w:pPr>
              <w:spacing w:before="0" w:after="0" w:line="240" w:lineRule="auto"/>
              <w:jc w:val="right"/>
            </w:pPr>
            <w:r>
              <w:rPr>
                <w:rFonts w:ascii="Calibri" w:eastAsia="Calibri" w:hAnsi="Calibri" w:cs="Calibri"/>
                <w:sz w:val="18"/>
                <w:szCs w:val="18"/>
              </w:rPr>
              <w:t xml:space="preserve">389.350.000</w:t>
            </w:r>
          </w:p>
        </w:tc>
      </w:tr>
      <w:tr>
        <w:trPr>
          <w:cantSplit/>
        </w:trPr>
        <w:tc>
          <w:tcPr>
            <w:tcW w:w="16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Doanh nghiệp</w:t>
            </w:r>
          </w:p>
        </w:tc>
        <w:tc>
          <w:tcPr>
            <w:tcW w:w="19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4.900.000 VND/năm (5 chỗ)</w:t>
            </w:r>
          </w:p>
        </w:tc>
        <w:tc>
          <w:tcPr>
            <w:tcW w:w="18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 thuê bao</w:t>
            </w:r>
          </w:p>
          <w:p>
            <w:pPr>
              <w:spacing w:before="0" w:after="0" w:line="240" w:lineRule="auto"/>
              <w:jc w:val="right"/>
            </w:pPr>
            <w:r>
              <w:rPr>
                <w:rFonts w:ascii="Calibri" w:eastAsia="Calibri" w:hAnsi="Calibri" w:cs="Calibri"/>
                <w:sz w:val="18"/>
                <w:szCs w:val="18"/>
              </w:rPr>
              <w:t xml:space="preserve">14.700.000</w:t>
            </w:r>
          </w:p>
        </w:tc>
        <w:tc>
          <w:tcPr>
            <w:tcW w:w="19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 thuê bao</w:t>
            </w:r>
          </w:p>
          <w:p>
            <w:pPr>
              <w:spacing w:before="0" w:after="0" w:line="240" w:lineRule="auto"/>
              <w:jc w:val="right"/>
            </w:pPr>
            <w:r>
              <w:rPr>
                <w:rFonts w:ascii="Calibri" w:eastAsia="Calibri" w:hAnsi="Calibri" w:cs="Calibri"/>
                <w:sz w:val="18"/>
                <w:szCs w:val="18"/>
              </w:rPr>
              <w:t xml:space="preserve">49.000.000</w:t>
            </w:r>
          </w:p>
        </w:tc>
        <w:tc>
          <w:tcPr>
            <w:tcW w:w="19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 thuê bao</w:t>
            </w:r>
          </w:p>
          <w:p>
            <w:pPr>
              <w:spacing w:before="0" w:after="0" w:line="240" w:lineRule="auto"/>
              <w:jc w:val="right"/>
            </w:pPr>
            <w:r>
              <w:rPr>
                <w:rFonts w:ascii="Calibri" w:eastAsia="Calibri" w:hAnsi="Calibri" w:cs="Calibri"/>
                <w:sz w:val="18"/>
                <w:szCs w:val="18"/>
              </w:rPr>
              <w:t xml:space="preserve">98.000.000</w:t>
            </w:r>
          </w:p>
        </w:tc>
      </w:tr>
      <w:tr>
        <w:trPr>
          <w:cantSplit/>
        </w:trPr>
        <w:tc>
          <w:tcPr>
            <w:tcW w:w="16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 DOANH THU</w:t>
            </w:r>
          </w:p>
        </w:tc>
        <w:tc>
          <w:tcPr>
            <w:tcW w:w="19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8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74.600.000</w:t>
            </w:r>
          </w:p>
        </w:tc>
        <w:tc>
          <w:tcPr>
            <w:tcW w:w="19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240.680.000</w:t>
            </w:r>
          </w:p>
        </w:tc>
        <w:tc>
          <w:tcPr>
            <w:tcW w:w="19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487.350.000</w:t>
            </w:r>
          </w:p>
        </w:tc>
      </w:tr>
    </w:tbl>
    <w:p>
      <w:pPr>
        <w:spacing w:before="0" w:after="120" w:line="259" w:lineRule="auto"/>
        <w:jc w:val="both"/>
      </w:pPr>
      <w:r>
        <w:rPr>
          <w:rFonts w:ascii="Calibri" w:eastAsia="Calibri" w:hAnsi="Calibri" w:cs="Calibri"/>
          <w:sz w:val="22"/>
          <w:szCs w:val="22"/>
        </w:rPr>
        <w:t xml:space="preserve">Bậc miễn phí không tạo doanh thu và không được tính vào bảng trên; vai trò của nó là kênh thu hút, đo bằng MT-16.</w:t>
      </w:r>
    </w:p>
    <w:p>
      <w:pPr>
        <w:spacing w:before="0" w:after="120" w:line="259" w:lineRule="auto"/>
        <w:jc w:val="both"/>
      </w:pPr>
      <w:r>
        <w:rPr>
          <w:rFonts w:ascii="Calibri" w:eastAsia="Calibri" w:hAnsi="Calibri" w:cs="Calibri"/>
          <w:b/>
          <w:bCs/>
          <w:sz w:val="22"/>
          <w:szCs w:val="22"/>
        </w:rPr>
        <w:t xml:space="preserve">Lợi ích phi tài chính không được quy đổi thành tiền.</w:t>
      </w:r>
      <w:r>
        <w:rPr>
          <w:rFonts w:ascii="Calibri" w:eastAsia="Calibri" w:hAnsi="Calibri" w:cs="Calibri"/>
          <w:sz w:val="22"/>
          <w:szCs w:val="22"/>
        </w:rPr>
        <w:t xml:space="preserve"> BN-06 → BN-11, BN-14 và BN-15 có giá trị thật, nhưng gán một con số VND cho "nội dung không rời khỏi tổ chức" sẽ là con số bịa. Chúng được theo dõi bằng chỉ số riêng ở §7, không đưa vào tử số của NPV và BCR. Hệ quả: </w:t>
      </w:r>
      <w:r>
        <w:rPr>
          <w:rFonts w:ascii="Calibri" w:eastAsia="Calibri" w:hAnsi="Calibri" w:cs="Calibri"/>
          <w:b/>
          <w:bCs/>
          <w:sz w:val="22"/>
          <w:szCs w:val="22"/>
        </w:rPr>
        <w:t xml:space="preserve">các chỉ tiêu dưới đây là ước lượng thận trọng</w:t>
      </w:r>
      <w:r>
        <w:rPr>
          <w:rFonts w:ascii="Calibri" w:eastAsia="Calibri" w:hAnsi="Calibri" w:cs="Calibri"/>
          <w:sz w:val="22"/>
          <w:szCs w:val="22"/>
        </w:rPr>
        <w:t xml:space="preserve"> — giá trị thật của dự án cao hơn con số tính ra.</w:t>
      </w:r>
    </w:p>
    <w:p>
      <w:pPr>
        <w:pStyle w:val="Heading3"/>
        <w:keepNext/>
        <w:spacing w:before="160" w:after="100" w:line="259" w:lineRule="auto"/>
        <w:jc w:val="left"/>
      </w:pPr>
      <w:r>
        <w:rPr>
          <w:rFonts w:ascii="Calibri" w:eastAsia="Calibri" w:hAnsi="Calibri" w:cs="Calibri"/>
          <w:b/>
          <w:bCs/>
          <w:sz w:val="24"/>
          <w:szCs w:val="24"/>
        </w:rPr>
        <w:t xml:space="preserve">4.3. Dòng tiền chiết khấu</w:t>
      </w:r>
    </w:p>
    <w:p>
      <w:pPr>
        <w:spacing w:before="0" w:after="120" w:line="259" w:lineRule="auto"/>
        <w:jc w:val="both"/>
      </w:pPr>
      <w:r>
        <w:rPr>
          <w:rFonts w:ascii="Calibri" w:eastAsia="Calibri" w:hAnsi="Calibri" w:cs="Calibri"/>
          <w:sz w:val="22"/>
          <w:szCs w:val="22"/>
        </w:rPr>
        <w:t xml:space="preserve">Tính trên </w:t>
      </w:r>
      <w:r>
        <w:rPr>
          <w:rFonts w:ascii="Calibri" w:eastAsia="Calibri" w:hAnsi="Calibri" w:cs="Calibri"/>
          <w:b/>
          <w:bCs/>
          <w:sz w:val="22"/>
          <w:szCs w:val="22"/>
        </w:rPr>
        <w:t xml:space="preserve">cơ sở kinh tế đầy đủ</w:t>
      </w:r>
      <w:r>
        <w:rPr>
          <w:rFonts w:ascii="Calibri" w:eastAsia="Calibri" w:hAnsi="Calibri" w:cs="Calibri"/>
          <w:sz w:val="22"/>
          <w:szCs w:val="22"/>
        </w:rPr>
        <w:t xml:space="preserve"> — đã cộng cả chi phí cơ hội của công sức, tức trả lời câu hỏi khắt khe nhất: </w:t>
      </w:r>
      <w:r>
        <w:rPr>
          <w:rFonts w:ascii="Calibri" w:eastAsia="Calibri" w:hAnsi="Calibri" w:cs="Calibri"/>
          <w:i/>
          <w:iCs/>
          <w:sz w:val="22"/>
          <w:szCs w:val="22"/>
        </w:rPr>
        <w:t xml:space="preserve">đội có nên dùng 450 giờ vào việc này thay vì việc khác?</w:t>
      </w:r>
      <w:r>
        <w:rPr>
          <w:rFonts w:ascii="Calibri" w:eastAsia="Calibri" w:hAnsi="Calibri" w:cs="Calibri"/>
          <w:sz w:val="22"/>
          <w:szCs w:val="22"/>
        </w:rPr>
        <w:t xml:space="preserve"> Tỷ lệ chiết khấu </w:t>
      </w:r>
      <w:r>
        <w:rPr>
          <w:rFonts w:ascii="Consolas" w:eastAsia="Consolas" w:hAnsi="Consolas" w:cs="Consolas"/>
          <w:sz w:val="20"/>
          <w:szCs w:val="20"/>
          <w:shd w:val="clear" w:fill="F2F2F2"/>
        </w:rPr>
        <w:t xml:space="preserve">r = 12%</w:t>
      </w:r>
      <w:r>
        <w:rPr>
          <w:rFonts w:ascii="Calibri" w:eastAsia="Calibri" w:hAnsi="Calibri" w:cs="Calibri"/>
          <w:sz w:val="22"/>
          <w:szCs w:val="22"/>
        </w:rPr>
        <w:t xml:space="preserve"> (AS-06).</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118"/>
        <w:gridCol w:w="1627"/>
        <w:gridCol w:w="1627"/>
        <w:gridCol w:w="1220"/>
        <w:gridCol w:w="620"/>
        <w:gridCol w:w="1627"/>
        <w:gridCol w:w="89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w:t>
            </w:r>
          </w:p>
        </w:tc>
        <w:tc>
          <w:tcPr>
            <w:tcW w:w="11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Doanh thu</w:t>
            </w:r>
          </w:p>
        </w:tc>
        <w:tc>
          <w:tcPr>
            <w:tcW w:w="162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Chi phí tiền mặt</w:t>
            </w:r>
          </w:p>
        </w:tc>
        <w:tc>
          <w:tcPr>
            <w:tcW w:w="162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Chi phí công sức</w:t>
            </w:r>
          </w:p>
        </w:tc>
        <w:tc>
          <w:tcPr>
            <w:tcW w:w="12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Dòng ròng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DF</w:t>
            </w:r>
          </w:p>
        </w:tc>
        <w:tc>
          <w:tcPr>
            <w:tcW w:w="162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 hiện tại</w:t>
            </w:r>
          </w:p>
        </w:tc>
        <w:tc>
          <w:tcPr>
            <w:tcW w:w="89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Luỹ kế PV</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3.500.000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−39.500.000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−39.500.000</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−39.500.000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74.600.000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6.500.000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20.800.000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+47.300.000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0,8929</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42.232.143</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+2.732.143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240.680.000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38.400.000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+187.280.000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0,7972</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149.298.470</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+152.030.613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487.350.000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28.000.000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64.000.000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+395.350.000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0,7118</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281.402.321</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+433.432.934</w:t>
            </w:r>
          </w:p>
        </w:tc>
      </w:tr>
    </w:tbl>
    <w:p>
      <w:pPr>
        <w:spacing w:before="0" w:after="120" w:line="259" w:lineRule="auto"/>
        <w:jc w:val="both"/>
      </w:pPr>
      <w:r>
        <w:rPr>
          <w:rFonts w:ascii="Calibri" w:eastAsia="Calibri" w:hAnsi="Calibri" w:cs="Calibri"/>
          <w:sz w:val="22"/>
          <w:szCs w:val="22"/>
        </w:rPr>
        <w:t xml:space="preserve">Tách riêng hai vế để tính BCR: </w:t>
      </w:r>
      <w:r>
        <w:rPr>
          <w:rFonts w:ascii="Calibri" w:eastAsia="Calibri" w:hAnsi="Calibri" w:cs="Calibri"/>
          <w:b/>
          <w:bCs/>
          <w:sz w:val="22"/>
          <w:szCs w:val="22"/>
        </w:rPr>
        <w:t xml:space="preserve">PV(lợi ích) = 605.361.870 VND</w:t>
      </w:r>
      <w:r>
        <w:rPr>
          <w:rFonts w:ascii="Calibri" w:eastAsia="Calibri" w:hAnsi="Calibri" w:cs="Calibri"/>
          <w:sz w:val="22"/>
          <w:szCs w:val="22"/>
        </w:rPr>
        <w:t xml:space="preserve"> và </w:t>
      </w:r>
      <w:r>
        <w:rPr>
          <w:rFonts w:ascii="Calibri" w:eastAsia="Calibri" w:hAnsi="Calibri" w:cs="Calibri"/>
          <w:b/>
          <w:bCs/>
          <w:sz w:val="22"/>
          <w:szCs w:val="22"/>
        </w:rPr>
        <w:t xml:space="preserve">PV(chi phí) = 171.928.936 VND</w:t>
      </w:r>
      <w:r>
        <w:rPr>
          <w:rFonts w:ascii="Calibri" w:eastAsia="Calibri" w:hAnsi="Calibri" w:cs="Calibri"/>
          <w:sz w:val="22"/>
          <w:szCs w:val="22"/>
        </w:rPr>
        <w:t xml:space="preserve"> (gồm 41.191.326 tiền mặt và 130.737.610 công sức, đều đã chiết khấu).</w:t>
      </w:r>
    </w:p>
    <w:p>
      <w:pPr>
        <w:pStyle w:val="Heading3"/>
        <w:keepNext/>
        <w:spacing w:before="160" w:after="100" w:line="259" w:lineRule="auto"/>
        <w:jc w:val="left"/>
      </w:pPr>
      <w:r>
        <w:rPr>
          <w:rFonts w:ascii="Calibri" w:eastAsia="Calibri" w:hAnsi="Calibri" w:cs="Calibri"/>
          <w:b/>
          <w:bCs/>
          <w:sz w:val="24"/>
          <w:szCs w:val="24"/>
        </w:rPr>
        <w:t xml:space="preserve">4.4. Kết quả</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035"/>
        <w:gridCol w:w="2213"/>
        <w:gridCol w:w="704"/>
        <w:gridCol w:w="402"/>
      </w:tblGrid>
      <w:tr>
        <w:trPr>
          <w:cantSplit/>
          <w:tblHeader/>
        </w:trPr>
        <w:tc>
          <w:tcPr>
            <w:tcW w:w="603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tiêu (r = 12%, 3 năm)</w:t>
            </w:r>
          </w:p>
        </w:tc>
        <w:tc>
          <w:tcPr>
            <w:tcW w:w="22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quả</w:t>
            </w:r>
          </w:p>
        </w:tc>
        <w:tc>
          <w:tcPr>
            <w:tcW w:w="70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w:t>
            </w:r>
          </w:p>
        </w:tc>
        <w:tc>
          <w:tcPr>
            <w:tcW w:w="40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Đạt?</w:t>
            </w:r>
          </w:p>
        </w:tc>
      </w:tr>
      <w:tr>
        <w:trPr>
          <w:cantSplit/>
        </w:trPr>
        <w:tc>
          <w:tcPr>
            <w:tcW w:w="60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NPV</w:t>
            </w:r>
            <w:r>
              <w:rPr>
                <w:rFonts w:ascii="Calibri" w:eastAsia="Calibri" w:hAnsi="Calibri" w:cs="Calibri"/>
                <w:sz w:val="18"/>
                <w:szCs w:val="18"/>
              </w:rPr>
              <w:t xml:space="preserve"> — giá trị tuyệt đối dự án tạo ra, tính theo tiền hôm nay</w:t>
            </w:r>
          </w:p>
        </w:tc>
        <w:tc>
          <w:tcPr>
            <w:tcW w:w="22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+433.432.934 VND</w:t>
            </w:r>
          </w:p>
        </w:tc>
        <w:tc>
          <w:tcPr>
            <w:tcW w:w="7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0</w:t>
            </w:r>
          </w:p>
        </w:tc>
        <w:tc>
          <w:tcPr>
            <w:tcW w:w="4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0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BCR</w:t>
            </w:r>
            <w:r>
              <w:rPr>
                <w:rFonts w:ascii="Calibri" w:eastAsia="Calibri" w:hAnsi="Calibri" w:cs="Calibri"/>
                <w:sz w:val="18"/>
                <w:szCs w:val="18"/>
              </w:rPr>
              <w:t xml:space="preserve"> — một đồng chi phí đổi lấy bao nhiêu đồng lợi ích</w:t>
            </w:r>
          </w:p>
        </w:tc>
        <w:tc>
          <w:tcPr>
            <w:tcW w:w="22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3,52</w:t>
            </w:r>
          </w:p>
        </w:tc>
        <w:tc>
          <w:tcPr>
            <w:tcW w:w="7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1</w:t>
            </w:r>
          </w:p>
        </w:tc>
        <w:tc>
          <w:tcPr>
            <w:tcW w:w="4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0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Payback</w:t>
            </w:r>
            <w:r>
              <w:rPr>
                <w:rFonts w:ascii="Calibri" w:eastAsia="Calibri" w:hAnsi="Calibri" w:cs="Calibri"/>
                <w:sz w:val="18"/>
                <w:szCs w:val="18"/>
              </w:rPr>
              <w:t xml:space="preserve"> (chiết khấu) — bao lâu thu hồi vốn</w:t>
            </w:r>
          </w:p>
        </w:tc>
        <w:tc>
          <w:tcPr>
            <w:tcW w:w="22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~0,94 năm</w:t>
            </w:r>
            <w:r>
              <w:rPr>
                <w:rFonts w:ascii="Calibri" w:eastAsia="Calibri" w:hAnsi="Calibri" w:cs="Calibri"/>
                <w:sz w:val="18"/>
                <w:szCs w:val="18"/>
              </w:rPr>
              <w:t xml:space="preserve"> (≈ 11 tháng)</w:t>
            </w:r>
          </w:p>
        </w:tc>
        <w:tc>
          <w:tcPr>
            <w:tcW w:w="7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&lt; 3 năm</w:t>
            </w:r>
          </w:p>
        </w:tc>
        <w:tc>
          <w:tcPr>
            <w:tcW w:w="4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0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ROI</w:t>
            </w:r>
            <w:r>
              <w:rPr>
                <w:rFonts w:ascii="Calibri" w:eastAsia="Calibri" w:hAnsi="Calibri" w:cs="Calibri"/>
                <w:sz w:val="18"/>
                <w:szCs w:val="18"/>
              </w:rPr>
              <w:t xml:space="preserve"> (chưa chiết khấu)</w:t>
            </w:r>
          </w:p>
        </w:tc>
        <w:tc>
          <w:tcPr>
            <w:tcW w:w="22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1.494,8%</w:t>
            </w:r>
          </w:p>
        </w:tc>
        <w:tc>
          <w:tcPr>
            <w:tcW w:w="7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0%</w:t>
            </w:r>
          </w:p>
        </w:tc>
        <w:tc>
          <w:tcPr>
            <w:tcW w:w="4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0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IRR</w:t>
            </w:r>
            <w:r>
              <w:rPr>
                <w:rFonts w:ascii="Calibri" w:eastAsia="Calibri" w:hAnsi="Calibri" w:cs="Calibri"/>
                <w:sz w:val="18"/>
                <w:szCs w:val="18"/>
              </w:rPr>
              <w:t xml:space="preserve"> (xấp xỉ)</w:t>
            </w:r>
          </w:p>
        </w:tc>
        <w:tc>
          <w:tcPr>
            <w:tcW w:w="22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~243%</w:t>
            </w:r>
          </w:p>
        </w:tc>
        <w:tc>
          <w:tcPr>
            <w:tcW w:w="7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12%</w:t>
            </w:r>
          </w:p>
        </w:tc>
        <w:tc>
          <w:tcPr>
            <w:tcW w:w="4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bl>
    <w:p>
      <w:pPr>
        <w:pBdr>
          <w:left w:val="single" w:sz="18" w:space="6" w:color="BFBFBF"/>
        </w:pBdr>
        <w:shd w:val="clear" w:fill="F7F7F7"/>
        <w:spacing w:before="0" w:after="120" w:line="259" w:lineRule="auto"/>
        <w:ind w:left="284"/>
        <w:jc w:val="both"/>
      </w:pPr>
      <w:r>
        <w:rPr>
          <w:rFonts w:ascii="Calibri" w:eastAsia="Calibri" w:hAnsi="Calibri" w:cs="Calibri"/>
          <w:b/>
          <w:bCs/>
          <w:sz w:val="20"/>
          <w:szCs w:val="20"/>
        </w:rPr>
        <w:t xml:space="preserve">Ghi chú phương pháp.</w:t>
      </w:r>
      <w:r>
        <w:rPr>
          <w:rFonts w:ascii="Calibri" w:eastAsia="Calibri" w:hAnsi="Calibri" w:cs="Calibri"/>
          <w:sz w:val="20"/>
          <w:szCs w:val="20"/>
        </w:rPr>
        <w:t xml:space="preserve"> Toàn bộ cột trên tính trên </w:t>
      </w:r>
      <w:r>
        <w:rPr>
          <w:rFonts w:ascii="Calibri" w:eastAsia="Calibri" w:hAnsi="Calibri" w:cs="Calibri"/>
          <w:b/>
          <w:bCs/>
          <w:sz w:val="20"/>
          <w:szCs w:val="20"/>
        </w:rPr>
        <w:t xml:space="preserve">cơ sở kinh tế đầy đủ</w:t>
      </w:r>
      <w:r>
        <w:rPr>
          <w:rFonts w:ascii="Calibri" w:eastAsia="Calibri" w:hAnsi="Calibri" w:cs="Calibri"/>
          <w:sz w:val="20"/>
          <w:szCs w:val="20"/>
        </w:rPr>
        <w:t xml:space="preserve">. Nếu chỉ tính tiền mặt thật (bỏ qua 450 giờ công sức), NPV lên +564 triệu và BCR lên 14,70 — nhưng những con số đó </w:t>
      </w:r>
      <w:r>
        <w:rPr>
          <w:rFonts w:ascii="Calibri" w:eastAsia="Calibri" w:hAnsi="Calibri" w:cs="Calibri"/>
          <w:b/>
          <w:bCs/>
          <w:sz w:val="20"/>
          <w:szCs w:val="20"/>
        </w:rPr>
        <w:t xml:space="preserve">mất ý nghĩa</w:t>
      </w:r>
      <w:r>
        <w:rPr>
          <w:rFonts w:ascii="Calibri" w:eastAsia="Calibri" w:hAnsi="Calibri" w:cs="Calibri"/>
          <w:sz w:val="20"/>
          <w:szCs w:val="20"/>
        </w:rPr>
        <w:t xml:space="preserve"> vì mẫu số quá nhỏ: chia bất cứ khoản lãi nào cho 3.500.000 cũng ra tỷ lệ khổng lồ. Chỉ tiêu dùng để ra quyết định là cơ sở kinh tế đầy đủ.</w:t>
      </w:r>
    </w:p>
    <w:p>
      <w:pPr>
        <w:spacing w:before="0" w:after="120" w:line="259" w:lineRule="auto"/>
        <w:jc w:val="both"/>
      </w:pPr>
      <w:r>
        <w:rPr>
          <w:rFonts w:ascii="Calibri" w:eastAsia="Calibri" w:hAnsi="Calibri" w:cs="Calibri"/>
          <w:b/>
          <w:bCs/>
          <w:sz w:val="22"/>
          <w:szCs w:val="22"/>
        </w:rPr>
        <w:t xml:space="preserve">Vì sao payback ngắn bất thường.</w:t>
      </w:r>
      <w:r>
        <w:rPr>
          <w:rFonts w:ascii="Calibri" w:eastAsia="Calibri" w:hAnsi="Calibri" w:cs="Calibri"/>
          <w:sz w:val="22"/>
          <w:szCs w:val="22"/>
        </w:rPr>
        <w:t xml:space="preserve"> Doanh thu Năm 1 (74,6 triệu) đã gần gấp đôi tổng chi phí Năm 0 (39,5 triệu), nên vốn thu hồi trong 12 tháng đầu. Con số đẹp này </w:t>
      </w:r>
      <w:r>
        <w:rPr>
          <w:rFonts w:ascii="Calibri" w:eastAsia="Calibri" w:hAnsi="Calibri" w:cs="Calibri"/>
          <w:b/>
          <w:bCs/>
          <w:sz w:val="22"/>
          <w:szCs w:val="22"/>
        </w:rPr>
        <w:t xml:space="preserve">hoàn toàn phụ thuộc giả định AS-39</w:t>
      </w:r>
      <w:r>
        <w:rPr>
          <w:rFonts w:ascii="Calibri" w:eastAsia="Calibri" w:hAnsi="Calibri" w:cs="Calibri"/>
          <w:sz w:val="22"/>
          <w:szCs w:val="22"/>
        </w:rPr>
        <w:t xml:space="preserve"> — 100 thuê bao Cá nhân trong Năm 1. Nếu Năm 1 chỉ đạt một nửa, payback lùi về ~1,7 năm nhưng vẫn dưới ngưỡng 3 năm.</w:t>
      </w:r>
    </w:p>
    <w:p>
      <w:pPr>
        <w:pStyle w:val="Heading3"/>
        <w:keepNext/>
        <w:spacing w:before="160" w:after="100" w:line="259" w:lineRule="auto"/>
        <w:jc w:val="left"/>
      </w:pPr>
      <w:r>
        <w:rPr>
          <w:rFonts w:ascii="Calibri" w:eastAsia="Calibri" w:hAnsi="Calibri" w:cs="Calibri"/>
          <w:b/>
          <w:bCs/>
          <w:sz w:val="24"/>
          <w:szCs w:val="24"/>
        </w:rPr>
        <w:t xml:space="preserve">4.5. Độ nhạy và điểm hoà vốn</w:t>
      </w:r>
    </w:p>
    <w:p>
      <w:pPr>
        <w:spacing w:before="0" w:after="120" w:line="259" w:lineRule="auto"/>
        <w:jc w:val="both"/>
      </w:pPr>
      <w:r>
        <w:rPr>
          <w:rFonts w:ascii="Calibri" w:eastAsia="Calibri" w:hAnsi="Calibri" w:cs="Calibri"/>
          <w:sz w:val="22"/>
          <w:szCs w:val="22"/>
        </w:rPr>
        <w:t xml:space="preserve">Mô hình thuần thuê bao chỉ có </w:t>
      </w:r>
      <w:r>
        <w:rPr>
          <w:rFonts w:ascii="Calibri" w:eastAsia="Calibri" w:hAnsi="Calibri" w:cs="Calibri"/>
          <w:b/>
          <w:bCs/>
          <w:sz w:val="22"/>
          <w:szCs w:val="22"/>
        </w:rPr>
        <w:t xml:space="preserve">một biến rủi ro thực sự</w:t>
      </w:r>
      <w:r>
        <w:rPr>
          <w:rFonts w:ascii="Calibri" w:eastAsia="Calibri" w:hAnsi="Calibri" w:cs="Calibri"/>
          <w:sz w:val="22"/>
          <w:szCs w:val="22"/>
        </w:rPr>
        <w:t xml:space="preserve">: số thuê bao đang hoạt động — do số bán mới (AS-39, AS-40) và tỷ lệ gia hạn (AS-42) cùng quyết định. Bảng dưới nhân doanh thu cả ba năm với hệ số </w:t>
      </w:r>
      <w:r>
        <w:rPr>
          <w:rFonts w:ascii="Consolas" w:eastAsia="Consolas" w:hAnsi="Consolas" w:cs="Consolas"/>
          <w:sz w:val="20"/>
          <w:szCs w:val="20"/>
          <w:shd w:val="clear" w:fill="F2F2F2"/>
        </w:rPr>
        <w:t xml:space="preserve">k</w:t>
      </w:r>
      <w:r>
        <w:rPr>
          <w:rFonts w:ascii="Calibri" w:eastAsia="Calibri" w:hAnsi="Calibri" w:cs="Calibri"/>
          <w:sz w:val="22"/>
          <w:szCs w:val="22"/>
        </w:rPr>
        <w:t xml:space="preserve">, giữ nguyên chi phí:</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97"/>
        <w:gridCol w:w="1310"/>
        <w:gridCol w:w="2245"/>
        <w:gridCol w:w="748"/>
        <w:gridCol w:w="3554"/>
      </w:tblGrid>
      <w:tr>
        <w:trPr>
          <w:cantSplit/>
          <w:tblHeader/>
        </w:trPr>
        <w:tc>
          <w:tcPr>
            <w:tcW w:w="14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Kịch bản</w:t>
            </w:r>
          </w:p>
        </w:tc>
        <w:tc>
          <w:tcPr>
            <w:tcW w:w="1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Hệ số </w:t>
            </w:r>
            <w:r>
              <w:rPr>
                <w:rFonts w:ascii="Consolas" w:eastAsia="Consolas" w:hAnsi="Consolas" w:cs="Consolas"/>
                <w:b/>
                <w:bCs/>
                <w:sz w:val="18"/>
                <w:szCs w:val="18"/>
                <w:shd w:val="clear" w:fill="F2F2F2"/>
              </w:rPr>
              <w:t xml:space="preserve">k</w:t>
            </w:r>
          </w:p>
        </w:tc>
        <w:tc>
          <w:tcPr>
            <w:tcW w:w="224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NPV (VND)</w:t>
            </w:r>
          </w:p>
        </w:tc>
        <w:tc>
          <w:tcPr>
            <w:tcW w:w="74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BCR</w:t>
            </w:r>
          </w:p>
        </w:tc>
        <w:tc>
          <w:tcPr>
            <w:tcW w:w="35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luận</w:t>
            </w:r>
          </w:p>
        </w:tc>
      </w:tr>
      <w:tr>
        <w:trPr>
          <w:cantSplit/>
        </w:trPr>
        <w:tc>
          <w:tcPr>
            <w:tcW w:w="14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 quan</w:t>
            </w:r>
          </w:p>
        </w:tc>
        <w:tc>
          <w:tcPr>
            <w:tcW w:w="1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50%</w:t>
            </w:r>
          </w:p>
        </w:tc>
        <w:tc>
          <w:tcPr>
            <w:tcW w:w="224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+130.751.999</w:t>
            </w:r>
          </w:p>
        </w:tc>
        <w:tc>
          <w:tcPr>
            <w:tcW w:w="74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1,76</w:t>
            </w:r>
          </w:p>
        </w:tc>
        <w:tc>
          <w:tcPr>
            <w:tcW w:w="35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Vẫn hiệu quả rõ rệt</w:t>
            </w:r>
          </w:p>
        </w:tc>
      </w:tr>
      <w:tr>
        <w:trPr>
          <w:cantSplit/>
        </w:trPr>
        <w:tc>
          <w:tcPr>
            <w:tcW w:w="14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Cơ sở</w:t>
            </w:r>
          </w:p>
        </w:tc>
        <w:tc>
          <w:tcPr>
            <w:tcW w:w="1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w:t>
            </w:r>
          </w:p>
        </w:tc>
        <w:tc>
          <w:tcPr>
            <w:tcW w:w="224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+433.432.934</w:t>
            </w:r>
          </w:p>
        </w:tc>
        <w:tc>
          <w:tcPr>
            <w:tcW w:w="74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3,52</w:t>
            </w:r>
          </w:p>
        </w:tc>
        <w:tc>
          <w:tcPr>
            <w:tcW w:w="35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r>
      <w:tr>
        <w:trPr>
          <w:cantSplit/>
        </w:trPr>
        <w:tc>
          <w:tcPr>
            <w:tcW w:w="14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Lạc quan</w:t>
            </w:r>
          </w:p>
        </w:tc>
        <w:tc>
          <w:tcPr>
            <w:tcW w:w="1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150%</w:t>
            </w:r>
          </w:p>
        </w:tc>
        <w:tc>
          <w:tcPr>
            <w:tcW w:w="224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+736.113.869</w:t>
            </w:r>
          </w:p>
        </w:tc>
        <w:tc>
          <w:tcPr>
            <w:tcW w:w="74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5,28</w:t>
            </w:r>
          </w:p>
        </w:tc>
        <w:tc>
          <w:tcPr>
            <w:tcW w:w="35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Rất hiệu quả</w:t>
            </w:r>
          </w:p>
        </w:tc>
      </w:tr>
    </w:tbl>
    <w:p>
      <w:pPr>
        <w:spacing w:before="0" w:after="120" w:line="259" w:lineRule="auto"/>
        <w:jc w:val="both"/>
      </w:pPr>
      <w:r>
        <w:rPr>
          <w:rFonts w:ascii="Calibri" w:eastAsia="Calibri" w:hAnsi="Calibri" w:cs="Calibri"/>
          <w:b/>
          <w:bCs/>
          <w:sz w:val="22"/>
          <w:szCs w:val="22"/>
        </w:rPr>
        <w:t xml:space="preserve">Điểm hoà vốn ở `k = 28%`</w:t>
      </w:r>
      <w:r>
        <w:rPr>
          <w:rFonts w:ascii="Calibri" w:eastAsia="Calibri" w:hAnsi="Calibri" w:cs="Calibri"/>
          <w:sz w:val="22"/>
          <w:szCs w:val="22"/>
        </w:rPr>
        <w:t xml:space="preserve"> — tương đương khoảng </w:t>
      </w:r>
      <w:r>
        <w:rPr>
          <w:rFonts w:ascii="Calibri" w:eastAsia="Calibri" w:hAnsi="Calibri" w:cs="Calibri"/>
          <w:b/>
          <w:bCs/>
          <w:sz w:val="22"/>
          <w:szCs w:val="22"/>
        </w:rPr>
        <w:t xml:space="preserve">28 / 91 / 185 thuê bao Cá nhân</w:t>
      </w:r>
      <w:r>
        <w:rPr>
          <w:rFonts w:ascii="Calibri" w:eastAsia="Calibri" w:hAnsi="Calibri" w:cs="Calibri"/>
          <w:sz w:val="22"/>
          <w:szCs w:val="22"/>
        </w:rPr>
        <w:t xml:space="preserve"> và </w:t>
      </w:r>
      <w:r>
        <w:rPr>
          <w:rFonts w:ascii="Calibri" w:eastAsia="Calibri" w:hAnsi="Calibri" w:cs="Calibri"/>
          <w:b/>
          <w:bCs/>
          <w:sz w:val="22"/>
          <w:szCs w:val="22"/>
        </w:rPr>
        <w:t xml:space="preserve">1 / 3 / 6 thuê bao Doanh nghiệp</w:t>
      </w:r>
      <w:r>
        <w:rPr>
          <w:rFonts w:ascii="Calibri" w:eastAsia="Calibri" w:hAnsi="Calibri" w:cs="Calibri"/>
          <w:sz w:val="22"/>
          <w:szCs w:val="22"/>
        </w:rPr>
        <w:t xml:space="preserve"> trong ba năm. Đây là ngưỡng theo dõi tại điểm kiểm tra §5.</w:t>
      </w:r>
    </w:p>
    <w:p>
      <w:pPr>
        <w:spacing w:before="0" w:after="120" w:line="259" w:lineRule="auto"/>
        <w:jc w:val="both"/>
      </w:pPr>
      <w:r>
        <w:rPr>
          <w:rFonts w:ascii="Calibri" w:eastAsia="Calibri" w:hAnsi="Calibri" w:cs="Calibri"/>
          <w:b/>
          <w:bCs/>
          <w:sz w:val="22"/>
          <w:szCs w:val="22"/>
        </w:rPr>
        <w:t xml:space="preserve">Biên an toàn 72% rộng, nhưng cần đọc đúng:</w:t>
      </w:r>
      <w:r>
        <w:rPr>
          <w:rFonts w:ascii="Calibri" w:eastAsia="Calibri" w:hAnsi="Calibri" w:cs="Calibri"/>
          <w:sz w:val="22"/>
          <w:szCs w:val="22"/>
        </w:rPr>
        <w:t xml:space="preserve"> nó rộng vì </w:t>
      </w:r>
      <w:r>
        <w:rPr>
          <w:rFonts w:ascii="Calibri" w:eastAsia="Calibri" w:hAnsi="Calibri" w:cs="Calibri"/>
          <w:b/>
          <w:bCs/>
          <w:sz w:val="22"/>
          <w:szCs w:val="22"/>
        </w:rPr>
        <w:t xml:space="preserve">chi phí cố định thấp</w:t>
      </w:r>
      <w:r>
        <w:rPr>
          <w:rFonts w:ascii="Calibri" w:eastAsia="Calibri" w:hAnsi="Calibri" w:cs="Calibri"/>
          <w:sz w:val="22"/>
          <w:szCs w:val="22"/>
        </w:rPr>
        <w:t xml:space="preserve">, chứ không vì doanh thu chắc chắn. Kể cả ở kịch bản bi quan, dự án </w:t>
      </w:r>
      <w:r>
        <w:rPr>
          <w:rFonts w:ascii="Calibri" w:eastAsia="Calibri" w:hAnsi="Calibri" w:cs="Calibri"/>
          <w:b/>
          <w:bCs/>
          <w:sz w:val="22"/>
          <w:szCs w:val="22"/>
        </w:rPr>
        <w:t xml:space="preserve">không lỗ tiền mặt</w:t>
      </w:r>
      <w:r>
        <w:rPr>
          <w:rFonts w:ascii="Calibri" w:eastAsia="Calibri" w:hAnsi="Calibri" w:cs="Calibri"/>
          <w:sz w:val="22"/>
          <w:szCs w:val="22"/>
        </w:rPr>
        <w:t xml:space="preserve"> — hậu quả của việc không đạt ngưỡng là công sức bỏ ra không thu lại được giá trị tương xứng, nghiêm trọng nhưng khác bản chất so với thua lỗ tài chính.</w:t>
      </w:r>
    </w:p>
    <w:p>
      <w:pPr>
        <w:spacing w:before="0" w:after="120" w:line="259" w:lineRule="auto"/>
        <w:jc w:val="both"/>
      </w:pPr>
      <w:r>
        <w:rPr>
          <w:rFonts w:ascii="Calibri" w:eastAsia="Calibri" w:hAnsi="Calibri" w:cs="Calibri"/>
          <w:b/>
          <w:bCs/>
          <w:sz w:val="22"/>
          <w:szCs w:val="22"/>
        </w:rPr>
        <w:t xml:space="preserve">Rủi ro thật nằm ngoài bảng độ nhạy.</w:t>
      </w:r>
      <w:r>
        <w:rPr>
          <w:rFonts w:ascii="Calibri" w:eastAsia="Calibri" w:hAnsi="Calibri" w:cs="Calibri"/>
          <w:sz w:val="22"/>
          <w:szCs w:val="22"/>
        </w:rPr>
        <w:t xml:space="preserve"> Hệ số </w:t>
      </w:r>
      <w:r>
        <w:rPr>
          <w:rFonts w:ascii="Consolas" w:eastAsia="Consolas" w:hAnsi="Consolas" w:cs="Consolas"/>
          <w:sz w:val="20"/>
          <w:szCs w:val="20"/>
          <w:shd w:val="clear" w:fill="F2F2F2"/>
        </w:rPr>
        <w:t xml:space="preserve">k</w:t>
      </w:r>
      <w:r>
        <w:rPr>
          <w:rFonts w:ascii="Calibri" w:eastAsia="Calibri" w:hAnsi="Calibri" w:cs="Calibri"/>
          <w:sz w:val="22"/>
          <w:szCs w:val="22"/>
        </w:rPr>
        <w:t xml:space="preserve"> giả định doanh thu giảm đều cả ba năm. Kịch bản nguy hiểm hơn là </w:t>
      </w:r>
      <w:r>
        <w:rPr>
          <w:rFonts w:ascii="Calibri" w:eastAsia="Calibri" w:hAnsi="Calibri" w:cs="Calibri"/>
          <w:b/>
          <w:bCs/>
          <w:sz w:val="22"/>
          <w:szCs w:val="22"/>
        </w:rPr>
        <w:t xml:space="preserve">Năm 1 đạt mục tiêu nhưng tỷ lệ gia hạn sụp ở Năm 2</w:t>
      </w:r>
      <w:r>
        <w:rPr>
          <w:rFonts w:ascii="Calibri" w:eastAsia="Calibri" w:hAnsi="Calibri" w:cs="Calibri"/>
          <w:sz w:val="22"/>
          <w:szCs w:val="22"/>
        </w:rPr>
        <w:t xml:space="preserve"> — khi đó chi phí đã tăng theo quy mô Năm 1 nhưng doanh thu không theo. Đây là lý do MT-15 là chỉ số cần theo dõi sớm nhất và sát nhất trong toàn bộ §7.</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Timeframe for Realizing Benefits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70"/>
        <w:gridCol w:w="1670"/>
        <w:gridCol w:w="2088"/>
        <w:gridCol w:w="3926"/>
      </w:tblGrid>
      <w:tr>
        <w:trPr>
          <w:cantSplit/>
          <w:tblHeader/>
        </w:trPr>
        <w:tc>
          <w:tcPr>
            <w:tcW w:w="16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Giai đoạn</w:t>
            </w:r>
          </w:p>
        </w:tc>
        <w:tc>
          <w:tcPr>
            <w:tcW w:w="16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gian</w:t>
            </w:r>
          </w:p>
        </w:tc>
        <w:tc>
          <w:tcPr>
            <w:tcW w:w="20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 bắt đầu xuất hiện</w:t>
            </w:r>
          </w:p>
        </w:tc>
        <w:tc>
          <w:tcPr>
            <w:tcW w:w="392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 mong đợi</w:t>
            </w:r>
          </w:p>
        </w:tc>
      </w:tr>
      <w:tr>
        <w:trPr>
          <w:cantSplit/>
        </w:trPr>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Trong dự án — mốc M3</w:t>
            </w:r>
          </w:p>
        </w:tc>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8 (2026-10-18)</w:t>
            </w:r>
          </w:p>
        </w:tc>
        <w:tc>
          <w:tcPr>
            <w:tcW w:w="20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BN-10</w:t>
            </w:r>
          </w:p>
        </w:tc>
        <w:tc>
          <w:tcPr>
            <w:tcW w:w="39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và nghiệm thu tại mốc</w:t>
            </w:r>
          </w:p>
        </w:tc>
      </w:tr>
      <w:tr>
        <w:trPr>
          <w:cantSplit/>
        </w:trPr>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Trong dự án — mốc M4</w:t>
            </w:r>
          </w:p>
        </w:tc>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10 (2026-11-01)</w:t>
            </w:r>
          </w:p>
        </w:tc>
        <w:tc>
          <w:tcPr>
            <w:tcW w:w="20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 BN-08, BN-09</w:t>
            </w:r>
          </w:p>
        </w:tc>
        <w:tc>
          <w:tcPr>
            <w:tcW w:w="39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và nghiệm thu tại mốc</w:t>
            </w:r>
          </w:p>
        </w:tc>
      </w:tr>
      <w:tr>
        <w:trPr>
          <w:cantSplit/>
        </w:trPr>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Đóng dự án</w:t>
            </w:r>
          </w:p>
        </w:tc>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15 (2026-12-06)</w:t>
            </w:r>
          </w:p>
        </w:tc>
        <w:tc>
          <w:tcPr>
            <w:tcW w:w="20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BN-11, BN-14, BN-15</w:t>
            </w:r>
          </w:p>
        </w:tc>
        <w:tc>
          <w:tcPr>
            <w:tcW w:w="39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tại buổi tổng kết</w:t>
            </w:r>
          </w:p>
        </w:tc>
      </w:tr>
      <w:tr>
        <w:trPr>
          <w:cantSplit/>
        </w:trPr>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1 sau bàn giao</w:t>
            </w:r>
          </w:p>
        </w:tc>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Tháng 1–3 Năm 1</w:t>
            </w:r>
          </w:p>
        </w:tc>
        <w:tc>
          <w:tcPr>
            <w:tcW w:w="20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 BN-13, BN-16</w:t>
            </w:r>
          </w:p>
        </w:tc>
        <w:tc>
          <w:tcPr>
            <w:tcW w:w="39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trả phí đầu tiên</w:t>
            </w:r>
          </w:p>
        </w:tc>
      </w:tr>
      <w:tr>
        <w:trPr>
          <w:cantSplit/>
        </w:trPr>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2 sau bàn giao</w:t>
            </w:r>
          </w:p>
        </w:tc>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Tháng 4–6 Năm 1</w:t>
            </w:r>
          </w:p>
        </w:tc>
        <w:tc>
          <w:tcPr>
            <w:tcW w:w="20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BN-17</w:t>
            </w:r>
          </w:p>
        </w:tc>
        <w:tc>
          <w:tcPr>
            <w:tcW w:w="39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Doanh nghiệp đầu tiên</w:t>
            </w:r>
          </w:p>
        </w:tc>
      </w:tr>
      <w:tr>
        <w:trPr>
          <w:cantSplit/>
        </w:trPr>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4 sau bàn giao</w:t>
            </w:r>
          </w:p>
        </w:tc>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Tháng 10–12 Năm 1</w:t>
            </w:r>
          </w:p>
        </w:tc>
        <w:tc>
          <w:tcPr>
            <w:tcW w:w="20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39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Chu kỳ gia hạn đầu tiên — MT-15 lần đầu đo được</w:t>
            </w:r>
          </w:p>
        </w:tc>
      </w:tr>
      <w:tr>
        <w:trPr>
          <w:cantSplit/>
        </w:trPr>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Năm 1 → Năm 3</w:t>
            </w:r>
          </w:p>
        </w:tc>
        <w:tc>
          <w:tcPr>
            <w:tcW w:w="16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36 tháng</w:t>
            </w:r>
          </w:p>
        </w:tc>
        <w:tc>
          <w:tcPr>
            <w:tcW w:w="20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w:t>
            </w:r>
          </w:p>
        </w:tc>
        <w:tc>
          <w:tcPr>
            <w:tcW w:w="39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Đạt mục tiêu Năm 3</w:t>
            </w:r>
          </w:p>
        </w:tc>
      </w:tr>
    </w:tbl>
    <w:p>
      <w:pPr>
        <w:spacing w:before="0" w:after="120" w:line="259" w:lineRule="auto"/>
        <w:jc w:val="both"/>
      </w:pPr>
      <w:r>
        <w:rPr>
          <w:rFonts w:ascii="Calibri" w:eastAsia="Calibri" w:hAnsi="Calibri" w:cs="Calibri"/>
          <w:b/>
          <w:bCs/>
          <w:sz w:val="22"/>
          <w:szCs w:val="22"/>
        </w:rPr>
        <w:t xml:space="preserve">Điểm quyết định chính thức.</w:t>
      </w:r>
      <w:r>
        <w:rPr>
          <w:rFonts w:ascii="Calibri" w:eastAsia="Calibri" w:hAnsi="Calibri" w:cs="Calibri"/>
          <w:sz w:val="22"/>
          <w:szCs w:val="22"/>
        </w:rPr>
        <w:t xml:space="preserve"> Nếu đến hết </w:t>
      </w:r>
      <w:r>
        <w:rPr>
          <w:rFonts w:ascii="Calibri" w:eastAsia="Calibri" w:hAnsi="Calibri" w:cs="Calibri"/>
          <w:b/>
          <w:bCs/>
          <w:sz w:val="22"/>
          <w:szCs w:val="22"/>
        </w:rPr>
        <w:t xml:space="preserve">Quý 4 Năm 1</w:t>
      </w:r>
      <w:r>
        <w:rPr>
          <w:rFonts w:ascii="Calibri" w:eastAsia="Calibri" w:hAnsi="Calibri" w:cs="Calibri"/>
          <w:sz w:val="22"/>
          <w:szCs w:val="22"/>
        </w:rPr>
        <w:t xml:space="preserve"> số thuê bao Cá nhân đang hoạt động dưới </w:t>
      </w:r>
      <w:r>
        <w:rPr>
          <w:rFonts w:ascii="Calibri" w:eastAsia="Calibri" w:hAnsi="Calibri" w:cs="Calibri"/>
          <w:b/>
          <w:bCs/>
          <w:sz w:val="22"/>
          <w:szCs w:val="22"/>
        </w:rPr>
        <w:t xml:space="preserve">28</w:t>
      </w:r>
      <w:r>
        <w:rPr>
          <w:rFonts w:ascii="Calibri" w:eastAsia="Calibri" w:hAnsi="Calibri" w:cs="Calibri"/>
          <w:sz w:val="22"/>
          <w:szCs w:val="22"/>
        </w:rPr>
        <w:t xml:space="preserve"> (ngưỡng hoà vốn) </w:t>
      </w:r>
      <w:r>
        <w:rPr>
          <w:rFonts w:ascii="Calibri" w:eastAsia="Calibri" w:hAnsi="Calibri" w:cs="Calibri"/>
          <w:b/>
          <w:bCs/>
          <w:sz w:val="22"/>
          <w:szCs w:val="22"/>
        </w:rPr>
        <w:t xml:space="preserve">hoặc</w:t>
      </w:r>
      <w:r>
        <w:rPr>
          <w:rFonts w:ascii="Calibri" w:eastAsia="Calibri" w:hAnsi="Calibri" w:cs="Calibri"/>
          <w:sz w:val="22"/>
          <w:szCs w:val="22"/>
        </w:rPr>
        <w:t xml:space="preserve"> tỷ lệ gia hạn dưới </w:t>
      </w:r>
      <w:r>
        <w:rPr>
          <w:rFonts w:ascii="Calibri" w:eastAsia="Calibri" w:hAnsi="Calibri" w:cs="Calibri"/>
          <w:b/>
          <w:bCs/>
          <w:sz w:val="22"/>
          <w:szCs w:val="22"/>
        </w:rPr>
        <w:t xml:space="preserve">50%</w:t>
      </w:r>
      <w:r>
        <w:rPr>
          <w:rFonts w:ascii="Calibri" w:eastAsia="Calibri" w:hAnsi="Calibri" w:cs="Calibri"/>
          <w:sz w:val="22"/>
          <w:szCs w:val="22"/>
        </w:rPr>
        <w:t xml:space="preserve">, nhà tài trợ phải xem xét lại giá, hạn mức bậc miễn phí, hoặc chính giả định về nhu cầu thị trường. Đây là điểm quyết định, không phải cảnh báo mềm.</w:t>
      </w:r>
    </w:p>
    <w:p>
      <w:pPr>
        <w:spacing w:before="0" w:after="120" w:line="259" w:lineRule="auto"/>
        <w:jc w:val="both"/>
      </w:pPr>
      <w:r>
        <w:rPr>
          <w:rFonts w:ascii="Calibri" w:eastAsia="Calibri" w:hAnsi="Calibri" w:cs="Calibri"/>
          <w:sz w:val="22"/>
          <w:szCs w:val="22"/>
        </w:rPr>
        <w:t xml:space="preserve">Hai điều kiện được kiểm tra </w:t>
      </w:r>
      <w:r>
        <w:rPr>
          <w:rFonts w:ascii="Calibri" w:eastAsia="Calibri" w:hAnsi="Calibri" w:cs="Calibri"/>
          <w:b/>
          <w:bCs/>
          <w:sz w:val="22"/>
          <w:szCs w:val="22"/>
        </w:rPr>
        <w:t xml:space="preserve">độc lập</w:t>
      </w:r>
      <w:r>
        <w:rPr>
          <w:rFonts w:ascii="Calibri" w:eastAsia="Calibri" w:hAnsi="Calibri" w:cs="Calibri"/>
          <w:sz w:val="22"/>
          <w:szCs w:val="22"/>
        </w:rPr>
        <w:t xml:space="preserve">: đạt số thuê bao nhưng không giữ được họ cũng là tín hiệu hỏng, và nó hỏng theo cách khó cứu hơn.</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Benefits Owner</w:t>
      </w:r>
    </w:p>
    <w:p>
      <w:pPr>
        <w:spacing w:before="0" w:after="120" w:line="259" w:lineRule="auto"/>
        <w:jc w:val="both"/>
      </w:pPr>
      <w:r>
        <w:rPr>
          <w:rFonts w:ascii="Calibri" w:eastAsia="Calibri" w:hAnsi="Calibri" w:cs="Calibri"/>
          <w:sz w:val="22"/>
          <w:szCs w:val="22"/>
        </w:rPr>
        <w:t xml:space="preserve">Đội chỉ có 3 thành viên nên </w:t>
      </w:r>
      <w:r>
        <w:rPr>
          <w:rFonts w:ascii="Calibri" w:eastAsia="Calibri" w:hAnsi="Calibri" w:cs="Calibri"/>
          <w:b/>
          <w:bCs/>
          <w:sz w:val="22"/>
          <w:szCs w:val="22"/>
        </w:rPr>
        <w:t xml:space="preserve">một người kiêm nhiều vai trò</w:t>
      </w:r>
      <w:r>
        <w:rPr>
          <w:rFonts w:ascii="Calibri" w:eastAsia="Calibri" w:hAnsi="Calibri" w:cs="Calibri"/>
          <w:sz w:val="22"/>
          <w:szCs w:val="22"/>
        </w:rPr>
        <w:t xml:space="preserve">. Ánh xạ vai trò sang người cụ thể ghi tại Project Charter §9.</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34"/>
        <w:gridCol w:w="2018"/>
        <w:gridCol w:w="5502"/>
      </w:tblGrid>
      <w:tr>
        <w:trPr>
          <w:cantSplit/>
          <w:tblHeader/>
        </w:trPr>
        <w:tc>
          <w:tcPr>
            <w:tcW w:w="183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Vai trò</w:t>
            </w:r>
          </w:p>
        </w:tc>
        <w:tc>
          <w:tcPr>
            <w:tcW w:w="20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đảm nhiệm</w:t>
            </w:r>
          </w:p>
        </w:tc>
        <w:tc>
          <w:tcPr>
            <w:tcW w:w="550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Trách nhiệm về lợi ích</w:t>
            </w:r>
          </w:p>
        </w:tc>
      </w:tr>
      <w:tr>
        <w:trPr>
          <w:cantSplit/>
        </w:trPr>
        <w:tc>
          <w:tcPr>
            <w:tcW w:w="18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0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55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cuối cùng về BN-13, BN-15, BN-16, BN-17. </w:t>
            </w:r>
            <w:r>
              <w:rPr>
                <w:rFonts w:ascii="Calibri" w:eastAsia="Calibri" w:hAnsi="Calibri" w:cs="Calibri"/>
                <w:b/>
                <w:bCs/>
                <w:sz w:val="18"/>
                <w:szCs w:val="18"/>
              </w:rPr>
              <w:t xml:space="preserve">Chịu trách nhiệm vận hành máy chủ dịch vụ 3 năm sau bàn giao.</w:t>
            </w:r>
            <w:r>
              <w:rPr>
                <w:rFonts w:ascii="Calibri" w:eastAsia="Calibri" w:hAnsi="Calibri" w:cs="Calibri"/>
                <w:sz w:val="18"/>
                <w:szCs w:val="18"/>
              </w:rPr>
              <w:t xml:space="preserve"> Ra quyết định khi lợi ích chệch mục tiêu</w:t>
            </w:r>
          </w:p>
        </w:tc>
      </w:tr>
      <w:tr>
        <w:trPr>
          <w:cantSplit/>
        </w:trPr>
        <w:tc>
          <w:tcPr>
            <w:tcW w:w="18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0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55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BN-11 và việc bàn giao danh mục lợi ích khi đóng dự án</w:t>
            </w:r>
          </w:p>
        </w:tc>
      </w:tr>
      <w:tr>
        <w:trPr>
          <w:cantSplit/>
        </w:trPr>
        <w:tc>
          <w:tcPr>
            <w:tcW w:w="18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0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Việt Quang</w:t>
            </w:r>
          </w:p>
        </w:tc>
        <w:tc>
          <w:tcPr>
            <w:tcW w:w="55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BN-07 → BN-10 trong thời gian dự án</w:t>
            </w:r>
          </w:p>
        </w:tc>
      </w:tr>
      <w:tr>
        <w:trPr>
          <w:cantSplit/>
        </w:trPr>
        <w:tc>
          <w:tcPr>
            <w:tcW w:w="18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20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55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BN-06, BN-14. Thu thập phản hồi người dùng</w:t>
            </w:r>
          </w:p>
        </w:tc>
      </w:tr>
      <w:tr>
        <w:trPr>
          <w:cantSplit/>
        </w:trPr>
        <w:tc>
          <w:tcPr>
            <w:tcW w:w="18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Giảng viên hướng dẫn</w:t>
            </w:r>
          </w:p>
        </w:tc>
        <w:tc>
          <w:tcPr>
            <w:tcW w:w="20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Thầy Nguyễn Đình Quảng</w:t>
            </w:r>
          </w:p>
        </w:tc>
        <w:tc>
          <w:tcPr>
            <w:tcW w:w="55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về mặt học thuật; không chịu trách nhiệm về lợi ích kinh doanh</w:t>
            </w:r>
          </w:p>
        </w:tc>
      </w:tr>
    </w:tbl>
    <w:p>
      <w:pPr>
        <w:spacing w:before="0" w:after="120" w:line="259" w:lineRule="auto"/>
        <w:jc w:val="both"/>
      </w:pPr>
      <w:r>
        <w:rPr>
          <w:rFonts w:ascii="Calibri" w:eastAsia="Calibri" w:hAnsi="Calibri" w:cs="Calibri"/>
          <w:b/>
          <w:bCs/>
          <w:sz w:val="22"/>
          <w:szCs w:val="22"/>
        </w:rPr>
        <w:t xml:space="preserve">Chuyển giao.</w:t>
      </w:r>
      <w:r>
        <w:rPr>
          <w:rFonts w:ascii="Calibri" w:eastAsia="Calibri" w:hAnsi="Calibri" w:cs="Calibri"/>
          <w:sz w:val="22"/>
          <w:szCs w:val="22"/>
        </w:rPr>
        <w:t xml:space="preserve"> Tại buổi đóng dự án (tuần 15), Giám đốc dự án bàn giao cho Nhà tài trợ — </w:t>
      </w:r>
      <w:r>
        <w:rPr>
          <w:rFonts w:ascii="Calibri" w:eastAsia="Calibri" w:hAnsi="Calibri" w:cs="Calibri"/>
          <w:b/>
          <w:bCs/>
          <w:sz w:val="22"/>
          <w:szCs w:val="22"/>
        </w:rPr>
        <w:t xml:space="preserve">có biên bản</w:t>
      </w:r>
      <w:r>
        <w:rPr>
          <w:rFonts w:ascii="Calibri" w:eastAsia="Calibri" w:hAnsi="Calibri" w:cs="Calibri"/>
          <w:sz w:val="22"/>
          <w:szCs w:val="22"/>
        </w:rPr>
        <w:t xml:space="preserve"> — bảng danh mục lợi ích kèm trạng thái, số liệu baseline đã đo, </w:t>
      </w:r>
      <w:r>
        <w:rPr>
          <w:rFonts w:ascii="Calibri" w:eastAsia="Calibri" w:hAnsi="Calibri" w:cs="Calibri"/>
          <w:b/>
          <w:bCs/>
          <w:sz w:val="22"/>
          <w:szCs w:val="22"/>
        </w:rPr>
        <w:t xml:space="preserve">tài liệu vận hành máy chủ và quy trình khôi phục sự cố</w:t>
      </w:r>
      <w:r>
        <w:rPr>
          <w:rFonts w:ascii="Calibri" w:eastAsia="Calibri" w:hAnsi="Calibri" w:cs="Calibri"/>
          <w:sz w:val="22"/>
          <w:szCs w:val="22"/>
        </w:rPr>
        <w:t xml:space="preserve">, và lịch rà soát 3 năm tiếp theo. Không có biên bản thì lợi ích sau bàn giao không có ai theo dõi; không có tài liệu vận hành thì máy chủ không có ai giữ.</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Metrics</w:t>
      </w:r>
    </w:p>
    <w:p>
      <w:pPr>
        <w:spacing w:before="0" w:after="120" w:line="259" w:lineRule="auto"/>
        <w:jc w:val="both"/>
      </w:pPr>
      <w:r>
        <w:rPr>
          <w:rFonts w:ascii="Calibri" w:eastAsia="Calibri" w:hAnsi="Calibri" w:cs="Calibri"/>
          <w:b/>
          <w:bCs/>
          <w:sz w:val="22"/>
          <w:szCs w:val="22"/>
        </w:rPr>
        <w:t xml:space="preserve">Nhóm chỉ số kinh doanh</w:t>
      </w:r>
      <w:r>
        <w:rPr>
          <w:rFonts w:ascii="Calibri" w:eastAsia="Calibri" w:hAnsi="Calibri" w:cs="Calibri"/>
          <w:sz w:val="22"/>
          <w:szCs w:val="22"/>
        </w:rPr>
        <w:t xml:space="preserve"> — do Nhà tài trợ đo sau bàn giao: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508"/>
        <w:gridCol w:w="813"/>
        <w:gridCol w:w="4067"/>
        <w:gridCol w:w="134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5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w:t>
            </w:r>
          </w:p>
        </w:tc>
        <w:tc>
          <w:tcPr>
            <w:tcW w:w="8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Đo cho</w:t>
            </w:r>
          </w:p>
        </w:tc>
        <w:tc>
          <w:tcPr>
            <w:tcW w:w="406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Định nghĩa đo</w:t>
            </w:r>
          </w:p>
        </w:tc>
        <w:tc>
          <w:tcPr>
            <w:tcW w:w="134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Tần suất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MT-13</w:t>
            </w:r>
          </w:p>
        </w:tc>
        <w:tc>
          <w:tcPr>
            <w:tcW w:w="2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thuê bao</w:t>
            </w:r>
          </w:p>
        </w:tc>
        <w:tc>
          <w:tcPr>
            <w:tcW w:w="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w:t>
            </w:r>
          </w:p>
        </w:tc>
        <w:tc>
          <w:tcPr>
            <w:tcW w:w="40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tiền thu từ thuê bao trong kỳ, tách theo bậc, chưa trừ phí cổng thanh toán</w:t>
            </w:r>
          </w:p>
        </w:tc>
        <w:tc>
          <w:tcPr>
            <w:tcW w:w="13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tháng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MT-14</w:t>
            </w:r>
          </w:p>
        </w:tc>
        <w:tc>
          <w:tcPr>
            <w:tcW w:w="2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thuê bao đang hoạt động</w:t>
            </w:r>
          </w:p>
        </w:tc>
        <w:tc>
          <w:tcPr>
            <w:tcW w:w="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w:t>
            </w:r>
          </w:p>
        </w:tc>
        <w:tc>
          <w:tcPr>
            <w:tcW w:w="40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tài khoản có giấy phép còn hiệu lực cuối kỳ, tách theo bậc</w:t>
            </w:r>
          </w:p>
        </w:tc>
        <w:tc>
          <w:tcPr>
            <w:tcW w:w="13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tháng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MT-15</w:t>
            </w:r>
          </w:p>
        </w:tc>
        <w:tc>
          <w:tcPr>
            <w:tcW w:w="2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Tỷ lệ gia hạn</w:t>
            </w:r>
          </w:p>
        </w:tc>
        <w:tc>
          <w:tcPr>
            <w:tcW w:w="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w:t>
            </w:r>
          </w:p>
        </w:tc>
        <w:tc>
          <w:tcPr>
            <w:tcW w:w="40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thuê bao gia hạn ÷ số thuê bao đến hạn trong kỳ</w:t>
            </w:r>
          </w:p>
        </w:tc>
        <w:tc>
          <w:tcPr>
            <w:tcW w:w="13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quý, từ Quý 4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MT-16</w:t>
            </w:r>
          </w:p>
        </w:tc>
        <w:tc>
          <w:tcPr>
            <w:tcW w:w="2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chuyển đổi từ bậc miễn phí</w:t>
            </w:r>
          </w:p>
        </w:tc>
        <w:tc>
          <w:tcPr>
            <w:tcW w:w="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w:t>
            </w:r>
          </w:p>
        </w:tc>
        <w:tc>
          <w:tcPr>
            <w:tcW w:w="40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tài khoản miễn phí nâng cấp lên trả phí ÷ tổng tài khoản miễn phí</w:t>
            </w:r>
          </w:p>
        </w:tc>
        <w:tc>
          <w:tcPr>
            <w:tcW w:w="13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tháng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MT-18</w:t>
            </w:r>
          </w:p>
        </w:tc>
        <w:tc>
          <w:tcPr>
            <w:tcW w:w="2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phục vụ mỗi thuê bao</w:t>
            </w:r>
          </w:p>
        </w:tc>
        <w:tc>
          <w:tcPr>
            <w:tcW w:w="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BN-13</w:t>
            </w:r>
          </w:p>
        </w:tc>
        <w:tc>
          <w:tcPr>
            <w:tcW w:w="40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tiền mặt vận hành trong năm ÷ số thuê bao trung bình</w:t>
            </w:r>
          </w:p>
        </w:tc>
        <w:tc>
          <w:tcPr>
            <w:tcW w:w="13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quý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MT-17</w:t>
            </w:r>
          </w:p>
        </w:tc>
        <w:tc>
          <w:tcPr>
            <w:tcW w:w="2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hoạt động máy chủ giấy phép</w:t>
            </w:r>
          </w:p>
        </w:tc>
        <w:tc>
          <w:tcPr>
            <w:tcW w:w="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OB-16</w:t>
            </w:r>
          </w:p>
        </w:tc>
        <w:tc>
          <w:tcPr>
            <w:tcW w:w="40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thời gian máy chủ phản hồi đúng trong tháng</w:t>
            </w:r>
          </w:p>
        </w:tc>
        <w:tc>
          <w:tcPr>
            <w:tcW w:w="13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tháng</w:t>
            </w:r>
          </w:p>
        </w:tc>
      </w:tr>
    </w:tbl>
    <w:p>
      <w:pPr>
        <w:spacing w:before="0" w:after="120" w:line="259" w:lineRule="auto"/>
        <w:jc w:val="both"/>
      </w:pPr>
      <w:r>
        <w:rPr>
          <w:rFonts w:ascii="Calibri" w:eastAsia="Calibri" w:hAnsi="Calibri" w:cs="Calibri"/>
          <w:b/>
          <w:bCs/>
          <w:sz w:val="22"/>
          <w:szCs w:val="22"/>
        </w:rPr>
        <w:t xml:space="preserve">Nhóm chỉ số sản phẩm</w:t>
      </w:r>
      <w:r>
        <w:rPr>
          <w:rFonts w:ascii="Calibri" w:eastAsia="Calibri" w:hAnsi="Calibri" w:cs="Calibri"/>
          <w:sz w:val="22"/>
          <w:szCs w:val="22"/>
        </w:rPr>
        <w:t xml:space="preserve"> — do đội dự án đo tại mốc và mỗi lần phát hành: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434"/>
        <w:gridCol w:w="620"/>
        <w:gridCol w:w="4563"/>
        <w:gridCol w:w="1117"/>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43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Đo cho</w:t>
            </w:r>
          </w:p>
        </w:tc>
        <w:tc>
          <w:tcPr>
            <w:tcW w:w="45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Định nghĩa đo</w:t>
            </w:r>
          </w:p>
        </w:tc>
        <w:tc>
          <w:tcPr>
            <w:tcW w:w="111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đo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MT-06</w:t>
            </w:r>
          </w:p>
        </w:tc>
        <w:tc>
          <w:tcPr>
            <w:tcW w:w="24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tạo một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w:t>
            </w:r>
          </w:p>
        </w:tc>
        <w:tc>
          <w:tcPr>
            <w:tcW w:w="4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Từ lúc mở ứng dụng đến lúc lưu file MP4; kịch bản chuẩn 5 cảnh, 60 giây</w:t>
            </w:r>
          </w:p>
        </w:tc>
        <w:tc>
          <w:tcPr>
            <w:tcW w:w="111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MT-07</w:t>
            </w:r>
          </w:p>
        </w:tc>
        <w:tc>
          <w:tcPr>
            <w:tcW w:w="24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Mức tăng bộ nhớ theo độ dài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w:t>
            </w:r>
          </w:p>
        </w:tc>
        <w:tc>
          <w:tcPr>
            <w:tcW w:w="4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đỉnh video 10 phút ÷ video 1 phút, cùng độ phân giải</w:t>
            </w:r>
          </w:p>
        </w:tc>
        <w:tc>
          <w:tcPr>
            <w:tcW w:w="111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MT-08</w:t>
            </w:r>
          </w:p>
        </w:tc>
        <w:tc>
          <w:tcPr>
            <w:tcW w:w="24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đầu ra giống nhau</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BN-08</w:t>
            </w:r>
          </w:p>
        </w:tc>
        <w:tc>
          <w:tcPr>
            <w:tcW w:w="4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cùng một nội dung trên 3 máy khác cấu hình, so kết quả</w:t>
            </w:r>
          </w:p>
        </w:tc>
        <w:tc>
          <w:tcPr>
            <w:tcW w:w="111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MT-09</w:t>
            </w:r>
          </w:p>
        </w:tc>
        <w:tc>
          <w:tcPr>
            <w:tcW w:w="24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Lưu lượng nội dung gửi đi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BN-09</w:t>
            </w:r>
          </w:p>
        </w:tc>
        <w:tc>
          <w:tcPr>
            <w:tcW w:w="4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byte </w:t>
            </w:r>
            <w:r>
              <w:rPr>
                <w:rFonts w:ascii="Calibri" w:eastAsia="Calibri" w:hAnsi="Calibri" w:cs="Calibri"/>
                <w:b/>
                <w:bCs/>
                <w:sz w:val="18"/>
                <w:szCs w:val="18"/>
              </w:rPr>
              <w:t xml:space="preserve">nội dung người dùng</w:t>
            </w:r>
            <w:r>
              <w:rPr>
                <w:rFonts w:ascii="Calibri" w:eastAsia="Calibri" w:hAnsi="Calibri" w:cs="Calibri"/>
                <w:sz w:val="18"/>
                <w:szCs w:val="18"/>
              </w:rPr>
              <w:t xml:space="preserve"> rời khỏi trình duyệt khi tạo và xuất video</w:t>
            </w:r>
          </w:p>
        </w:tc>
        <w:tc>
          <w:tcPr>
            <w:tcW w:w="111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MT-10</w:t>
            </w:r>
          </w:p>
        </w:tc>
        <w:tc>
          <w:tcPr>
            <w:tcW w:w="24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chính xác hiển thị tiếng Việt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BN-10</w:t>
            </w:r>
          </w:p>
        </w:tc>
        <w:tc>
          <w:tcPr>
            <w:tcW w:w="4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ký tự đúng trên bộ 134 tổ hợp dấu, cả khung ngang và dọc</w:t>
            </w:r>
          </w:p>
        </w:tc>
        <w:tc>
          <w:tcPr>
            <w:tcW w:w="111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MT-11</w:t>
            </w:r>
          </w:p>
        </w:tc>
        <w:tc>
          <w:tcPr>
            <w:tcW w:w="24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xuất video thành công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OB-06</w:t>
            </w:r>
          </w:p>
        </w:tc>
        <w:tc>
          <w:tcPr>
            <w:tcW w:w="4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lần xuất thành công ÷ tổng số lần thử, trên 100 lần</w:t>
            </w:r>
          </w:p>
        </w:tc>
        <w:tc>
          <w:tcPr>
            <w:tcW w:w="111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MT-12</w:t>
            </w:r>
          </w:p>
        </w:tc>
        <w:tc>
          <w:tcPr>
            <w:tcW w:w="24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Năng lực đội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BN-11</w:t>
            </w:r>
          </w:p>
        </w:tc>
        <w:tc>
          <w:tcPr>
            <w:tcW w:w="4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thành viên tự triển khai được pipeline mã hoá không cần hỗ trợ</w:t>
            </w:r>
          </w:p>
        </w:tc>
        <w:tc>
          <w:tcPr>
            <w:tcW w:w="111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bl>
    <w:p>
      <w:pPr>
        <w:spacing w:before="0" w:after="120" w:line="259" w:lineRule="auto"/>
        <w:jc w:val="both"/>
      </w:pPr>
      <w:r>
        <w:rPr>
          <w:rFonts w:ascii="Calibri" w:eastAsia="Calibri" w:hAnsi="Calibri" w:cs="Calibri"/>
          <w:b/>
          <w:bCs/>
          <w:sz w:val="22"/>
          <w:szCs w:val="22"/>
        </w:rPr>
        <w:t xml:space="preserve">Ba nguyên tắc đo:</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Có baseline trước khi bắt đầu.</w:t>
      </w:r>
      <w:r>
        <w:rPr>
          <w:rFonts w:ascii="Calibri" w:eastAsia="Calibri" w:hAnsi="Calibri" w:cs="Calibri"/>
          <w:sz w:val="22"/>
          <w:szCs w:val="22"/>
        </w:rPr>
        <w:t xml:space="preserve"> MT-06 phải đo trên quy trình thủ công hiện tại </w:t>
      </w:r>
      <w:r>
        <w:rPr>
          <w:rFonts w:ascii="Calibri" w:eastAsia="Calibri" w:hAnsi="Calibri" w:cs="Calibri"/>
          <w:b/>
          <w:bCs/>
          <w:sz w:val="22"/>
          <w:szCs w:val="22"/>
        </w:rPr>
        <w:t xml:space="preserve">trước mốc M1</w:t>
      </w:r>
      <w:r>
        <w:rPr>
          <w:rFonts w:ascii="Calibri" w:eastAsia="Calibri" w:hAnsi="Calibri" w:cs="Calibri"/>
          <w:sz w:val="22"/>
          <w:szCs w:val="22"/>
        </w:rPr>
        <w:t xml:space="preserve">, nếu không BN-06 trở thành lời tuyên bố không kiểm chứng được.</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MT-15 là chỉ số quan trọng nhất của mô hình.</w:t>
      </w:r>
      <w:r>
        <w:rPr>
          <w:rFonts w:ascii="Calibri" w:eastAsia="Calibri" w:hAnsi="Calibri" w:cs="Calibri"/>
          <w:sz w:val="22"/>
          <w:szCs w:val="22"/>
        </w:rPr>
        <w:t xml:space="preserve"> Doanh thu Năm 2 và Năm 3 gần như hoàn toàn do tỷ lệ gia hạn quyết định, nhưng nó chỉ đo được từ Quý 4 Năm 1 — nghĩa là có </w:t>
      </w:r>
      <w:r>
        <w:rPr>
          <w:rFonts w:ascii="Calibri" w:eastAsia="Calibri" w:hAnsi="Calibri" w:cs="Calibri"/>
          <w:b/>
          <w:bCs/>
          <w:sz w:val="22"/>
          <w:szCs w:val="22"/>
        </w:rPr>
        <w:t xml:space="preserve">một khoảng mù 12 tháng</w:t>
      </w:r>
      <w:r>
        <w:rPr>
          <w:rFonts w:ascii="Calibri" w:eastAsia="Calibri" w:hAnsi="Calibri" w:cs="Calibri"/>
          <w:sz w:val="22"/>
          <w:szCs w:val="22"/>
        </w:rPr>
        <w:t xml:space="preserve"> mà không ai biết mô hình có bền hay không. MT-16 là chỉ số thay thế duy nhất trong khoảng mù đó.</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MT-13 → MT-18 là đầu vào để tính lại NPV và BCR.</w:t>
      </w:r>
      <w:r>
        <w:rPr>
          <w:rFonts w:ascii="Calibri" w:eastAsia="Calibri" w:hAnsi="Calibri" w:cs="Calibri"/>
          <w:sz w:val="22"/>
          <w:szCs w:val="22"/>
        </w:rPr>
        <w:t xml:space="preserve"> Mỗi quý, số thực đo thay số giả định trong §4 — đây là cách phát hiện sớm việc dự án đang rời khỏi ngưỡng hoà vốn 28%.</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8. Assumptions and Risks</w:t>
      </w:r>
    </w:p>
    <w:p>
      <w:pPr>
        <w:spacing w:before="0" w:after="120" w:line="259" w:lineRule="auto"/>
        <w:jc w:val="both"/>
      </w:pPr>
      <w:r>
        <w:rPr>
          <w:rFonts w:ascii="Calibri" w:eastAsia="Calibri" w:hAnsi="Calibri" w:cs="Calibri"/>
          <w:sz w:val="22"/>
          <w:szCs w:val="22"/>
        </w:rPr>
        <w:t xml:space="preserve">Toàn bộ giả định đăng ký tại </w:t>
      </w:r>
      <w:r>
        <w:rPr>
          <w:rFonts w:ascii="Calibri" w:eastAsia="Calibri" w:hAnsi="Calibri" w:cs="Calibri"/>
          <w:b/>
          <w:bCs/>
          <w:sz w:val="22"/>
          <w:szCs w:val="22"/>
        </w:rPr>
        <w:t xml:space="preserve">Assumption Log</w:t>
      </w:r>
      <w:r>
        <w:rPr>
          <w:rFonts w:ascii="Calibri" w:eastAsia="Calibri" w:hAnsi="Calibri" w:cs="Calibri"/>
          <w:sz w:val="22"/>
          <w:szCs w:val="22"/>
        </w:rPr>
        <w:t xml:space="preserve"> theo mã </w:t>
      </w:r>
      <w:r>
        <w:rPr>
          <w:rFonts w:ascii="Consolas" w:eastAsia="Consolas" w:hAnsi="Consolas" w:cs="Consolas"/>
          <w:sz w:val="20"/>
          <w:szCs w:val="20"/>
          <w:shd w:val="clear" w:fill="F2F2F2"/>
        </w:rPr>
        <w:t xml:space="preserve">AS-xx</w:t>
      </w:r>
      <w:r>
        <w:rPr>
          <w:rFonts w:ascii="Calibri" w:eastAsia="Calibri" w:hAnsi="Calibri" w:cs="Calibri"/>
          <w:sz w:val="22"/>
          <w:szCs w:val="22"/>
        </w:rPr>
        <w:t xml:space="preserve">. Sáu giả định dưới đây là những giả định mà </w:t>
      </w:r>
      <w:r>
        <w:rPr>
          <w:rFonts w:ascii="Calibri" w:eastAsia="Calibri" w:hAnsi="Calibri" w:cs="Calibri"/>
          <w:b/>
          <w:bCs/>
          <w:sz w:val="22"/>
          <w:szCs w:val="22"/>
        </w:rPr>
        <w:t xml:space="preserve">nếu sai thì kết quả §4 sai theo</w:t>
      </w:r>
      <w:r>
        <w:rPr>
          <w:rFonts w:ascii="Calibri" w:eastAsia="Calibri" w:hAnsi="Calibri" w:cs="Calibri"/>
          <w:sz w:val="22"/>
          <w:szCs w:val="22"/>
        </w:rPr>
        <w:t xml:space="preserv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28"/>
        <w:gridCol w:w="4284"/>
        <w:gridCol w:w="4142"/>
      </w:tblGrid>
      <w:tr>
        <w:trPr>
          <w:cantSplit/>
          <w:tblHeader/>
        </w:trPr>
        <w:tc>
          <w:tcPr>
            <w:tcW w:w="92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42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414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Ảnh hưởng nếu sai</w:t>
            </w:r>
          </w:p>
        </w:tc>
      </w:tr>
      <w:tr>
        <w:trPr>
          <w:cantSplit/>
        </w:trPr>
        <w:tc>
          <w:tcPr>
            <w:tcW w:w="9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AS-39 / AS-40</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Đạt 100/320/650 thuê bao Cá nhân và 3/10/20 thuê bao Doanh nghiệp</w:t>
            </w:r>
          </w:p>
        </w:tc>
        <w:tc>
          <w:tcPr>
            <w:tcW w:w="41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Là chính biến số của phân tích độ nhạy §4.5</w:t>
            </w:r>
          </w:p>
        </w:tc>
      </w:tr>
      <w:tr>
        <w:trPr>
          <w:cantSplit/>
        </w:trPr>
        <w:tc>
          <w:tcPr>
            <w:tcW w:w="9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AS-42</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Tỷ lệ gia hạn hằng năm ≥ 70%</w:t>
            </w:r>
          </w:p>
        </w:tc>
        <w:tc>
          <w:tcPr>
            <w:tcW w:w="41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toàn bộ doanh thu Năm 2 và Năm 3</w:t>
            </w:r>
          </w:p>
        </w:tc>
      </w:tr>
      <w:tr>
        <w:trPr>
          <w:cantSplit/>
        </w:trPr>
        <w:tc>
          <w:tcPr>
            <w:tcW w:w="9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AS-41</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chấp nhận mức giá 599.000 và 4.900.000 VND/năm</w:t>
            </w:r>
          </w:p>
        </w:tc>
        <w:tc>
          <w:tcPr>
            <w:tcW w:w="41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 — trực tiếp</w:t>
            </w:r>
          </w:p>
        </w:tc>
      </w:tr>
      <w:tr>
        <w:trPr>
          <w:cantSplit/>
        </w:trPr>
        <w:tc>
          <w:tcPr>
            <w:tcW w:w="9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AS-06</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chiết khấu 12%/năm phản ánh đúng chi phí vốn</w:t>
            </w:r>
          </w:p>
        </w:tc>
        <w:tc>
          <w:tcPr>
            <w:tcW w:w="41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§4 tính trên </w:t>
            </w:r>
            <w:r>
              <w:rPr>
                <w:rFonts w:ascii="Consolas" w:eastAsia="Consolas" w:hAnsi="Consolas" w:cs="Consolas"/>
                <w:sz w:val="16"/>
                <w:szCs w:val="16"/>
                <w:shd w:val="clear" w:fill="F2F2F2"/>
              </w:rPr>
              <w:t xml:space="preserve">r</w:t>
            </w:r>
            <w:r>
              <w:rPr>
                <w:rFonts w:ascii="Calibri" w:eastAsia="Calibri" w:hAnsi="Calibri" w:cs="Calibri"/>
                <w:sz w:val="18"/>
                <w:szCs w:val="18"/>
              </w:rPr>
              <w:t xml:space="preserve"> này</w:t>
            </w:r>
          </w:p>
        </w:tc>
      </w:tr>
      <w:tr>
        <w:trPr>
          <w:cantSplit/>
        </w:trPr>
        <w:tc>
          <w:tcPr>
            <w:tcW w:w="9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AS-30</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vận hành 260/480/800 giờ mỗi năm</w:t>
            </w:r>
          </w:p>
        </w:tc>
        <w:tc>
          <w:tcPr>
            <w:tcW w:w="41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Mẫu số của BCR — thực tế cao hơn nhiều thì BCR tụt đáng kể</w:t>
            </w:r>
          </w:p>
        </w:tc>
      </w:tr>
      <w:tr>
        <w:trPr>
          <w:cantSplit/>
        </w:trPr>
        <w:tc>
          <w:tcPr>
            <w:tcW w:w="9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AS-13</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duy trì theo dõi lợi ích và vận hành máy chủ sau khi dự án đóng</w:t>
            </w:r>
          </w:p>
        </w:tc>
        <w:tc>
          <w:tcPr>
            <w:tcW w:w="41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nhóm lợi ích sau bàn giao</w:t>
            </w:r>
          </w:p>
        </w:tc>
      </w:tr>
    </w:tbl>
    <w:p>
      <w:pPr>
        <w:spacing w:before="0" w:after="120" w:line="259" w:lineRule="auto"/>
        <w:jc w:val="both"/>
      </w:pPr>
      <w:r>
        <w:rPr>
          <w:rFonts w:ascii="Calibri" w:eastAsia="Calibri" w:hAnsi="Calibri" w:cs="Calibri"/>
          <w:b/>
          <w:bCs/>
          <w:sz w:val="22"/>
          <w:szCs w:val="22"/>
        </w:rPr>
        <w:t xml:space="preserve">Rủi ro đối với việc hiện thực hoá lợi ích: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818"/>
        <w:gridCol w:w="1400"/>
        <w:gridCol w:w="351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38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w:t>
            </w:r>
          </w:p>
        </w:tc>
        <w:tc>
          <w:tcPr>
            <w:tcW w:w="14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 bị đe doạ</w:t>
            </w:r>
          </w:p>
        </w:tc>
        <w:tc>
          <w:tcPr>
            <w:tcW w:w="351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BR-08</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Bậc miễn phí thu hút người dùng nhưng không ai nâng cấp</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Rủi ro lớn nhất của mô hình; theo dõi MT-16 từ tháng đầu; nếu thấp, siết hạn mức bậc miễn phí hoặc điều chỉnh giá</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BR-09</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Tỷ lệ gia hạn dưới 50% ở chu kỳ đầu tiên</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Năm 2–3 sụp; theo dõi MT-15 và phỏng vấn khách hàng rời bỏ ngay từ trường hợp đầu tiên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BR-10</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Máy chủ giấy phép ngừng hoạt động kéo dài</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 BN-16, BN-17</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sát tự động, mục tiêu MT-17 ≥ 99%, quy trình khôi phục diễn tập tại 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BR-01</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ai theo dõi lợi ích sau khi dự án đóng</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Tất cả sau bàn giao</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bàn giao có chữ ký; lịch rà soát đặt sẵn trong lịch của 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BR-02</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đo baseline MT-06 trước khi phát triển</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Đưa việc đo baseline thành đầu ra bắt buộc của mốc M1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BR-03</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dưới ngưỡng hoà vốn 28% (BCR &lt; 1)</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BN-17</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tại điểm kiểm tra hết Quý 4 Năm 1 (§5)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BR-05</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 theo luồng không đạt, phải quay lại giới hạn độ dài</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tại M2; nếu thất bại, công bố giới hạn rõ ràng thay vì hứa suông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BR-06</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số được báo cáo nhưng không dẫn đến hành động nào</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Tất cả</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kỳ rà soát phải kết thúc bằng một quyết định: tiếp tục, điều chỉnh, hoặc dừng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BR-07</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vận hành thực tế vượt xa ước lượng AS-30</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nhóm tài chính</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nhận giờ công thực tế từ tháng đầu; tính lại BCR mỗi quý</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9. Benefits Realization Tracking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35"/>
        <w:gridCol w:w="2037"/>
        <w:gridCol w:w="1056"/>
        <w:gridCol w:w="4526"/>
      </w:tblGrid>
      <w:tr>
        <w:trPr>
          <w:cantSplit/>
          <w:tblHeader/>
        </w:trPr>
        <w:tc>
          <w:tcPr>
            <w:tcW w:w="173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Kỳ rà soát</w:t>
            </w:r>
          </w:p>
        </w:tc>
        <w:tc>
          <w:tcPr>
            <w:tcW w:w="203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điểm</w:t>
            </w:r>
          </w:p>
        </w:tc>
        <w:tc>
          <w:tcPr>
            <w:tcW w:w="105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chủ trì</w:t>
            </w:r>
          </w:p>
        </w:tc>
        <w:tc>
          <w:tcPr>
            <w:tcW w:w="452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tại mốc</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M4</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Cập nhật trạng thái BN-07 → BN-10</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đóng dự án</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15</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bàn giao danh mục lợi ích + tài liệu vận hành</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hàng tháng</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tháng, Năm 1</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MT-13, MT-14, MT-16, MT-17 — phát hiện sớm trong khoảng mù 12 tháng</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hàng quý</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 Năm 1 → Năm 3</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hiện thực hoá lợi ích + NPV/BCR cập nhật</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điểm quyết định</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Hết Quý 4 Năm 1</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tiếp tục / điều chỉnh giá / siết hạn mức miễn phí / dừng</w:t>
            </w:r>
          </w:p>
        </w:tc>
      </w:tr>
    </w:tbl>
    <w:p>
      <w:pPr>
        <w:spacing w:before="0" w:after="120" w:line="259" w:lineRule="auto"/>
        <w:jc w:val="both"/>
      </w:pPr>
      <w:r>
        <w:rPr>
          <w:rFonts w:ascii="Calibri" w:eastAsia="Calibri" w:hAnsi="Calibri" w:cs="Calibri"/>
          <w:b/>
          <w:bCs/>
          <w:sz w:val="22"/>
          <w:szCs w:val="22"/>
        </w:rPr>
        <w:t xml:space="preserve">Mẫu báo cáo.</w:t>
      </w:r>
      <w:r>
        <w:rPr>
          <w:rFonts w:ascii="Calibri" w:eastAsia="Calibri" w:hAnsi="Calibri" w:cs="Calibri"/>
          <w:sz w:val="22"/>
          <w:szCs w:val="22"/>
        </w:rPr>
        <w:t xml:space="preserve"> Mỗi kỳ rà soát điền bảng dưới; cột </w:t>
      </w:r>
      <w:r>
        <w:rPr>
          <w:rFonts w:ascii="Calibri" w:eastAsia="Calibri" w:hAnsi="Calibri" w:cs="Calibri"/>
          <w:i/>
          <w:iCs/>
          <w:sz w:val="22"/>
          <w:szCs w:val="22"/>
        </w:rPr>
        <w:t xml:space="preserve">Đánh giá</w:t>
      </w:r>
      <w:r>
        <w:rPr>
          <w:rFonts w:ascii="Calibri" w:eastAsia="Calibri" w:hAnsi="Calibri" w:cs="Calibri"/>
          <w:sz w:val="22"/>
          <w:szCs w:val="22"/>
        </w:rPr>
        <w:t xml:space="preserve"> dùng ba mức 🟢 Đạt · 🟡 Chệch &lt; 20% · 🔴 Chệch ≥ 20%. Mỗi kỳ hàng quý phải cập nhật </w:t>
      </w:r>
      <w:r>
        <w:rPr>
          <w:rFonts w:ascii="Calibri" w:eastAsia="Calibri" w:hAnsi="Calibri" w:cs="Calibri"/>
          <w:b/>
          <w:bCs/>
          <w:sz w:val="22"/>
          <w:szCs w:val="22"/>
        </w:rPr>
        <w:t xml:space="preserve">NPV và BCR tính lại trên số thực đo</w:t>
      </w:r>
      <w:r>
        <w:rPr>
          <w:rFonts w:ascii="Calibri" w:eastAsia="Calibri" w:hAnsi="Calibri" w:cs="Calibri"/>
          <w:sz w:val="22"/>
          <w:szCs w:val="22"/>
        </w:rPr>
        <w:t xml:space="preserve">; nếu BCR tụt dưới 1, kích hoạt rủi ro BR-03.</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68"/>
        <w:gridCol w:w="1432"/>
        <w:gridCol w:w="764"/>
        <w:gridCol w:w="954"/>
        <w:gridCol w:w="764"/>
        <w:gridCol w:w="1050"/>
        <w:gridCol w:w="859"/>
        <w:gridCol w:w="2100"/>
        <w:gridCol w:w="143"/>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66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w:t>
            </w:r>
          </w:p>
        </w:tc>
        <w:tc>
          <w:tcPr>
            <w:tcW w:w="143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kỳ này</w:t>
            </w:r>
          </w:p>
        </w:tc>
        <w:tc>
          <w:tcPr>
            <w:tcW w:w="7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Thực đạt</w:t>
            </w:r>
          </w:p>
        </w:tc>
        <w:tc>
          <w:tcPr>
            <w:tcW w:w="9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Chênh lệch</w:t>
            </w:r>
          </w:p>
        </w:tc>
        <w:tc>
          <w:tcPr>
            <w:tcW w:w="7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Đánh giá</w:t>
            </w:r>
          </w:p>
        </w:tc>
        <w:tc>
          <w:tcPr>
            <w:tcW w:w="10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Nguyên nhân</w:t>
            </w:r>
          </w:p>
        </w:tc>
        <w:tc>
          <w:tcPr>
            <w:tcW w:w="85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Hành động</w:t>
            </w:r>
          </w:p>
        </w:tc>
        <w:tc>
          <w:tcPr>
            <w:tcW w:w="21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chịu trách nhiệm</w:t>
            </w:r>
          </w:p>
        </w:tc>
        <w:tc>
          <w:tcPr>
            <w:tcW w:w="1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w:t>
            </w:r>
          </w:p>
        </w:tc>
        <w:tc>
          <w:tcPr>
            <w:tcW w:w="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9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8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BN-17</w:t>
            </w:r>
          </w:p>
        </w:tc>
        <w:tc>
          <w:tcPr>
            <w:tcW w:w="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9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8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9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8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bl>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70"/>
        <w:gridCol w:w="7584"/>
      </w:tblGrid>
      <w:tr>
        <w:trPr>
          <w:cantSplit/>
          <w:tblHeader/>
        </w:trPr>
        <w:tc>
          <w:tcPr>
            <w:tcW w:w="17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Mức đánh giá</w:t>
            </w:r>
          </w:p>
        </w:tc>
        <w:tc>
          <w:tcPr>
            <w:tcW w:w="75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Xử lý bắt buộc</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Đạt</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nhận, không cần hành động</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Chệch &lt; 20%</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nguyên nhân, đề ra hành động khắc phục, theo dõi ở kỳ sau</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Chệch ≥ 20%</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nhà tài trợ trong 5 ngày làm việc; xem xét lại giả định gốc trong Assumption Log; nếu lệch hai kỳ liên tiếp, đưa ra quyết định về số phận sản phẩm</w:t>
            </w:r>
          </w:p>
        </w:tc>
      </w:tr>
    </w:tbl>
    <w:p>
      <w:pPr>
        <w:spacing w:before="0" w:after="120" w:line="259" w:lineRule="auto"/>
        <w:jc w:val="both"/>
      </w:pPr>
      <w:r>
        <w:rPr>
          <w:rFonts w:ascii="Calibri" w:eastAsia="Calibri" w:hAnsi="Calibri" w:cs="Calibri"/>
          <w:b/>
          <w:bCs/>
          <w:sz w:val="22"/>
          <w:szCs w:val="22"/>
        </w:rPr>
        <w:t xml:space="preserve">Đóng danh mục lợi ích</w:t>
      </w:r>
      <w:r>
        <w:rPr>
          <w:rFonts w:ascii="Calibri" w:eastAsia="Calibri" w:hAnsi="Calibri" w:cs="Calibri"/>
          <w:sz w:val="22"/>
          <w:szCs w:val="22"/>
        </w:rPr>
        <w:t xml:space="preserve"> khi mọi lợi ích đạt trạng thái </w:t>
      </w:r>
      <w:r>
        <w:rPr>
          <w:rFonts w:ascii="Calibri" w:eastAsia="Calibri" w:hAnsi="Calibri" w:cs="Calibri"/>
          <w:i/>
          <w:iCs/>
          <w:sz w:val="22"/>
          <w:szCs w:val="22"/>
        </w:rPr>
        <w:t xml:space="preserve">Đã hiện thực hoá</w:t>
      </w:r>
      <w:r>
        <w:rPr>
          <w:rFonts w:ascii="Calibri" w:eastAsia="Calibri" w:hAnsi="Calibri" w:cs="Calibri"/>
          <w:sz w:val="22"/>
          <w:szCs w:val="22"/>
        </w:rPr>
        <w:t xml:space="preserve"> hoặc </w:t>
      </w:r>
      <w:r>
        <w:rPr>
          <w:rFonts w:ascii="Calibri" w:eastAsia="Calibri" w:hAnsi="Calibri" w:cs="Calibri"/>
          <w:i/>
          <w:iCs/>
          <w:sz w:val="22"/>
          <w:szCs w:val="22"/>
        </w:rPr>
        <w:t xml:space="preserve">Không còn khả thi</w:t>
      </w:r>
      <w:r>
        <w:rPr>
          <w:rFonts w:ascii="Calibri" w:eastAsia="Calibri" w:hAnsi="Calibri" w:cs="Calibri"/>
          <w:sz w:val="22"/>
          <w:szCs w:val="22"/>
        </w:rPr>
        <w:t xml:space="preserve">, và nhà tài trợ ký xác nhận báo cáo tổng kết cuối Năm 3. Trước đó, danh mục vẫn là tài liệu sống.</w:t>
      </w:r>
    </w:p>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Business Case · Hợp đồng thực hiện dự án · Project Charter · Assumption Log.</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02_Benefit_Management_Plan_v2.0</dc:title>
  <dc:creator>Nhóm 02</dc:creator>
  <cp:lastModifiedBy>Nhóm 02</cp:lastModifiedBy>
  <dcterms:created xsi:type="dcterms:W3CDTF">2026-08-25T00:00:00Z</dcterms:created>
</cp:coreProperties>
</file>