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6A" w:rsidRDefault="00A3776A" w:rsidP="00262C8B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val="vi-VN"/>
        </w:rPr>
      </w:pPr>
      <w:bookmarkStart w:id="0" w:name="chuong_pl_1_name"/>
      <w:bookmarkStart w:id="1" w:name="_GoBack"/>
      <w:bookmarkEnd w:id="1"/>
    </w:p>
    <w:p w:rsidR="00262C8B" w:rsidRPr="00A3776A" w:rsidRDefault="00262C8B" w:rsidP="00262C8B">
      <w:pPr>
        <w:shd w:val="clear" w:color="auto" w:fill="FFFFFF"/>
        <w:spacing w:after="0" w:line="234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vi-VN"/>
        </w:rPr>
      </w:pPr>
      <w:r w:rsidRPr="00262C8B">
        <w:rPr>
          <w:rFonts w:ascii="Arial" w:eastAsia="Times New Roman" w:hAnsi="Arial" w:cs="Arial"/>
          <w:b/>
          <w:color w:val="000000"/>
          <w:sz w:val="26"/>
          <w:szCs w:val="26"/>
          <w:lang w:val="vi-VN"/>
        </w:rPr>
        <w:t>PHÍ BẢO HIỂM BẮT BUỘC TRÁCH NHIỆM DÂN SỰ CỦA CHỦ XE CƠ GIỚI</w:t>
      </w:r>
      <w:bookmarkEnd w:id="0"/>
      <w:r w:rsidRPr="00262C8B">
        <w:rPr>
          <w:rFonts w:ascii="Arial" w:eastAsia="Times New Roman" w:hAnsi="Arial" w:cs="Arial"/>
          <w:b/>
          <w:color w:val="000000"/>
          <w:sz w:val="26"/>
          <w:szCs w:val="26"/>
          <w:lang w:val="vi-VN"/>
        </w:rPr>
        <w:br/>
      </w:r>
      <w:r w:rsidRPr="00262C8B">
        <w:rPr>
          <w:rFonts w:ascii="Arial" w:eastAsia="Times New Roman" w:hAnsi="Arial" w:cs="Arial"/>
          <w:i/>
          <w:iCs/>
          <w:color w:val="000000"/>
          <w:sz w:val="18"/>
          <w:szCs w:val="18"/>
          <w:lang w:val="vi-VN"/>
        </w:rPr>
        <w:t>(Ban hành kèm theo Thông tư số 04/2021/TT-BTC ngày 15 tháng 01 năm 2021 của Bộ trưởng Bộ Tài chính)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337"/>
        <w:gridCol w:w="3432"/>
      </w:tblGrid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TT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Lo</w:t>
            </w: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ạ</w:t>
            </w: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i xe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Phí bảo hiểm (đồng)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I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Mô tô 2 bánh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 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Từ 50 cc trở xuống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55.000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Trên 50 cc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60.000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II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Mô tô 3 bánh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290.000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III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Xe gắn máy (bao gồm xe máy điện) và các loại xe cơ giới tương tự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 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Xe máy điện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55.000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Các loại xe còn lại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290.000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IV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Xe ô tô không kinh doanh vận tải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 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Loại xe dưới 6 chỗ ngồi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437.000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Loại xe từ 6 đến 11 chỗ ngồi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794.000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Loại xe từ 12 đến 24 chỗ ngồi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1.270.000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4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Loại xe trên 24 chỗ ngồi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1.825.000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5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Xe vừa chở người vừa chở hàng (Pickup, minivan)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437.000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V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Xe ô tô kinh doanh vận tải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 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Dưới 6 chỗ ngồi theo đăng ký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756.000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6 chỗ ngồi theo đăng ký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929.000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7 chỗ ngồi theo đăng ký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1.080.000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4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8 chỗ ngồi theo đăng ký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1.253.000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5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9 chỗ ngồi theo đăng ký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1.404.000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6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10 chỗ ngồi theo đăng ký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1.512.000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7</w:t>
            </w:r>
          </w:p>
        </w:tc>
        <w:tc>
          <w:tcPr>
            <w:tcW w:w="2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11 chỗ ngồi theo đăng ký</w:t>
            </w:r>
          </w:p>
        </w:tc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1.656.000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8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12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1.822.000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9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13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2.049.000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lastRenderedPageBreak/>
              <w:t>10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14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2.221.000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11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15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2.394.000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12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16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3.054.000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13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17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2.718.000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14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18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2.869</w:t>
            </w: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15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19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3.041.000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16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20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3.191.000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17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21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3.364.000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18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22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3.515.000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19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23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3.688.000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20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24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4.632.000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21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25 chỗ ngồi theo đăng ký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4.813.000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22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Trên 25 chỗ ngồi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[4.813.000 + 30.000 x (số chỗ ngồi - 25 chỗ)]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23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Xe vừa chở người vừa chở hàng (Pickup, minivan)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933.000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VI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Xe ô tô chở hàng (xe tải)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vi-VN"/>
              </w:rPr>
              <w:t> 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Dưới 3 tấn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853.000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Từ 3 đến 8 tấn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1.660.000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Trên 8 đến 15 tấn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2.746.000</w:t>
            </w:r>
          </w:p>
        </w:tc>
      </w:tr>
      <w:tr w:rsidR="00262C8B" w:rsidRPr="00262C8B" w:rsidTr="00262C8B">
        <w:trPr>
          <w:tblCellSpacing w:w="0" w:type="dxa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4</w:t>
            </w:r>
          </w:p>
        </w:tc>
        <w:tc>
          <w:tcPr>
            <w:tcW w:w="28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Trên 15 tấn</w:t>
            </w:r>
          </w:p>
        </w:tc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62C8B" w:rsidRPr="00262C8B" w:rsidRDefault="00262C8B" w:rsidP="00262C8B">
            <w:pPr>
              <w:spacing w:before="120" w:after="120" w:line="234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2C8B"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3.200.000</w:t>
            </w:r>
          </w:p>
        </w:tc>
      </w:tr>
    </w:tbl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VII. PHÍ BẢO HIỂM TRONG MỘT SỐ TRƯỜNG HỢP KHÁC</w:t>
      </w:r>
    </w:p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1. Xe tập lái</w:t>
      </w:r>
    </w:p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color w:val="000000"/>
          <w:sz w:val="18"/>
          <w:szCs w:val="18"/>
          <w:lang w:val="vi-VN"/>
        </w:rPr>
        <w:t>Tính bằng 120% của phí xe cùng chủng loại quy định mục IV và mục VI.</w:t>
      </w:r>
    </w:p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2. Xe Taxi</w:t>
      </w:r>
    </w:p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color w:val="000000"/>
          <w:sz w:val="18"/>
          <w:szCs w:val="18"/>
          <w:lang w:val="vi-VN"/>
        </w:rPr>
        <w:t>Tính bằng 170% của phí xe kinh doanh cùng số chỗ ngồi quy định tại mục V.</w:t>
      </w:r>
    </w:p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3. Xe ô tô chuyên dùng</w:t>
      </w:r>
    </w:p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color w:val="000000"/>
          <w:sz w:val="18"/>
          <w:szCs w:val="18"/>
          <w:lang w:val="vi-VN"/>
        </w:rPr>
        <w:t>- Phí bảo hiểm của xe cứu thương được tính bằng 120% phí bảo hiểm của xe vừa chở người vừa chở hàng (pickup, minivan) kinh doanh vận tải.</w:t>
      </w:r>
    </w:p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color w:val="000000"/>
          <w:sz w:val="18"/>
          <w:szCs w:val="18"/>
          <w:lang w:val="vi-VN"/>
        </w:rPr>
        <w:t>- Phí bảo hiểm của xe chở tiền được tính bằng 120% phí bảo hiểm của xe dưới 6 chỗ ngồi quy định tại mục IV.</w:t>
      </w:r>
    </w:p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color w:val="000000"/>
          <w:sz w:val="18"/>
          <w:szCs w:val="18"/>
          <w:lang w:val="vi-VN"/>
        </w:rPr>
        <w:lastRenderedPageBreak/>
        <w:t>- Phí bảo hiểm của các loại xe ô tô chuyên dùng khác có quy định trọng tải thiết kế được tính bằng 120% phí bảo hiểm của xe chở hàng cùng trọng tải quy định tại mục VI; trường hợp xe không quy định trọng tải thiết kế, phí bảo hiểm bằng 120% phí bảo hiểm của xe chở hàng có trọng tải dưới 3 tấn.</w:t>
      </w:r>
    </w:p>
    <w:p w:rsidR="00262C8B" w:rsidRPr="00262C8B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262C8B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4. Đầu kéo rơ-moóc</w:t>
      </w:r>
    </w:p>
    <w:p w:rsidR="00262C8B" w:rsidRPr="00A3776A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val="vi-VN"/>
        </w:rPr>
      </w:pPr>
      <w:r w:rsidRPr="00262C8B">
        <w:rPr>
          <w:rFonts w:ascii="Arial" w:eastAsia="Times New Roman" w:hAnsi="Arial" w:cs="Arial"/>
          <w:color w:val="000000"/>
          <w:sz w:val="18"/>
          <w:szCs w:val="18"/>
          <w:lang w:val="vi-VN"/>
        </w:rPr>
        <w:t>Tính bằng 150% của phí xe trọng tải trên 15 tấn. Phí bảo hiểm của xe đầu kéo rơ-moóc là phí của cả đầu kéo và rơ moóc.</w:t>
      </w:r>
    </w:p>
    <w:p w:rsidR="00262C8B" w:rsidRPr="00A3776A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val="vi-VN"/>
        </w:rPr>
      </w:pPr>
      <w:r w:rsidRPr="00262C8B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5. Máy kéo, xe máy chuyên dùng</w:t>
      </w:r>
    </w:p>
    <w:p w:rsidR="00262C8B" w:rsidRPr="00A3776A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val="vi-VN"/>
        </w:rPr>
      </w:pPr>
      <w:r w:rsidRPr="00262C8B">
        <w:rPr>
          <w:rFonts w:ascii="Arial" w:eastAsia="Times New Roman" w:hAnsi="Arial" w:cs="Arial"/>
          <w:color w:val="000000"/>
          <w:sz w:val="18"/>
          <w:szCs w:val="18"/>
          <w:lang w:val="vi-VN"/>
        </w:rPr>
        <w:t>Tính bằng 120% phí bảo hiểm của xe chở hàng dưới 3 tấn quy định tại mục VI (phí bảo hiểm của máy kéo là phí của cả máy kéo và rơ moóc).</w:t>
      </w:r>
    </w:p>
    <w:p w:rsidR="00262C8B" w:rsidRPr="00A3776A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val="vi-VN"/>
        </w:rPr>
      </w:pPr>
      <w:r w:rsidRPr="00262C8B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6. Xe buýt</w:t>
      </w:r>
    </w:p>
    <w:p w:rsidR="00262C8B" w:rsidRPr="00A3776A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val="vi-VN"/>
        </w:rPr>
      </w:pPr>
      <w:r w:rsidRPr="00262C8B">
        <w:rPr>
          <w:rFonts w:ascii="Arial" w:eastAsia="Times New Roman" w:hAnsi="Arial" w:cs="Arial"/>
          <w:color w:val="000000"/>
          <w:sz w:val="18"/>
          <w:szCs w:val="18"/>
          <w:lang w:val="vi-VN"/>
        </w:rPr>
        <w:t>Tính bằng phí bảo hiểm của xe không kinh doanh vận tải cùng số chỗ ngồi quy định tại mục IV.</w:t>
      </w:r>
    </w:p>
    <w:p w:rsidR="00262C8B" w:rsidRPr="00A3776A" w:rsidRDefault="00262C8B" w:rsidP="00262C8B">
      <w:pPr>
        <w:shd w:val="clear" w:color="auto" w:fill="FFFFFF"/>
        <w:spacing w:before="120" w:after="120" w:line="234" w:lineRule="atLeast"/>
        <w:rPr>
          <w:rFonts w:ascii="Arial" w:eastAsia="Times New Roman" w:hAnsi="Arial" w:cs="Arial"/>
          <w:color w:val="000000"/>
          <w:sz w:val="18"/>
          <w:szCs w:val="18"/>
          <w:lang w:val="vi-VN"/>
        </w:rPr>
      </w:pPr>
      <w:r w:rsidRPr="00262C8B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val="vi-VN"/>
        </w:rPr>
        <w:t>(Phí bảo hiểm trên đây chưa bao gồm 10% thuế Giá trị gia tăng).</w:t>
      </w:r>
    </w:p>
    <w:p w:rsidR="00B549C4" w:rsidRPr="00A3776A" w:rsidRDefault="00B549C4">
      <w:pPr>
        <w:rPr>
          <w:lang w:val="vi-VN"/>
        </w:rPr>
      </w:pPr>
    </w:p>
    <w:sectPr w:rsidR="00B549C4" w:rsidRPr="00A3776A" w:rsidSect="00B5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8B"/>
    <w:rsid w:val="00262C8B"/>
    <w:rsid w:val="0036726A"/>
    <w:rsid w:val="007A521B"/>
    <w:rsid w:val="009C3EC3"/>
    <w:rsid w:val="00A3776A"/>
    <w:rsid w:val="00B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1FD9B-1A00-498E-A0A0-1EA1D58B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2021-08-23T06:10:00Z</dcterms:created>
  <dcterms:modified xsi:type="dcterms:W3CDTF">2021-08-23T08:54:00Z</dcterms:modified>
</cp:coreProperties>
</file>