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Số: ${contractNumber}/${yearNow}/HĐTV</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${positionDivision}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${salary}đ</w:t>
      </w:r>
    </w:p>
    <w:p>
      <w:pPr>
        <w:pStyle w:val="LOnormal"/>
        <w:ind w:left="360" w:hanging="0"/>
        <w:jc w:val="both"/>
        <w:rPr>
          <w:color w:val="000000"/>
        </w:rPr>
      </w:pPr>
      <w:r>
        <w:rPr>
          <w:rFonts w:eastAsia="Arimo" w:cs="Arimo" w:ascii="Arimo" w:hAnsi="Arimo"/>
          <w:color w:val="000000"/>
          <w:sz w:val="20"/>
          <w:szCs w:val="20"/>
        </w:rPr>
        <w:tab/>
        <w:tab/>
        <w:t>Phụ cấp</w:t>
        <w:tab/>
        <w:tab/>
        <w:t>:  ${allowance}đ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${total}đ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2 tháng, bên B được hưởng </w:t>
      </w:r>
      <w:r>
        <w:rPr>
          <w:rFonts w:eastAsia="Arimo" w:cs="Arimo" w:ascii="Arimo" w:hAnsi="Arimo"/>
          <w:b/>
          <w:color w:val="000000"/>
          <w:sz w:val="20"/>
          <w:szCs w:val="20"/>
        </w:rPr>
        <w:t>85% 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w:t>
      </w:r>
      <w:r>
        <w:rPr>
          <w:rFonts w:eastAsia="Arimo" w:cs="Arimo" w:ascii="Arimo" w:hAnsi="Arimo"/>
          <w:color w:val="000000"/>
          <w:sz w:val="20"/>
          <w:szCs w:val="20"/>
        </w:rPr>
        <w:t>${workTime}</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LibreOffice/7.1.2.2$Linux_X86_64 LibreOffice_project/10$Build-2</Application>
  <AppVersion>15.0000</AppVersion>
  <Pages>2</Pages>
  <Words>549</Words>
  <Characters>2138</Characters>
  <CharactersWithSpaces>2910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2021-05-21T09:10:50Z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