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A9C58" w14:textId="77777777" w:rsidR="00DD0F0B" w:rsidRDefault="00000000">
      <w:pPr>
        <w:spacing w:before="300" w:after="120"/>
      </w:pPr>
      <w:r>
        <w:rPr>
          <w:b/>
          <w:bCs/>
          <w:color w:val="1F4E78"/>
          <w:sz w:val="28"/>
          <w:szCs w:val="28"/>
        </w:rPr>
        <w:t>Page by page changes</w:t>
      </w:r>
    </w:p>
    <w:p w14:paraId="796CACF7" w14:textId="77777777" w:rsidR="00DD0F0B" w:rsidRDefault="00000000">
      <w:pPr>
        <w:spacing w:after="160" w:line="264" w:lineRule="auto"/>
      </w:pPr>
      <w:r>
        <w:t>Each block below is a straight find and replace of the text inside the existing element on the editorial (The Australian Builder advertorial). The revised line is the one to publish.</w:t>
      </w:r>
    </w:p>
    <w:p w14:paraId="59346721" w14:textId="77777777" w:rsidR="00DD0F0B" w:rsidRDefault="00000000">
      <w:pPr>
        <w:spacing w:before="260" w:after="90"/>
      </w:pPr>
      <w:r>
        <w:rPr>
          <w:b/>
          <w:bCs/>
          <w:color w:val="1F4E78"/>
          <w:sz w:val="22"/>
          <w:szCs w:val="22"/>
        </w:rPr>
        <w:t>Change 1</w:t>
      </w:r>
    </w:p>
    <w:tbl>
      <w:tblPr>
        <w:tblW w:w="9360" w:type="dxa"/>
        <w:tblBorders>
          <w:top w:val="single" w:sz="4" w:space="0" w:color="C7D3E0"/>
          <w:left w:val="single" w:sz="4" w:space="0" w:color="C7D3E0"/>
          <w:bottom w:val="single" w:sz="4" w:space="0" w:color="C7D3E0"/>
          <w:right w:val="single" w:sz="4" w:space="0" w:color="C7D3E0"/>
          <w:insideH w:val="single" w:sz="4" w:space="0" w:color="D9E2EC"/>
          <w:insideV w:val="single" w:sz="4" w:space="0" w:color="D9E2EC"/>
        </w:tblBorders>
        <w:tblLayout w:type="fixed"/>
        <w:tblCellMar>
          <w:left w:w="10" w:type="dxa"/>
          <w:right w:w="10" w:type="dxa"/>
        </w:tblCellMar>
        <w:tblLook w:val="0000" w:firstRow="0" w:lastRow="0" w:firstColumn="0" w:lastColumn="0" w:noHBand="0" w:noVBand="0"/>
      </w:tblPr>
      <w:tblGrid>
        <w:gridCol w:w="1500"/>
        <w:gridCol w:w="7860"/>
      </w:tblGrid>
      <w:tr w:rsidR="00DD0F0B" w14:paraId="7A77C026"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4A65504D" w14:textId="77777777" w:rsidR="00DD0F0B" w:rsidRDefault="00000000">
            <w:pPr>
              <w:spacing w:line="258" w:lineRule="auto"/>
            </w:pPr>
            <w:r>
              <w:rPr>
                <w:b/>
                <w:bCs/>
                <w:color w:val="1F4E78"/>
              </w:rPr>
              <w:t>PAGE</w:t>
            </w:r>
          </w:p>
        </w:tc>
        <w:tc>
          <w:tcPr>
            <w:tcW w:w="7860" w:type="dxa"/>
            <w:tcMar>
              <w:top w:w="70" w:type="dxa"/>
              <w:left w:w="120" w:type="dxa"/>
              <w:bottom w:w="70" w:type="dxa"/>
              <w:right w:w="120" w:type="dxa"/>
            </w:tcMar>
          </w:tcPr>
          <w:p w14:paraId="2BC688B8" w14:textId="77777777" w:rsidR="00DD0F0B" w:rsidRDefault="00000000">
            <w:pPr>
              <w:spacing w:line="258" w:lineRule="auto"/>
            </w:pPr>
            <w:r>
              <w:t>Editorial</w:t>
            </w:r>
          </w:p>
        </w:tc>
      </w:tr>
      <w:tr w:rsidR="00DD0F0B" w14:paraId="513C4376"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5F1372AE" w14:textId="77777777" w:rsidR="00DD0F0B" w:rsidRDefault="00000000">
            <w:pPr>
              <w:spacing w:line="258" w:lineRule="auto"/>
            </w:pPr>
            <w:r>
              <w:rPr>
                <w:b/>
                <w:bCs/>
                <w:color w:val="1F4E78"/>
              </w:rPr>
              <w:t>WHERE</w:t>
            </w:r>
          </w:p>
        </w:tc>
        <w:tc>
          <w:tcPr>
            <w:tcW w:w="7860" w:type="dxa"/>
            <w:tcMar>
              <w:top w:w="70" w:type="dxa"/>
              <w:left w:w="120" w:type="dxa"/>
              <w:bottom w:w="70" w:type="dxa"/>
              <w:right w:w="120" w:type="dxa"/>
            </w:tcMar>
          </w:tcPr>
          <w:p w14:paraId="0823673D" w14:textId="77777777" w:rsidR="00DD0F0B" w:rsidRDefault="00000000">
            <w:pPr>
              <w:spacing w:line="258" w:lineRule="auto"/>
            </w:pPr>
            <w:r>
              <w:t>Opening paragraph, the drop-cap intro above the first heading.</w:t>
            </w:r>
          </w:p>
        </w:tc>
      </w:tr>
      <w:tr w:rsidR="00DD0F0B" w14:paraId="350A5304"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0FF4D778" w14:textId="77777777" w:rsidR="00DD0F0B" w:rsidRDefault="00000000">
            <w:pPr>
              <w:spacing w:line="258" w:lineRule="auto"/>
            </w:pPr>
            <w:r>
              <w:rPr>
                <w:b/>
                <w:bCs/>
                <w:color w:val="1F4E78"/>
              </w:rPr>
              <w:t>CURRENT</w:t>
            </w:r>
          </w:p>
        </w:tc>
        <w:tc>
          <w:tcPr>
            <w:tcW w:w="7860" w:type="dxa"/>
            <w:tcMar>
              <w:top w:w="70" w:type="dxa"/>
              <w:left w:w="120" w:type="dxa"/>
              <w:bottom w:w="70" w:type="dxa"/>
              <w:right w:w="120" w:type="dxa"/>
            </w:tcMar>
          </w:tcPr>
          <w:p w14:paraId="3EFAC2A7" w14:textId="77777777" w:rsidR="00DD0F0B" w:rsidRDefault="00000000">
            <w:pPr>
              <w:spacing w:line="258" w:lineRule="auto"/>
            </w:pPr>
            <w:r>
              <w:rPr>
                <w:i/>
                <w:iCs/>
              </w:rPr>
              <w:t>For years, the way to win a custom home build looked the same. Get listed in the directories, put your number on the truck, and wait for the phone to ring. But across Melbourne, Sydney and the Gold Coast, a quieter shift is under way. A growing number of builders are walking away from paid directory listings and cheap template sites, and handing the job to a small studio with one unusual rule: it builds your entire website first, and you only pay if you love it.</w:t>
            </w:r>
          </w:p>
        </w:tc>
      </w:tr>
      <w:tr w:rsidR="00DD0F0B" w14:paraId="5D6D3BDC"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681F8BD4" w14:textId="77777777" w:rsidR="00DD0F0B" w:rsidRDefault="00000000">
            <w:pPr>
              <w:spacing w:line="258" w:lineRule="auto"/>
            </w:pPr>
            <w:r>
              <w:rPr>
                <w:b/>
                <w:bCs/>
                <w:color w:val="1F4E78"/>
              </w:rPr>
              <w:t>REVISED</w:t>
            </w:r>
          </w:p>
        </w:tc>
        <w:tc>
          <w:tcPr>
            <w:tcW w:w="7860" w:type="dxa"/>
            <w:shd w:val="clear" w:color="auto" w:fill="F1F6EC"/>
            <w:tcMar>
              <w:top w:w="70" w:type="dxa"/>
              <w:left w:w="120" w:type="dxa"/>
              <w:bottom w:w="70" w:type="dxa"/>
              <w:right w:w="120" w:type="dxa"/>
            </w:tcMar>
          </w:tcPr>
          <w:p w14:paraId="1D4439E1" w14:textId="77777777" w:rsidR="00DD0F0B" w:rsidRDefault="00000000">
            <w:pPr>
              <w:spacing w:line="258" w:lineRule="auto"/>
            </w:pPr>
            <w:r>
              <w:rPr>
                <w:b/>
                <w:bCs/>
              </w:rPr>
              <w:t>For years, the way to win a custom home build looked the same. Get listed in the directories, put your number on the truck, and wait for the phone to ring. But across Melbourne, Sydney and the Gold Coast, a quieter shift is under way. Homeowners now walk a builder website the way they once walked a display home, and they judge the build by what they find. A growing number of builders, some with no site and some with one they put up years ago and never touched again, are handing the job to a small studio with one unusual rule: it builds your entire website first, and you only pay if you love it.</w:t>
            </w:r>
          </w:p>
        </w:tc>
      </w:tr>
      <w:tr w:rsidR="00DD0F0B" w14:paraId="4CCE6F7F"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429E5FEE" w14:textId="77777777" w:rsidR="00DD0F0B" w:rsidRDefault="00000000">
            <w:pPr>
              <w:spacing w:line="258" w:lineRule="auto"/>
            </w:pPr>
            <w:r>
              <w:rPr>
                <w:b/>
                <w:bCs/>
                <w:color w:val="1F4E78"/>
              </w:rPr>
              <w:t>WHY</w:t>
            </w:r>
          </w:p>
        </w:tc>
        <w:tc>
          <w:tcPr>
            <w:tcW w:w="7860" w:type="dxa"/>
            <w:tcMar>
              <w:top w:w="70" w:type="dxa"/>
              <w:left w:w="120" w:type="dxa"/>
              <w:bottom w:w="70" w:type="dxa"/>
              <w:right w:w="120" w:type="dxa"/>
            </w:tcMar>
          </w:tcPr>
          <w:p w14:paraId="50D314B6" w14:textId="77777777" w:rsidR="00DD0F0B" w:rsidRDefault="00000000">
            <w:pPr>
              <w:spacing w:line="258" w:lineRule="auto"/>
            </w:pPr>
            <w:r>
              <w:t>Plants the display home metaphor and both reader types, the builder with no site and the builder with an outdated one, in the first breath. Leaves the headline untouched.</w:t>
            </w:r>
          </w:p>
        </w:tc>
      </w:tr>
    </w:tbl>
    <w:p w14:paraId="26982BC3" w14:textId="77777777" w:rsidR="00DD0F0B" w:rsidRDefault="00DD0F0B">
      <w:pPr>
        <w:spacing w:after="40"/>
      </w:pPr>
    </w:p>
    <w:p w14:paraId="36D39C66" w14:textId="77777777" w:rsidR="00DD0F0B" w:rsidRDefault="00000000">
      <w:pPr>
        <w:spacing w:before="260" w:after="90"/>
      </w:pPr>
      <w:r>
        <w:rPr>
          <w:b/>
          <w:bCs/>
          <w:color w:val="1F4E78"/>
          <w:sz w:val="22"/>
          <w:szCs w:val="22"/>
        </w:rPr>
        <w:t>Change 2</w:t>
      </w:r>
    </w:p>
    <w:tbl>
      <w:tblPr>
        <w:tblW w:w="9360" w:type="dxa"/>
        <w:tblBorders>
          <w:top w:val="single" w:sz="4" w:space="0" w:color="C7D3E0"/>
          <w:left w:val="single" w:sz="4" w:space="0" w:color="C7D3E0"/>
          <w:bottom w:val="single" w:sz="4" w:space="0" w:color="C7D3E0"/>
          <w:right w:val="single" w:sz="4" w:space="0" w:color="C7D3E0"/>
          <w:insideH w:val="single" w:sz="4" w:space="0" w:color="D9E2EC"/>
          <w:insideV w:val="single" w:sz="4" w:space="0" w:color="D9E2EC"/>
        </w:tblBorders>
        <w:tblLayout w:type="fixed"/>
        <w:tblCellMar>
          <w:left w:w="10" w:type="dxa"/>
          <w:right w:w="10" w:type="dxa"/>
        </w:tblCellMar>
        <w:tblLook w:val="0000" w:firstRow="0" w:lastRow="0" w:firstColumn="0" w:lastColumn="0" w:noHBand="0" w:noVBand="0"/>
      </w:tblPr>
      <w:tblGrid>
        <w:gridCol w:w="1500"/>
        <w:gridCol w:w="7860"/>
      </w:tblGrid>
      <w:tr w:rsidR="00DD0F0B" w14:paraId="3CE0AA7D"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6F23D69C" w14:textId="77777777" w:rsidR="00DD0F0B" w:rsidRDefault="00000000">
            <w:pPr>
              <w:spacing w:line="258" w:lineRule="auto"/>
            </w:pPr>
            <w:r>
              <w:rPr>
                <w:b/>
                <w:bCs/>
                <w:color w:val="1F4E78"/>
              </w:rPr>
              <w:t>PAGE</w:t>
            </w:r>
          </w:p>
        </w:tc>
        <w:tc>
          <w:tcPr>
            <w:tcW w:w="7860" w:type="dxa"/>
            <w:tcMar>
              <w:top w:w="70" w:type="dxa"/>
              <w:left w:w="120" w:type="dxa"/>
              <w:bottom w:w="70" w:type="dxa"/>
              <w:right w:w="120" w:type="dxa"/>
            </w:tcMar>
          </w:tcPr>
          <w:p w14:paraId="4CED0B8B" w14:textId="77777777" w:rsidR="00DD0F0B" w:rsidRDefault="00000000">
            <w:pPr>
              <w:spacing w:line="258" w:lineRule="auto"/>
            </w:pPr>
            <w:r>
              <w:t>Editorial</w:t>
            </w:r>
          </w:p>
        </w:tc>
      </w:tr>
      <w:tr w:rsidR="00DD0F0B" w14:paraId="7689E692"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11F952D5" w14:textId="77777777" w:rsidR="00DD0F0B" w:rsidRDefault="00000000">
            <w:pPr>
              <w:spacing w:line="258" w:lineRule="auto"/>
            </w:pPr>
            <w:r>
              <w:rPr>
                <w:b/>
                <w:bCs/>
                <w:color w:val="1F4E78"/>
              </w:rPr>
              <w:t>WHERE</w:t>
            </w:r>
          </w:p>
        </w:tc>
        <w:tc>
          <w:tcPr>
            <w:tcW w:w="7860" w:type="dxa"/>
            <w:tcMar>
              <w:top w:w="70" w:type="dxa"/>
              <w:left w:w="120" w:type="dxa"/>
              <w:bottom w:w="70" w:type="dxa"/>
              <w:right w:w="120" w:type="dxa"/>
            </w:tcMar>
          </w:tcPr>
          <w:p w14:paraId="24EB6B8E" w14:textId="77777777" w:rsidR="00DD0F0B" w:rsidRDefault="00000000">
            <w:pPr>
              <w:spacing w:line="258" w:lineRule="auto"/>
            </w:pPr>
            <w:r>
              <w:t>Section "A different way to look at a website", the heading and its first two paragraphs.</w:t>
            </w:r>
          </w:p>
        </w:tc>
      </w:tr>
      <w:tr w:rsidR="00DD0F0B" w14:paraId="5C008B78"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235F73E4" w14:textId="77777777" w:rsidR="00DD0F0B" w:rsidRDefault="00000000">
            <w:pPr>
              <w:spacing w:line="258" w:lineRule="auto"/>
            </w:pPr>
            <w:r>
              <w:rPr>
                <w:b/>
                <w:bCs/>
                <w:color w:val="1F4E78"/>
              </w:rPr>
              <w:t>CURRENT</w:t>
            </w:r>
          </w:p>
        </w:tc>
        <w:tc>
          <w:tcPr>
            <w:tcW w:w="7860" w:type="dxa"/>
            <w:tcMar>
              <w:top w:w="70" w:type="dxa"/>
              <w:left w:w="120" w:type="dxa"/>
              <w:bottom w:w="70" w:type="dxa"/>
              <w:right w:w="120" w:type="dxa"/>
            </w:tcMar>
          </w:tcPr>
          <w:p w14:paraId="1FEDA741" w14:textId="77777777" w:rsidR="00DD0F0B" w:rsidRDefault="00000000">
            <w:pPr>
              <w:spacing w:after="80" w:line="258" w:lineRule="auto"/>
            </w:pPr>
            <w:r>
              <w:rPr>
                <w:i/>
                <w:iCs/>
              </w:rPr>
              <w:t>Heading: A different way to look at a website</w:t>
            </w:r>
          </w:p>
          <w:p w14:paraId="7B362FA4" w14:textId="77777777" w:rsidR="00DD0F0B" w:rsidRDefault="00000000">
            <w:pPr>
              <w:spacing w:after="80" w:line="258" w:lineRule="auto"/>
            </w:pPr>
            <w:r>
              <w:rPr>
                <w:i/>
                <w:iCs/>
              </w:rPr>
              <w:t>BuilderSite starts from the homeowner, not the builder. A custom home is the biggest cheque most families will ever write, so before they call anyone, they look you up. Your website loads, and in about eight seconds they have decided whether you look like a builder they can trust.</w:t>
            </w:r>
          </w:p>
          <w:p w14:paraId="68CEAE45" w14:textId="77777777" w:rsidR="00DD0F0B" w:rsidRDefault="00000000">
            <w:pPr>
              <w:spacing w:line="258" w:lineRule="auto"/>
            </w:pPr>
            <w:r>
              <w:rPr>
                <w:i/>
                <w:iCs/>
              </w:rPr>
              <w:t>That verdict happens in silence. The builder is not in the room and never gets to explain the twenty years on the tools. A slow or dated site does not read as an honest tradesman. To a nervous homeowner it reads as risk, and nobody books a risk.</w:t>
            </w:r>
          </w:p>
        </w:tc>
      </w:tr>
      <w:tr w:rsidR="00DD0F0B" w14:paraId="7192C025"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1BF364D8" w14:textId="77777777" w:rsidR="00DD0F0B" w:rsidRDefault="00000000">
            <w:pPr>
              <w:spacing w:line="258" w:lineRule="auto"/>
            </w:pPr>
            <w:r>
              <w:rPr>
                <w:b/>
                <w:bCs/>
                <w:color w:val="1F4E78"/>
              </w:rPr>
              <w:t>REVISED</w:t>
            </w:r>
          </w:p>
        </w:tc>
        <w:tc>
          <w:tcPr>
            <w:tcW w:w="7860" w:type="dxa"/>
            <w:shd w:val="clear" w:color="auto" w:fill="F1F6EC"/>
            <w:tcMar>
              <w:top w:w="70" w:type="dxa"/>
              <w:left w:w="120" w:type="dxa"/>
              <w:bottom w:w="70" w:type="dxa"/>
              <w:right w:w="120" w:type="dxa"/>
            </w:tcMar>
          </w:tcPr>
          <w:p w14:paraId="63707BAC" w14:textId="77777777" w:rsidR="00DD0F0B" w:rsidRDefault="00000000">
            <w:pPr>
              <w:spacing w:after="80" w:line="258" w:lineRule="auto"/>
            </w:pPr>
            <w:r>
              <w:rPr>
                <w:b/>
                <w:bCs/>
              </w:rPr>
              <w:t>Heading: Your website is your display home</w:t>
            </w:r>
          </w:p>
          <w:p w14:paraId="6D456114" w14:textId="77777777" w:rsidR="00DD0F0B" w:rsidRDefault="00000000">
            <w:pPr>
              <w:spacing w:after="80" w:line="258" w:lineRule="auto"/>
            </w:pPr>
            <w:r>
              <w:rPr>
                <w:b/>
                <w:bCs/>
              </w:rPr>
              <w:t>Volume builders spend a fortune on display homes. A homeowner walks through, runs a hand along the joinery, opens a cupboard, and decides in minutes whether this is builder grade work. A custom builder rarely has a display home to walk a stranger through. So the website becomes the display home. It is the one place a homeowner can walk through your work before they ever meet you.</w:t>
            </w:r>
          </w:p>
          <w:p w14:paraId="19AA362D" w14:textId="77777777" w:rsidR="00DD0F0B" w:rsidRDefault="00000000">
            <w:pPr>
              <w:spacing w:after="80" w:line="258" w:lineRule="auto"/>
            </w:pPr>
            <w:r>
              <w:rPr>
                <w:b/>
                <w:bCs/>
              </w:rPr>
              <w:t>When that display home is sharp, current and finished to the same standard as your builds, the homeowner maps that care straight onto the house you would build for them. When it is dated, half finished or slow to load, they map that too. Not consciously. They just quietly decide you might cut the same corners on their home, and they move on to the next name on the list.</w:t>
            </w:r>
          </w:p>
          <w:p w14:paraId="31ED2434" w14:textId="77777777" w:rsidR="00DD0F0B" w:rsidRDefault="00000000">
            <w:pPr>
              <w:spacing w:line="258" w:lineRule="auto"/>
            </w:pPr>
            <w:r>
              <w:rPr>
                <w:b/>
                <w:bCs/>
              </w:rPr>
              <w:t>A homeowner cannot separate the quality of the display home from the quality of the builder. They never have. You are simply being judged on a screen now instead of a show site.</w:t>
            </w:r>
          </w:p>
        </w:tc>
      </w:tr>
      <w:tr w:rsidR="00DD0F0B" w14:paraId="7B03D332"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25E242CE" w14:textId="77777777" w:rsidR="00DD0F0B" w:rsidRDefault="00000000">
            <w:pPr>
              <w:spacing w:line="258" w:lineRule="auto"/>
            </w:pPr>
            <w:r>
              <w:rPr>
                <w:b/>
                <w:bCs/>
                <w:color w:val="1F4E78"/>
              </w:rPr>
              <w:t>WHY</w:t>
            </w:r>
          </w:p>
        </w:tc>
        <w:tc>
          <w:tcPr>
            <w:tcW w:w="7860" w:type="dxa"/>
            <w:tcMar>
              <w:top w:w="70" w:type="dxa"/>
              <w:left w:w="120" w:type="dxa"/>
              <w:bottom w:w="70" w:type="dxa"/>
              <w:right w:w="120" w:type="dxa"/>
            </w:tcMar>
          </w:tcPr>
          <w:p w14:paraId="742999F2" w14:textId="77777777" w:rsidR="00DD0F0B" w:rsidRDefault="00000000">
            <w:pPr>
              <w:spacing w:line="258" w:lineRule="auto"/>
            </w:pPr>
            <w:r>
              <w:t>The client core metaphor, made the spine of the section, build quality read straight off website quality and attention to detail. Also retires one of the two unsourced eight-second lines.</w:t>
            </w:r>
          </w:p>
        </w:tc>
      </w:tr>
    </w:tbl>
    <w:p w14:paraId="5CCA0FC9" w14:textId="77777777" w:rsidR="00DD0F0B" w:rsidRDefault="00DD0F0B">
      <w:pPr>
        <w:spacing w:after="40"/>
      </w:pPr>
    </w:p>
    <w:p w14:paraId="4ECC7E24" w14:textId="77777777" w:rsidR="00DD0F0B" w:rsidRDefault="00000000">
      <w:pPr>
        <w:spacing w:before="260" w:after="90"/>
      </w:pPr>
      <w:r>
        <w:rPr>
          <w:b/>
          <w:bCs/>
          <w:color w:val="1F4E78"/>
          <w:sz w:val="22"/>
          <w:szCs w:val="22"/>
        </w:rPr>
        <w:t>Change 3</w:t>
      </w:r>
    </w:p>
    <w:tbl>
      <w:tblPr>
        <w:tblW w:w="9360" w:type="dxa"/>
        <w:tblBorders>
          <w:top w:val="single" w:sz="4" w:space="0" w:color="C7D3E0"/>
          <w:left w:val="single" w:sz="4" w:space="0" w:color="C7D3E0"/>
          <w:bottom w:val="single" w:sz="4" w:space="0" w:color="C7D3E0"/>
          <w:right w:val="single" w:sz="4" w:space="0" w:color="C7D3E0"/>
          <w:insideH w:val="single" w:sz="4" w:space="0" w:color="D9E2EC"/>
          <w:insideV w:val="single" w:sz="4" w:space="0" w:color="D9E2EC"/>
        </w:tblBorders>
        <w:tblLayout w:type="fixed"/>
        <w:tblCellMar>
          <w:left w:w="10" w:type="dxa"/>
          <w:right w:w="10" w:type="dxa"/>
        </w:tblCellMar>
        <w:tblLook w:val="0000" w:firstRow="0" w:lastRow="0" w:firstColumn="0" w:lastColumn="0" w:noHBand="0" w:noVBand="0"/>
      </w:tblPr>
      <w:tblGrid>
        <w:gridCol w:w="1500"/>
        <w:gridCol w:w="7860"/>
      </w:tblGrid>
      <w:tr w:rsidR="00DD0F0B" w14:paraId="6F7FA85F"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1610090B" w14:textId="77777777" w:rsidR="00DD0F0B" w:rsidRDefault="00000000">
            <w:pPr>
              <w:spacing w:line="258" w:lineRule="auto"/>
            </w:pPr>
            <w:r>
              <w:rPr>
                <w:b/>
                <w:bCs/>
                <w:color w:val="1F4E78"/>
              </w:rPr>
              <w:t>PAGE</w:t>
            </w:r>
          </w:p>
        </w:tc>
        <w:tc>
          <w:tcPr>
            <w:tcW w:w="7860" w:type="dxa"/>
            <w:tcMar>
              <w:top w:w="70" w:type="dxa"/>
              <w:left w:w="120" w:type="dxa"/>
              <w:bottom w:w="70" w:type="dxa"/>
              <w:right w:w="120" w:type="dxa"/>
            </w:tcMar>
          </w:tcPr>
          <w:p w14:paraId="003795EF" w14:textId="77777777" w:rsidR="00DD0F0B" w:rsidRDefault="00000000">
            <w:pPr>
              <w:spacing w:line="258" w:lineRule="auto"/>
            </w:pPr>
            <w:r>
              <w:t>Editorial</w:t>
            </w:r>
          </w:p>
        </w:tc>
      </w:tr>
      <w:tr w:rsidR="00DD0F0B" w14:paraId="20AA3D76"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0F6B2759" w14:textId="77777777" w:rsidR="00DD0F0B" w:rsidRDefault="00000000">
            <w:pPr>
              <w:spacing w:line="258" w:lineRule="auto"/>
            </w:pPr>
            <w:r>
              <w:rPr>
                <w:b/>
                <w:bCs/>
                <w:color w:val="1F4E78"/>
              </w:rPr>
              <w:t>WHERE</w:t>
            </w:r>
          </w:p>
        </w:tc>
        <w:tc>
          <w:tcPr>
            <w:tcW w:w="7860" w:type="dxa"/>
            <w:tcMar>
              <w:top w:w="70" w:type="dxa"/>
              <w:left w:w="120" w:type="dxa"/>
              <w:bottom w:w="70" w:type="dxa"/>
              <w:right w:w="120" w:type="dxa"/>
            </w:tcMar>
          </w:tcPr>
          <w:p w14:paraId="1CD13350" w14:textId="77777777" w:rsidR="00DD0F0B" w:rsidRDefault="00000000">
            <w:pPr>
              <w:spacing w:line="258" w:lineRule="auto"/>
            </w:pPr>
            <w:r>
              <w:t>New short section, place it directly after Section 1 ("The problem most builders never see"), before the display home section.</w:t>
            </w:r>
          </w:p>
        </w:tc>
      </w:tr>
      <w:tr w:rsidR="00DD0F0B" w14:paraId="382EE151"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3E049097" w14:textId="77777777" w:rsidR="00DD0F0B" w:rsidRDefault="00000000">
            <w:pPr>
              <w:spacing w:line="258" w:lineRule="auto"/>
            </w:pPr>
            <w:r>
              <w:rPr>
                <w:b/>
                <w:bCs/>
                <w:color w:val="1F4E78"/>
              </w:rPr>
              <w:t>CURRENT</w:t>
            </w:r>
          </w:p>
        </w:tc>
        <w:tc>
          <w:tcPr>
            <w:tcW w:w="7860" w:type="dxa"/>
            <w:tcMar>
              <w:top w:w="70" w:type="dxa"/>
              <w:left w:w="120" w:type="dxa"/>
              <w:bottom w:w="70" w:type="dxa"/>
              <w:right w:w="120" w:type="dxa"/>
            </w:tcMar>
          </w:tcPr>
          <w:p w14:paraId="502BB796" w14:textId="77777777" w:rsidR="00DD0F0B" w:rsidRDefault="00000000">
            <w:pPr>
              <w:spacing w:line="258" w:lineRule="auto"/>
            </w:pPr>
            <w:r>
              <w:rPr>
                <w:i/>
                <w:iCs/>
              </w:rPr>
              <w:t>(does not exist yet)</w:t>
            </w:r>
          </w:p>
        </w:tc>
      </w:tr>
      <w:tr w:rsidR="00DD0F0B" w14:paraId="0AC3CCD3"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7986A282" w14:textId="77777777" w:rsidR="00DD0F0B" w:rsidRDefault="00000000">
            <w:pPr>
              <w:spacing w:line="258" w:lineRule="auto"/>
            </w:pPr>
            <w:r>
              <w:rPr>
                <w:b/>
                <w:bCs/>
                <w:color w:val="1F4E78"/>
              </w:rPr>
              <w:t>REVISED</w:t>
            </w:r>
          </w:p>
        </w:tc>
        <w:tc>
          <w:tcPr>
            <w:tcW w:w="7860" w:type="dxa"/>
            <w:shd w:val="clear" w:color="auto" w:fill="F1F6EC"/>
            <w:tcMar>
              <w:top w:w="70" w:type="dxa"/>
              <w:left w:w="120" w:type="dxa"/>
              <w:bottom w:w="70" w:type="dxa"/>
              <w:right w:w="120" w:type="dxa"/>
            </w:tcMar>
          </w:tcPr>
          <w:p w14:paraId="3D155D5F" w14:textId="77777777" w:rsidR="00DD0F0B" w:rsidRDefault="00000000">
            <w:pPr>
              <w:spacing w:after="80" w:line="258" w:lineRule="auto"/>
            </w:pPr>
            <w:r>
              <w:rPr>
                <w:b/>
                <w:bCs/>
              </w:rPr>
              <w:t>Heading: The most expensive lead you have already paid for</w:t>
            </w:r>
          </w:p>
          <w:p w14:paraId="77ABE0FF" w14:textId="77777777" w:rsidR="00DD0F0B" w:rsidRDefault="00000000">
            <w:pPr>
              <w:spacing w:after="80" w:line="258" w:lineRule="auto"/>
            </w:pPr>
            <w:r>
              <w:rPr>
                <w:b/>
                <w:bCs/>
              </w:rPr>
              <w:t>A referral is the most expensive lead you will ever get. You paid for it in finished homes, in warranty calls you took on a Sunday, in the extra week you spent getting a handover right. Years of that is what earns a homeowner saying your name to a friend.</w:t>
            </w:r>
          </w:p>
          <w:p w14:paraId="17E38E86" w14:textId="77777777" w:rsidR="00DD0F0B" w:rsidRDefault="00000000">
            <w:pPr>
              <w:spacing w:after="80" w:line="258" w:lineRule="auto"/>
            </w:pPr>
            <w:r>
              <w:rPr>
                <w:b/>
                <w:bCs/>
              </w:rPr>
              <w:t>Then the friend does what everyone does now. They look you up before they call. Nobody rings around three builders any more. They compare all three in silence, on a phone, late at night, and only one gets the call.</w:t>
            </w:r>
          </w:p>
          <w:p w14:paraId="0FDF7623" w14:textId="77777777" w:rsidR="00DD0F0B" w:rsidRDefault="00000000">
            <w:pPr>
              <w:spacing w:line="258" w:lineRule="auto"/>
            </w:pPr>
            <w:r>
              <w:rPr>
                <w:b/>
                <w:bCs/>
              </w:rPr>
              <w:t>What loads on your site in that moment either backs the recommendation up or quietly undercuts it. When it undercuts it, the referral does not die loudly. It goes quiet. You never find out you were in the running. That is what makes it expensive. You earned the lead. The website decides whether you keep it.</w:t>
            </w:r>
          </w:p>
        </w:tc>
      </w:tr>
      <w:tr w:rsidR="00DD0F0B" w14:paraId="569F7B6E"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14955F4C" w14:textId="77777777" w:rsidR="00DD0F0B" w:rsidRDefault="00000000">
            <w:pPr>
              <w:spacing w:line="258" w:lineRule="auto"/>
            </w:pPr>
            <w:r>
              <w:rPr>
                <w:b/>
                <w:bCs/>
                <w:color w:val="1F4E78"/>
              </w:rPr>
              <w:t>WHY</w:t>
            </w:r>
          </w:p>
        </w:tc>
        <w:tc>
          <w:tcPr>
            <w:tcW w:w="7860" w:type="dxa"/>
            <w:tcMar>
              <w:top w:w="70" w:type="dxa"/>
              <w:left w:w="120" w:type="dxa"/>
              <w:bottom w:w="70" w:type="dxa"/>
              <w:right w:w="120" w:type="dxa"/>
            </w:tcMar>
          </w:tcPr>
          <w:p w14:paraId="41759344" w14:textId="77777777" w:rsidR="00DD0F0B" w:rsidRDefault="00000000">
            <w:pPr>
              <w:spacing w:line="258" w:lineRule="auto"/>
            </w:pPr>
            <w:r>
              <w:t>The referral as pipeline argument the client asked for, not currently anywhere in the piece. Reuses the lines already proven in the nurture emails, so ad, email and page tell one story. Developer can style it like any other alternating text section.</w:t>
            </w:r>
          </w:p>
        </w:tc>
      </w:tr>
    </w:tbl>
    <w:p w14:paraId="3F4F2219" w14:textId="77777777" w:rsidR="00DD0F0B" w:rsidRDefault="00DD0F0B">
      <w:pPr>
        <w:spacing w:after="40"/>
      </w:pPr>
    </w:p>
    <w:p w14:paraId="59DBEB94" w14:textId="77777777" w:rsidR="00DD0F0B" w:rsidRDefault="00000000">
      <w:pPr>
        <w:spacing w:before="260" w:after="90"/>
      </w:pPr>
      <w:r>
        <w:rPr>
          <w:b/>
          <w:bCs/>
          <w:color w:val="1F4E78"/>
          <w:sz w:val="22"/>
          <w:szCs w:val="22"/>
        </w:rPr>
        <w:t>Change 4</w:t>
      </w:r>
    </w:p>
    <w:tbl>
      <w:tblPr>
        <w:tblW w:w="9360" w:type="dxa"/>
        <w:tblBorders>
          <w:top w:val="single" w:sz="4" w:space="0" w:color="C7D3E0"/>
          <w:left w:val="single" w:sz="4" w:space="0" w:color="C7D3E0"/>
          <w:bottom w:val="single" w:sz="4" w:space="0" w:color="C7D3E0"/>
          <w:right w:val="single" w:sz="4" w:space="0" w:color="C7D3E0"/>
          <w:insideH w:val="single" w:sz="4" w:space="0" w:color="D9E2EC"/>
          <w:insideV w:val="single" w:sz="4" w:space="0" w:color="D9E2EC"/>
        </w:tblBorders>
        <w:tblLayout w:type="fixed"/>
        <w:tblCellMar>
          <w:left w:w="10" w:type="dxa"/>
          <w:right w:w="10" w:type="dxa"/>
        </w:tblCellMar>
        <w:tblLook w:val="0000" w:firstRow="0" w:lastRow="0" w:firstColumn="0" w:lastColumn="0" w:noHBand="0" w:noVBand="0"/>
      </w:tblPr>
      <w:tblGrid>
        <w:gridCol w:w="1500"/>
        <w:gridCol w:w="7860"/>
      </w:tblGrid>
      <w:tr w:rsidR="00DD0F0B" w14:paraId="728EA656"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64E96614" w14:textId="77777777" w:rsidR="00DD0F0B" w:rsidRDefault="00000000">
            <w:pPr>
              <w:spacing w:line="258" w:lineRule="auto"/>
            </w:pPr>
            <w:r>
              <w:rPr>
                <w:b/>
                <w:bCs/>
                <w:color w:val="1F4E78"/>
              </w:rPr>
              <w:t>PAGE</w:t>
            </w:r>
          </w:p>
        </w:tc>
        <w:tc>
          <w:tcPr>
            <w:tcW w:w="7860" w:type="dxa"/>
            <w:tcMar>
              <w:top w:w="70" w:type="dxa"/>
              <w:left w:w="120" w:type="dxa"/>
              <w:bottom w:w="70" w:type="dxa"/>
              <w:right w:w="120" w:type="dxa"/>
            </w:tcMar>
          </w:tcPr>
          <w:p w14:paraId="68FDFAE2" w14:textId="77777777" w:rsidR="00DD0F0B" w:rsidRDefault="00000000">
            <w:pPr>
              <w:spacing w:line="258" w:lineRule="auto"/>
            </w:pPr>
            <w:r>
              <w:t>Editorial</w:t>
            </w:r>
          </w:p>
        </w:tc>
      </w:tr>
      <w:tr w:rsidR="00DD0F0B" w14:paraId="4E5AD207"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65902335" w14:textId="77777777" w:rsidR="00DD0F0B" w:rsidRDefault="00000000">
            <w:pPr>
              <w:spacing w:line="258" w:lineRule="auto"/>
            </w:pPr>
            <w:r>
              <w:rPr>
                <w:b/>
                <w:bCs/>
                <w:color w:val="1F4E78"/>
              </w:rPr>
              <w:t>WHERE</w:t>
            </w:r>
          </w:p>
        </w:tc>
        <w:tc>
          <w:tcPr>
            <w:tcW w:w="7860" w:type="dxa"/>
            <w:tcMar>
              <w:top w:w="70" w:type="dxa"/>
              <w:left w:w="120" w:type="dxa"/>
              <w:bottom w:w="70" w:type="dxa"/>
              <w:right w:w="120" w:type="dxa"/>
            </w:tcMar>
          </w:tcPr>
          <w:p w14:paraId="65A38CBB" w14:textId="77777777" w:rsidR="00DD0F0B" w:rsidRDefault="00000000">
            <w:pPr>
              <w:spacing w:line="258" w:lineRule="auto"/>
            </w:pPr>
            <w:r>
              <w:t>Section "The problem most builders never see", add one new paragraph at the end of the section, after the line ending "somewhere the builder could not see."</w:t>
            </w:r>
          </w:p>
        </w:tc>
      </w:tr>
      <w:tr w:rsidR="00DD0F0B" w14:paraId="2060A2B1"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0D382632" w14:textId="77777777" w:rsidR="00DD0F0B" w:rsidRDefault="00000000">
            <w:pPr>
              <w:spacing w:line="258" w:lineRule="auto"/>
            </w:pPr>
            <w:r>
              <w:rPr>
                <w:b/>
                <w:bCs/>
                <w:color w:val="1F4E78"/>
              </w:rPr>
              <w:t>CURRENT</w:t>
            </w:r>
          </w:p>
        </w:tc>
        <w:tc>
          <w:tcPr>
            <w:tcW w:w="7860" w:type="dxa"/>
            <w:tcMar>
              <w:top w:w="70" w:type="dxa"/>
              <w:left w:w="120" w:type="dxa"/>
              <w:bottom w:w="70" w:type="dxa"/>
              <w:right w:w="120" w:type="dxa"/>
            </w:tcMar>
          </w:tcPr>
          <w:p w14:paraId="3E1E02DD" w14:textId="77777777" w:rsidR="00DD0F0B" w:rsidRDefault="00000000">
            <w:pPr>
              <w:spacing w:line="258" w:lineRule="auto"/>
            </w:pPr>
            <w:r>
              <w:rPr>
                <w:i/>
                <w:iCs/>
              </w:rPr>
              <w:t>(no equivalent line yet)</w:t>
            </w:r>
          </w:p>
        </w:tc>
      </w:tr>
      <w:tr w:rsidR="00DD0F0B" w14:paraId="2C312C75"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364E21F0" w14:textId="77777777" w:rsidR="00DD0F0B" w:rsidRDefault="00000000">
            <w:pPr>
              <w:spacing w:line="258" w:lineRule="auto"/>
            </w:pPr>
            <w:r>
              <w:rPr>
                <w:b/>
                <w:bCs/>
                <w:color w:val="1F4E78"/>
              </w:rPr>
              <w:t>REVISED</w:t>
            </w:r>
          </w:p>
        </w:tc>
        <w:tc>
          <w:tcPr>
            <w:tcW w:w="7860" w:type="dxa"/>
            <w:shd w:val="clear" w:color="auto" w:fill="F1F6EC"/>
            <w:tcMar>
              <w:top w:w="70" w:type="dxa"/>
              <w:left w:w="120" w:type="dxa"/>
              <w:bottom w:w="70" w:type="dxa"/>
              <w:right w:w="120" w:type="dxa"/>
            </w:tcMar>
          </w:tcPr>
          <w:p w14:paraId="6E78D285" w14:textId="0D280125" w:rsidR="00DD0F0B" w:rsidRDefault="00000000">
            <w:pPr>
              <w:spacing w:line="258" w:lineRule="auto"/>
            </w:pPr>
            <w:r>
              <w:rPr>
                <w:b/>
                <w:bCs/>
              </w:rPr>
              <w:t>This is not only about builders with no website. A site you built years ago and have not touched since can do more damage than no site at all. With no site, a homeowner assumes you are old school and rings anyway. With a dated site, a few old projects, text that will not read on a phone</w:t>
            </w:r>
            <w:r w:rsidR="0037242B">
              <w:rPr>
                <w:b/>
                <w:bCs/>
              </w:rPr>
              <w:t>,</w:t>
            </w:r>
            <w:r>
              <w:rPr>
                <w:b/>
                <w:bCs/>
              </w:rPr>
              <w:t xml:space="preserve"> and a design that looks like 2015, they read something worse. They read that you stopped caring. They cannot see your current work through a </w:t>
            </w:r>
            <w:r w:rsidR="0037242B">
              <w:rPr>
                <w:b/>
                <w:bCs/>
              </w:rPr>
              <w:t>five-year-old</w:t>
            </w:r>
            <w:r>
              <w:rPr>
                <w:b/>
                <w:bCs/>
              </w:rPr>
              <w:t xml:space="preserve"> website. They only see that the last time you paid attention to how you present your work was a long time ago, and they wonder where else the attention has slipped.</w:t>
            </w:r>
          </w:p>
        </w:tc>
      </w:tr>
      <w:tr w:rsidR="00DD0F0B" w14:paraId="4278A17C"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75834CF5" w14:textId="77777777" w:rsidR="00DD0F0B" w:rsidRDefault="00000000">
            <w:pPr>
              <w:spacing w:line="258" w:lineRule="auto"/>
            </w:pPr>
            <w:r>
              <w:rPr>
                <w:b/>
                <w:bCs/>
                <w:color w:val="1F4E78"/>
              </w:rPr>
              <w:t>WHY</w:t>
            </w:r>
          </w:p>
        </w:tc>
        <w:tc>
          <w:tcPr>
            <w:tcW w:w="7860" w:type="dxa"/>
            <w:tcMar>
              <w:top w:w="70" w:type="dxa"/>
              <w:left w:w="120" w:type="dxa"/>
              <w:bottom w:w="70" w:type="dxa"/>
              <w:right w:w="120" w:type="dxa"/>
            </w:tcMar>
          </w:tcPr>
          <w:p w14:paraId="492C45A5" w14:textId="77777777" w:rsidR="00DD0F0B" w:rsidRDefault="00000000">
            <w:pPr>
              <w:spacing w:line="258" w:lineRule="auto"/>
            </w:pPr>
            <w:r>
              <w:t>The article currently talks past the builder who already has a site. This is the other half of the market. The display home metaphor makes the point land, a dusty, half finished display home is worse than none.</w:t>
            </w:r>
          </w:p>
        </w:tc>
      </w:tr>
    </w:tbl>
    <w:p w14:paraId="28D7E405" w14:textId="77777777" w:rsidR="00DD0F0B" w:rsidRDefault="00DD0F0B">
      <w:pPr>
        <w:spacing w:after="40"/>
      </w:pPr>
    </w:p>
    <w:p w14:paraId="7D5362B6" w14:textId="77777777" w:rsidR="00DD0F0B" w:rsidRDefault="00000000">
      <w:pPr>
        <w:spacing w:before="260" w:after="90"/>
      </w:pPr>
      <w:r>
        <w:rPr>
          <w:b/>
          <w:bCs/>
          <w:color w:val="1F4E78"/>
          <w:sz w:val="22"/>
          <w:szCs w:val="22"/>
        </w:rPr>
        <w:t>Change 5</w:t>
      </w:r>
    </w:p>
    <w:tbl>
      <w:tblPr>
        <w:tblW w:w="9360" w:type="dxa"/>
        <w:tblBorders>
          <w:top w:val="single" w:sz="4" w:space="0" w:color="C7D3E0"/>
          <w:left w:val="single" w:sz="4" w:space="0" w:color="C7D3E0"/>
          <w:bottom w:val="single" w:sz="4" w:space="0" w:color="C7D3E0"/>
          <w:right w:val="single" w:sz="4" w:space="0" w:color="C7D3E0"/>
          <w:insideH w:val="single" w:sz="4" w:space="0" w:color="D9E2EC"/>
          <w:insideV w:val="single" w:sz="4" w:space="0" w:color="D9E2EC"/>
        </w:tblBorders>
        <w:tblLayout w:type="fixed"/>
        <w:tblCellMar>
          <w:left w:w="10" w:type="dxa"/>
          <w:right w:w="10" w:type="dxa"/>
        </w:tblCellMar>
        <w:tblLook w:val="0000" w:firstRow="0" w:lastRow="0" w:firstColumn="0" w:lastColumn="0" w:noHBand="0" w:noVBand="0"/>
      </w:tblPr>
      <w:tblGrid>
        <w:gridCol w:w="1500"/>
        <w:gridCol w:w="7860"/>
      </w:tblGrid>
      <w:tr w:rsidR="00DD0F0B" w14:paraId="566BE247"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02FEEA97" w14:textId="77777777" w:rsidR="00DD0F0B" w:rsidRDefault="00000000">
            <w:pPr>
              <w:spacing w:line="258" w:lineRule="auto"/>
            </w:pPr>
            <w:r>
              <w:rPr>
                <w:b/>
                <w:bCs/>
                <w:color w:val="1F4E78"/>
              </w:rPr>
              <w:t>PAGE</w:t>
            </w:r>
          </w:p>
        </w:tc>
        <w:tc>
          <w:tcPr>
            <w:tcW w:w="7860" w:type="dxa"/>
            <w:tcMar>
              <w:top w:w="70" w:type="dxa"/>
              <w:left w:w="120" w:type="dxa"/>
              <w:bottom w:w="70" w:type="dxa"/>
              <w:right w:w="120" w:type="dxa"/>
            </w:tcMar>
          </w:tcPr>
          <w:p w14:paraId="087A49BF" w14:textId="77777777" w:rsidR="00DD0F0B" w:rsidRDefault="00000000">
            <w:pPr>
              <w:spacing w:line="258" w:lineRule="auto"/>
            </w:pPr>
            <w:r>
              <w:t>Editorial</w:t>
            </w:r>
          </w:p>
        </w:tc>
      </w:tr>
      <w:tr w:rsidR="00DD0F0B" w14:paraId="092AC25A"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03D4AFFA" w14:textId="77777777" w:rsidR="00DD0F0B" w:rsidRDefault="00000000">
            <w:pPr>
              <w:spacing w:line="258" w:lineRule="auto"/>
            </w:pPr>
            <w:r>
              <w:rPr>
                <w:b/>
                <w:bCs/>
                <w:color w:val="1F4E78"/>
              </w:rPr>
              <w:t>WHERE</w:t>
            </w:r>
          </w:p>
        </w:tc>
        <w:tc>
          <w:tcPr>
            <w:tcW w:w="7860" w:type="dxa"/>
            <w:tcMar>
              <w:top w:w="70" w:type="dxa"/>
              <w:left w:w="120" w:type="dxa"/>
              <w:bottom w:w="70" w:type="dxa"/>
              <w:right w:w="120" w:type="dxa"/>
            </w:tcMar>
          </w:tcPr>
          <w:p w14:paraId="116FCD7C" w14:textId="77777777" w:rsidR="00DD0F0B" w:rsidRDefault="00000000">
            <w:pPr>
              <w:spacing w:line="258" w:lineRule="auto"/>
            </w:pPr>
            <w:r>
              <w:t>Section "The bottom line", first paragraph, the eight-second sentence.</w:t>
            </w:r>
          </w:p>
        </w:tc>
      </w:tr>
      <w:tr w:rsidR="00DD0F0B" w14:paraId="58ED2572"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486EA1EE" w14:textId="77777777" w:rsidR="00DD0F0B" w:rsidRDefault="00000000">
            <w:pPr>
              <w:spacing w:line="258" w:lineRule="auto"/>
            </w:pPr>
            <w:r>
              <w:rPr>
                <w:b/>
                <w:bCs/>
                <w:color w:val="1F4E78"/>
              </w:rPr>
              <w:t>CURRENT</w:t>
            </w:r>
          </w:p>
        </w:tc>
        <w:tc>
          <w:tcPr>
            <w:tcW w:w="7860" w:type="dxa"/>
            <w:tcMar>
              <w:top w:w="70" w:type="dxa"/>
              <w:left w:w="120" w:type="dxa"/>
              <w:bottom w:w="70" w:type="dxa"/>
              <w:right w:w="120" w:type="dxa"/>
            </w:tcMar>
          </w:tcPr>
          <w:p w14:paraId="5746F9E2" w14:textId="77777777" w:rsidR="00DD0F0B" w:rsidRDefault="00000000">
            <w:pPr>
              <w:spacing w:line="258" w:lineRule="auto"/>
            </w:pPr>
            <w:r>
              <w:rPr>
                <w:i/>
                <w:iCs/>
              </w:rPr>
              <w:t>The job is being decided online, in the eight seconds before the call, and that first impression is fixable.</w:t>
            </w:r>
          </w:p>
        </w:tc>
      </w:tr>
      <w:tr w:rsidR="00DD0F0B" w14:paraId="6ABF1007"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1CC27828" w14:textId="77777777" w:rsidR="00DD0F0B" w:rsidRDefault="00000000">
            <w:pPr>
              <w:spacing w:line="258" w:lineRule="auto"/>
            </w:pPr>
            <w:r>
              <w:rPr>
                <w:b/>
                <w:bCs/>
                <w:color w:val="1F4E78"/>
              </w:rPr>
              <w:t>REVISED</w:t>
            </w:r>
          </w:p>
        </w:tc>
        <w:tc>
          <w:tcPr>
            <w:tcW w:w="7860" w:type="dxa"/>
            <w:shd w:val="clear" w:color="auto" w:fill="F1F6EC"/>
            <w:tcMar>
              <w:top w:w="70" w:type="dxa"/>
              <w:left w:w="120" w:type="dxa"/>
              <w:bottom w:w="70" w:type="dxa"/>
              <w:right w:w="120" w:type="dxa"/>
            </w:tcMar>
          </w:tcPr>
          <w:p w14:paraId="6B886607" w14:textId="77777777" w:rsidR="00DD0F0B" w:rsidRDefault="00000000">
            <w:pPr>
              <w:spacing w:line="258" w:lineRule="auto"/>
            </w:pPr>
            <w:r>
              <w:rPr>
                <w:b/>
                <w:bCs/>
              </w:rPr>
              <w:t>The job is being decided online, in the seconds before the call, and that first impression is fixable.</w:t>
            </w:r>
          </w:p>
        </w:tc>
      </w:tr>
      <w:tr w:rsidR="00DD0F0B" w14:paraId="609A2C55"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3ED6D58D" w14:textId="77777777" w:rsidR="00DD0F0B" w:rsidRDefault="00000000">
            <w:pPr>
              <w:spacing w:line="258" w:lineRule="auto"/>
            </w:pPr>
            <w:r>
              <w:rPr>
                <w:b/>
                <w:bCs/>
                <w:color w:val="1F4E78"/>
              </w:rPr>
              <w:lastRenderedPageBreak/>
              <w:t>WHY</w:t>
            </w:r>
          </w:p>
        </w:tc>
        <w:tc>
          <w:tcPr>
            <w:tcW w:w="7860" w:type="dxa"/>
            <w:tcMar>
              <w:top w:w="70" w:type="dxa"/>
              <w:left w:w="120" w:type="dxa"/>
              <w:bottom w:w="70" w:type="dxa"/>
              <w:right w:w="120" w:type="dxa"/>
            </w:tcMar>
          </w:tcPr>
          <w:p w14:paraId="52CB6979" w14:textId="77777777" w:rsidR="00DD0F0B" w:rsidRDefault="00000000">
            <w:pPr>
              <w:spacing w:line="258" w:lineRule="auto"/>
            </w:pPr>
            <w:r>
              <w:t>The specific eight-second figure is unsourced across the whole funnel and this article is the credibility layer. Softening to in the seconds keeps the punch without a number you cannot defend to a sceptical reader. If a real source exists, keep a specific figure with the citation beside it.</w:t>
            </w:r>
          </w:p>
        </w:tc>
      </w:tr>
    </w:tbl>
    <w:p w14:paraId="227A4DB4" w14:textId="77777777" w:rsidR="00DD0F0B" w:rsidRDefault="00DD0F0B">
      <w:pPr>
        <w:spacing w:after="40"/>
      </w:pPr>
    </w:p>
    <w:p w14:paraId="4903B6BA" w14:textId="77777777" w:rsidR="00DD0F0B" w:rsidRDefault="00000000">
      <w:pPr>
        <w:spacing w:before="260" w:after="90"/>
      </w:pPr>
      <w:r>
        <w:rPr>
          <w:b/>
          <w:bCs/>
          <w:color w:val="1F4E78"/>
          <w:sz w:val="22"/>
          <w:szCs w:val="22"/>
        </w:rPr>
        <w:t>Change 7</w:t>
      </w:r>
    </w:p>
    <w:tbl>
      <w:tblPr>
        <w:tblW w:w="9360" w:type="dxa"/>
        <w:tblBorders>
          <w:top w:val="single" w:sz="4" w:space="0" w:color="C7D3E0"/>
          <w:left w:val="single" w:sz="4" w:space="0" w:color="C7D3E0"/>
          <w:bottom w:val="single" w:sz="4" w:space="0" w:color="C7D3E0"/>
          <w:right w:val="single" w:sz="4" w:space="0" w:color="C7D3E0"/>
          <w:insideH w:val="single" w:sz="4" w:space="0" w:color="D9E2EC"/>
          <w:insideV w:val="single" w:sz="4" w:space="0" w:color="D9E2EC"/>
        </w:tblBorders>
        <w:tblLayout w:type="fixed"/>
        <w:tblCellMar>
          <w:left w:w="10" w:type="dxa"/>
          <w:right w:w="10" w:type="dxa"/>
        </w:tblCellMar>
        <w:tblLook w:val="0000" w:firstRow="0" w:lastRow="0" w:firstColumn="0" w:lastColumn="0" w:noHBand="0" w:noVBand="0"/>
      </w:tblPr>
      <w:tblGrid>
        <w:gridCol w:w="1500"/>
        <w:gridCol w:w="7860"/>
      </w:tblGrid>
      <w:tr w:rsidR="00DD0F0B" w14:paraId="20E16690"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2E85CA39" w14:textId="77777777" w:rsidR="00DD0F0B" w:rsidRDefault="00000000">
            <w:pPr>
              <w:spacing w:line="258" w:lineRule="auto"/>
            </w:pPr>
            <w:r>
              <w:rPr>
                <w:b/>
                <w:bCs/>
                <w:color w:val="1F4E78"/>
              </w:rPr>
              <w:t>PAGE</w:t>
            </w:r>
          </w:p>
        </w:tc>
        <w:tc>
          <w:tcPr>
            <w:tcW w:w="7860" w:type="dxa"/>
            <w:tcMar>
              <w:top w:w="70" w:type="dxa"/>
              <w:left w:w="120" w:type="dxa"/>
              <w:bottom w:w="70" w:type="dxa"/>
              <w:right w:w="120" w:type="dxa"/>
            </w:tcMar>
          </w:tcPr>
          <w:p w14:paraId="5DABBF94" w14:textId="77777777" w:rsidR="00DD0F0B" w:rsidRDefault="00000000">
            <w:pPr>
              <w:spacing w:line="258" w:lineRule="auto"/>
            </w:pPr>
            <w:r>
              <w:t>Editorial</w:t>
            </w:r>
          </w:p>
        </w:tc>
      </w:tr>
      <w:tr w:rsidR="00DD0F0B" w14:paraId="05857DAF"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022854F8" w14:textId="77777777" w:rsidR="00DD0F0B" w:rsidRDefault="00000000">
            <w:pPr>
              <w:spacing w:line="258" w:lineRule="auto"/>
            </w:pPr>
            <w:r>
              <w:rPr>
                <w:b/>
                <w:bCs/>
                <w:color w:val="1F4E78"/>
              </w:rPr>
              <w:t>WHERE</w:t>
            </w:r>
          </w:p>
        </w:tc>
        <w:tc>
          <w:tcPr>
            <w:tcW w:w="7860" w:type="dxa"/>
            <w:tcMar>
              <w:top w:w="70" w:type="dxa"/>
              <w:left w:w="120" w:type="dxa"/>
              <w:bottom w:w="70" w:type="dxa"/>
              <w:right w:w="120" w:type="dxa"/>
            </w:tcMar>
          </w:tcPr>
          <w:p w14:paraId="6050597A" w14:textId="77777777" w:rsidR="00DD0F0B" w:rsidRDefault="00000000">
            <w:pPr>
              <w:spacing w:line="258" w:lineRule="auto"/>
            </w:pPr>
            <w:r>
              <w:t>The sidebar "Most Read" list and the "Also Read" bands.</w:t>
            </w:r>
          </w:p>
        </w:tc>
      </w:tr>
      <w:tr w:rsidR="00DD0F0B" w14:paraId="370BD58D"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6D335D51" w14:textId="77777777" w:rsidR="00DD0F0B" w:rsidRDefault="00000000">
            <w:pPr>
              <w:spacing w:line="258" w:lineRule="auto"/>
            </w:pPr>
            <w:r>
              <w:rPr>
                <w:b/>
                <w:bCs/>
                <w:color w:val="1F4E78"/>
              </w:rPr>
              <w:t>CURRENT</w:t>
            </w:r>
          </w:p>
        </w:tc>
        <w:tc>
          <w:tcPr>
            <w:tcW w:w="7860" w:type="dxa"/>
            <w:tcMar>
              <w:top w:w="70" w:type="dxa"/>
              <w:left w:w="120" w:type="dxa"/>
              <w:bottom w:w="70" w:type="dxa"/>
              <w:right w:w="120" w:type="dxa"/>
            </w:tcMar>
          </w:tcPr>
          <w:p w14:paraId="668FD5D9" w14:textId="77777777" w:rsidR="00DD0F0B" w:rsidRDefault="00000000">
            <w:pPr>
              <w:spacing w:line="258" w:lineRule="auto"/>
            </w:pPr>
            <w:r>
              <w:rPr>
                <w:i/>
                <w:iCs/>
              </w:rPr>
              <w:t>Most Read: Why homeowners rule out builders before they call. The eight seconds that decide who wins the job. Inside the rise of AI assistants for home builders. What a nervous homeowner checks before making contact. Five things every builder website gets wrong. Also Read: Why homeowners now judge a builder in eight seconds. What a nervous homeowner checks before making contact.</w:t>
            </w:r>
          </w:p>
        </w:tc>
      </w:tr>
      <w:tr w:rsidR="00DD0F0B" w14:paraId="64F5D52A"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5C0C5564" w14:textId="77777777" w:rsidR="00DD0F0B" w:rsidRDefault="00000000">
            <w:pPr>
              <w:spacing w:line="258" w:lineRule="auto"/>
            </w:pPr>
            <w:r>
              <w:rPr>
                <w:b/>
                <w:bCs/>
                <w:color w:val="1F4E78"/>
              </w:rPr>
              <w:t>REVISED</w:t>
            </w:r>
          </w:p>
        </w:tc>
        <w:tc>
          <w:tcPr>
            <w:tcW w:w="7860" w:type="dxa"/>
            <w:shd w:val="clear" w:color="auto" w:fill="F1F6EC"/>
            <w:tcMar>
              <w:top w:w="70" w:type="dxa"/>
              <w:left w:w="120" w:type="dxa"/>
              <w:bottom w:w="70" w:type="dxa"/>
              <w:right w:w="120" w:type="dxa"/>
            </w:tcMar>
          </w:tcPr>
          <w:p w14:paraId="6034CEFE" w14:textId="3DABF73F" w:rsidR="00DD0F0B" w:rsidRDefault="00000000">
            <w:pPr>
              <w:spacing w:line="258" w:lineRule="auto"/>
            </w:pPr>
            <w:r>
              <w:rPr>
                <w:b/>
                <w:bCs/>
              </w:rPr>
              <w:t xml:space="preserve">Swap the two eight-second teasers for the new angles. Most Read: </w:t>
            </w:r>
            <w:r w:rsidR="0037242B">
              <w:rPr>
                <w:b/>
                <w:bCs/>
              </w:rPr>
              <w:br/>
            </w:r>
            <w:r w:rsidR="0037242B">
              <w:rPr>
                <w:b/>
                <w:bCs/>
              </w:rPr>
              <w:br/>
            </w:r>
            <w:r>
              <w:rPr>
                <w:b/>
                <w:bCs/>
              </w:rPr>
              <w:t>Why a dated website costs a builder more than no website at all. The referral you already paid for, and how it quietly goes cold. Your website is your display home, and homeowners cannot tell the difference. Keep: What a nervous homeowner checks before making contact. Five things every builder website gets wrong. Also Read: Your website is your display home. What a nervous homeowner checks before making contact.</w:t>
            </w:r>
          </w:p>
        </w:tc>
      </w:tr>
      <w:tr w:rsidR="00DD0F0B" w14:paraId="1FBBAD25" w14:textId="77777777">
        <w:tblPrEx>
          <w:tblCellMar>
            <w:top w:w="0" w:type="dxa"/>
            <w:bottom w:w="0" w:type="dxa"/>
          </w:tblCellMar>
        </w:tblPrEx>
        <w:tc>
          <w:tcPr>
            <w:tcW w:w="1500" w:type="dxa"/>
            <w:shd w:val="clear" w:color="auto" w:fill="EEF2F7"/>
            <w:tcMar>
              <w:top w:w="70" w:type="dxa"/>
              <w:left w:w="120" w:type="dxa"/>
              <w:bottom w:w="70" w:type="dxa"/>
              <w:right w:w="120" w:type="dxa"/>
            </w:tcMar>
          </w:tcPr>
          <w:p w14:paraId="45FFA5DE" w14:textId="77777777" w:rsidR="00DD0F0B" w:rsidRDefault="00000000">
            <w:pPr>
              <w:spacing w:line="258" w:lineRule="auto"/>
            </w:pPr>
            <w:r>
              <w:rPr>
                <w:b/>
                <w:bCs/>
                <w:color w:val="1F4E78"/>
              </w:rPr>
              <w:t>WHY</w:t>
            </w:r>
          </w:p>
        </w:tc>
        <w:tc>
          <w:tcPr>
            <w:tcW w:w="7860" w:type="dxa"/>
            <w:tcMar>
              <w:top w:w="70" w:type="dxa"/>
              <w:left w:w="120" w:type="dxa"/>
              <w:bottom w:w="70" w:type="dxa"/>
              <w:right w:w="120" w:type="dxa"/>
            </w:tcMar>
          </w:tcPr>
          <w:p w14:paraId="7B8B07EB" w14:textId="77777777" w:rsidR="00DD0F0B" w:rsidRDefault="00000000">
            <w:pPr>
              <w:spacing w:line="258" w:lineRule="auto"/>
            </w:pPr>
            <w:r>
              <w:t>Echoes the display home, referral and outdated site angles where the eye lands, and retires the unsourced eight-second teasers to stay consistent with Change 5.</w:t>
            </w:r>
          </w:p>
        </w:tc>
      </w:tr>
    </w:tbl>
    <w:p w14:paraId="7DEE3822" w14:textId="77777777" w:rsidR="00DD0F0B" w:rsidRDefault="00DD0F0B">
      <w:pPr>
        <w:spacing w:after="40"/>
      </w:pPr>
    </w:p>
    <w:p w14:paraId="0CC6ABDE" w14:textId="77777777" w:rsidR="00DD0F0B" w:rsidRDefault="00000000">
      <w:pPr>
        <w:spacing w:before="300" w:after="120"/>
      </w:pPr>
      <w:r>
        <w:rPr>
          <w:b/>
          <w:bCs/>
          <w:color w:val="1F4E78"/>
          <w:sz w:val="28"/>
          <w:szCs w:val="28"/>
        </w:rPr>
        <w:t>Notes for the developer</w:t>
      </w:r>
    </w:p>
    <w:p w14:paraId="3CBC1FBE" w14:textId="77777777" w:rsidR="00DD0F0B" w:rsidRDefault="00000000">
      <w:pPr>
        <w:pStyle w:val="ListParagraph"/>
        <w:numPr>
          <w:ilvl w:val="0"/>
          <w:numId w:val="2"/>
        </w:numPr>
        <w:spacing w:after="90" w:line="264" w:lineRule="auto"/>
      </w:pPr>
      <w:r>
        <w:t>These are copy-only changes. No layout, component or CSS work is required. Each change is a find and replace of the text inside the existing element.</w:t>
      </w:r>
    </w:p>
    <w:p w14:paraId="181A896D" w14:textId="77777777" w:rsidR="00DD0F0B" w:rsidRDefault="00000000">
      <w:pPr>
        <w:pStyle w:val="ListParagraph"/>
        <w:numPr>
          <w:ilvl w:val="0"/>
          <w:numId w:val="2"/>
        </w:numPr>
        <w:spacing w:after="90" w:line="264" w:lineRule="auto"/>
      </w:pPr>
      <w:r>
        <w:t>Two exceptions, the new referral section (Change 3) and the optional what builders tell us box (Change 6). Reuse the markup and styling of an existing text section or band so they match automatically.</w:t>
      </w:r>
    </w:p>
    <w:p w14:paraId="4D16E66D" w14:textId="77777777" w:rsidR="00DD0F0B" w:rsidRDefault="00000000">
      <w:pPr>
        <w:pStyle w:val="ListParagraph"/>
        <w:numPr>
          <w:ilvl w:val="0"/>
          <w:numId w:val="2"/>
        </w:numPr>
        <w:spacing w:after="90" w:line="264" w:lineRule="auto"/>
      </w:pPr>
      <w:r>
        <w:t>Hold the house rules already used across these pages: no long dashes anywhere (use commas, full stops or a line break), Australian English, the standing banned-words list from the brand guide, and specific numbers rather than round ones.</w:t>
      </w:r>
    </w:p>
    <w:p w14:paraId="0292B68C" w14:textId="77777777" w:rsidR="00DD0F0B" w:rsidRDefault="00000000">
      <w:pPr>
        <w:pStyle w:val="ListParagraph"/>
        <w:numPr>
          <w:ilvl w:val="0"/>
          <w:numId w:val="2"/>
        </w:numPr>
        <w:spacing w:after="90" w:line="264" w:lineRule="auto"/>
      </w:pPr>
      <w:r>
        <w:t>Do not add any testimonial, star rating, client count or activity notice as part of these edits. Those remain placeholder until real, permissioned proof exists, for ACCC reasons.</w:t>
      </w:r>
    </w:p>
    <w:p w14:paraId="5171CF42" w14:textId="77777777" w:rsidR="00DD0F0B" w:rsidRDefault="00000000">
      <w:pPr>
        <w:pStyle w:val="ListParagraph"/>
        <w:numPr>
          <w:ilvl w:val="0"/>
          <w:numId w:val="2"/>
        </w:numPr>
        <w:spacing w:after="90" w:line="264" w:lineRule="auto"/>
      </w:pPr>
      <w:r>
        <w:t>After the edits, re-read the piece and confirm it now speaks to both the builder with no site and the builder with an outdated one, and that the display home and the referral leak both land.</w:t>
      </w:r>
    </w:p>
    <w:p w14:paraId="1628EBE0" w14:textId="77777777" w:rsidR="00DD0F0B" w:rsidRDefault="00000000">
      <w:pPr>
        <w:spacing w:before="260"/>
      </w:pPr>
      <w:r>
        <w:rPr>
          <w:color w:val="5A5A5A"/>
          <w:sz w:val="16"/>
          <w:szCs w:val="16"/>
        </w:rPr>
        <w:t>GetNos . BuilderSite project . Editorial copy spec v1</w:t>
      </w:r>
    </w:p>
    <w:sectPr w:rsidR="00DD0F0B">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63373"/>
    <w:multiLevelType w:val="hybridMultilevel"/>
    <w:tmpl w:val="9FB8CE8E"/>
    <w:lvl w:ilvl="0" w:tplc="C442A3F4">
      <w:start w:val="1"/>
      <w:numFmt w:val="bullet"/>
      <w:lvlText w:val="●"/>
      <w:lvlJc w:val="left"/>
      <w:pPr>
        <w:ind w:left="720" w:hanging="360"/>
      </w:pPr>
    </w:lvl>
    <w:lvl w:ilvl="1" w:tplc="3C3AE83A">
      <w:start w:val="1"/>
      <w:numFmt w:val="bullet"/>
      <w:lvlText w:val="○"/>
      <w:lvlJc w:val="left"/>
      <w:pPr>
        <w:ind w:left="1440" w:hanging="360"/>
      </w:pPr>
    </w:lvl>
    <w:lvl w:ilvl="2" w:tplc="AE6CDFB0">
      <w:start w:val="1"/>
      <w:numFmt w:val="bullet"/>
      <w:lvlText w:val="■"/>
      <w:lvlJc w:val="left"/>
      <w:pPr>
        <w:ind w:left="2160" w:hanging="360"/>
      </w:pPr>
    </w:lvl>
    <w:lvl w:ilvl="3" w:tplc="1102BDB6">
      <w:start w:val="1"/>
      <w:numFmt w:val="bullet"/>
      <w:lvlText w:val="●"/>
      <w:lvlJc w:val="left"/>
      <w:pPr>
        <w:ind w:left="2880" w:hanging="360"/>
      </w:pPr>
    </w:lvl>
    <w:lvl w:ilvl="4" w:tplc="9B826884">
      <w:start w:val="1"/>
      <w:numFmt w:val="bullet"/>
      <w:lvlText w:val="○"/>
      <w:lvlJc w:val="left"/>
      <w:pPr>
        <w:ind w:left="3600" w:hanging="360"/>
      </w:pPr>
    </w:lvl>
    <w:lvl w:ilvl="5" w:tplc="1A5CC55A">
      <w:start w:val="1"/>
      <w:numFmt w:val="bullet"/>
      <w:lvlText w:val="■"/>
      <w:lvlJc w:val="left"/>
      <w:pPr>
        <w:ind w:left="4320" w:hanging="360"/>
      </w:pPr>
    </w:lvl>
    <w:lvl w:ilvl="6" w:tplc="AE2A1A58">
      <w:start w:val="1"/>
      <w:numFmt w:val="bullet"/>
      <w:lvlText w:val="●"/>
      <w:lvlJc w:val="left"/>
      <w:pPr>
        <w:ind w:left="5040" w:hanging="360"/>
      </w:pPr>
    </w:lvl>
    <w:lvl w:ilvl="7" w:tplc="04F0ED72">
      <w:start w:val="1"/>
      <w:numFmt w:val="bullet"/>
      <w:lvlText w:val="●"/>
      <w:lvlJc w:val="left"/>
      <w:pPr>
        <w:ind w:left="5760" w:hanging="360"/>
      </w:pPr>
    </w:lvl>
    <w:lvl w:ilvl="8" w:tplc="F500C5CE">
      <w:start w:val="1"/>
      <w:numFmt w:val="bullet"/>
      <w:lvlText w:val="●"/>
      <w:lvlJc w:val="left"/>
      <w:pPr>
        <w:ind w:left="6480" w:hanging="360"/>
      </w:pPr>
    </w:lvl>
  </w:abstractNum>
  <w:abstractNum w:abstractNumId="1" w15:restartNumberingAfterBreak="0">
    <w:nsid w:val="7B6237C4"/>
    <w:multiLevelType w:val="hybridMultilevel"/>
    <w:tmpl w:val="412CCA00"/>
    <w:lvl w:ilvl="0" w:tplc="0C10458E">
      <w:start w:val="1"/>
      <w:numFmt w:val="bullet"/>
      <w:lvlText w:val="●"/>
      <w:lvlJc w:val="left"/>
      <w:pPr>
        <w:ind w:left="360" w:hanging="220"/>
      </w:pPr>
      <w:rPr>
        <w:color w:val="1F4E78"/>
      </w:rPr>
    </w:lvl>
    <w:lvl w:ilvl="1" w:tplc="E8442446">
      <w:numFmt w:val="decimal"/>
      <w:lvlText w:val=""/>
      <w:lvlJc w:val="left"/>
    </w:lvl>
    <w:lvl w:ilvl="2" w:tplc="FDD6C686">
      <w:numFmt w:val="decimal"/>
      <w:lvlText w:val=""/>
      <w:lvlJc w:val="left"/>
    </w:lvl>
    <w:lvl w:ilvl="3" w:tplc="A0846F6A">
      <w:numFmt w:val="decimal"/>
      <w:lvlText w:val=""/>
      <w:lvlJc w:val="left"/>
    </w:lvl>
    <w:lvl w:ilvl="4" w:tplc="B99C1608">
      <w:numFmt w:val="decimal"/>
      <w:lvlText w:val=""/>
      <w:lvlJc w:val="left"/>
    </w:lvl>
    <w:lvl w:ilvl="5" w:tplc="824043EA">
      <w:numFmt w:val="decimal"/>
      <w:lvlText w:val=""/>
      <w:lvlJc w:val="left"/>
    </w:lvl>
    <w:lvl w:ilvl="6" w:tplc="FA86A282">
      <w:numFmt w:val="decimal"/>
      <w:lvlText w:val=""/>
      <w:lvlJc w:val="left"/>
    </w:lvl>
    <w:lvl w:ilvl="7" w:tplc="DC544300">
      <w:numFmt w:val="decimal"/>
      <w:lvlText w:val=""/>
      <w:lvlJc w:val="left"/>
    </w:lvl>
    <w:lvl w:ilvl="8" w:tplc="AA48110A">
      <w:numFmt w:val="decimal"/>
      <w:lvlText w:val=""/>
      <w:lvlJc w:val="left"/>
    </w:lvl>
  </w:abstractNum>
  <w:num w:numId="1" w16cid:durableId="1378122616">
    <w:abstractNumId w:val="0"/>
    <w:lvlOverride w:ilvl="0">
      <w:startOverride w:val="1"/>
    </w:lvlOverride>
  </w:num>
  <w:num w:numId="2" w16cid:durableId="1002701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F0B"/>
    <w:rsid w:val="0037242B"/>
    <w:rsid w:val="00666FDA"/>
    <w:rsid w:val="00DD0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1A83A"/>
  <w15:docId w15:val="{476C8CB2-960E-465D-B5F4-3E233313E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1284</Words>
  <Characters>7321</Characters>
  <Application>Microsoft Office Word</Application>
  <DocSecurity>0</DocSecurity>
  <Lines>61</Lines>
  <Paragraphs>17</Paragraphs>
  <ScaleCrop>false</ScaleCrop>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BuilderSite Editorial Copy Spec</dc:title>
  <dc:creator>GetNos</dc:creator>
  <cp:lastModifiedBy>seetha iyer</cp:lastModifiedBy>
  <cp:revision>2</cp:revision>
  <dcterms:created xsi:type="dcterms:W3CDTF">2026-07-14T10:24:00Z</dcterms:created>
  <dcterms:modified xsi:type="dcterms:W3CDTF">2026-07-14T10:36:00Z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4a529519-7d57-4c85-b2d2-3f32ca1ef4c8</vt:lpwstr>
  </property>
</Properties>
</file>