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oTQsAA&#10;AADbAAAADwAAAGRycy9kb3ducmV2LnhtbERPz2vCMBS+C/sfwht4s8nEyVYbZSiDnSbWTfD2aJ5t&#10;sXkJTWa7/94cBjt+fL+LzWg7caM+tI41PGUKBHHlTMu1hq/j++wFRIjIBjvHpOGXAmzWD5MCc+MG&#10;PtCtjLVIIRxy1NDE6HMpQ9WQxZA5T5y4i+stxgT7WpoehxRuOzlXaikttpwaGvS0bai6lj9Ww/fn&#10;5XxaqH29s89+cKOSbF+l1tPH8W0FItIY/8V/7g+jYZ7Gpi/pB8j1H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bJoTQsAAAADbAAAADwAAAAAAAAAAAAAAAACYAgAAZHJzL2Rvd25y&#10;ZXYueG1sUEsFBgAAAAAEAAQA9QAAAIUD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width:9931;height:1486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oy+OsEA&#10;AADbAAAADwAAAGRycy9kb3ducmV2LnhtbESP0WoCMRRE3wX/IVyhb5qtFLGrUWpB8Elw7Qdck+tm&#10;dXOzbKLGv2+EQh+HmTnDLNfJteJOfWg8K3ifFCCItTcN1wp+jtvxHESIyAZbz6TgSQHWq+FgiaXx&#10;Dz7QvYq1yBAOJSqwMXallEFbchgmviPO3tn3DmOWfS1Nj48Md62cFsVMOmw4L1js6NuSvlY3p6A7&#10;p+lOb7abZ3Wc3+zltJdJk1Jvo/S1ABEpxf/wX3tnFHx8wutL/gFy9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aMvjrBAAAA2wAAAA8AAAAAAAAAAAAAAAAAmAIAAGRycy9kb3du&#10;cmV2LnhtbFBLBQYAAAAABAAEAPUAAACGAw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83"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9"/>
        <w:gridCol w:w="7144"/>
      </w:tblGrid>
      <w:tr w:rsidR="0003309E" w14:paraId="416C77F4" w14:textId="77777777" w:rsidTr="003972A0">
        <w:trPr>
          <w:trHeight w:val="1189"/>
        </w:trPr>
        <w:tc>
          <w:tcPr>
            <w:tcW w:w="2539"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44" w:type="dxa"/>
          </w:tcPr>
          <w:p w14:paraId="6C70E0C9" w14:textId="73C73862" w:rsidR="0003309E" w:rsidRPr="004E7FF2" w:rsidRDefault="003972A0" w:rsidP="00585A13">
            <w:pPr>
              <w:jc w:val="both"/>
              <w:rPr>
                <w:rFonts w:ascii="Calibri" w:hAnsi="Calibri" w:cs="Arial"/>
                <w:color w:val="548DD4"/>
                <w:sz w:val="20"/>
                <w:szCs w:val="20"/>
                <w:lang w:eastAsia="es-CL"/>
              </w:rPr>
            </w:pPr>
            <w:r w:rsidRPr="003972A0">
              <w:rPr>
                <w:rFonts w:ascii="Calibri" w:hAnsi="Calibri" w:cs="Arial"/>
                <w:color w:val="548DD4"/>
                <w:sz w:val="20"/>
                <w:szCs w:val="20"/>
                <w:lang w:eastAsia="es-CL"/>
              </w:rPr>
              <w:t xml:space="preserve">Se ha completado la definición arquitectónica y la estructuración de la base de datos relacional para </w:t>
            </w:r>
            <w:proofErr w:type="spellStart"/>
            <w:r w:rsidRPr="003972A0">
              <w:rPr>
                <w:rFonts w:ascii="Calibri" w:hAnsi="Calibri" w:cs="Arial"/>
                <w:color w:val="548DD4"/>
                <w:sz w:val="20"/>
                <w:szCs w:val="20"/>
                <w:lang w:eastAsia="es-CL"/>
              </w:rPr>
              <w:t>BeautyMatch</w:t>
            </w:r>
            <w:proofErr w:type="spellEnd"/>
            <w:r w:rsidRPr="003972A0">
              <w:rPr>
                <w:rFonts w:ascii="Calibri" w:hAnsi="Calibri" w:cs="Arial"/>
                <w:color w:val="548DD4"/>
                <w:sz w:val="20"/>
                <w:szCs w:val="20"/>
                <w:lang w:eastAsia="es-CL"/>
              </w:rPr>
              <w:t>. Se implementaron los scripts de migración SQL (del 001 al 004) que establecen los identificadores estables y la extracción de atributos. Además, se ejecutó con éxito una Prueba de Concepto (</w:t>
            </w:r>
            <w:proofErr w:type="spellStart"/>
            <w:r w:rsidRPr="003972A0">
              <w:rPr>
                <w:rFonts w:ascii="Calibri" w:hAnsi="Calibri" w:cs="Arial"/>
                <w:color w:val="548DD4"/>
                <w:sz w:val="20"/>
                <w:szCs w:val="20"/>
                <w:lang w:eastAsia="es-CL"/>
              </w:rPr>
              <w:t>PoC</w:t>
            </w:r>
            <w:proofErr w:type="spellEnd"/>
            <w:r w:rsidRPr="003972A0">
              <w:rPr>
                <w:rFonts w:ascii="Calibri" w:hAnsi="Calibri" w:cs="Arial"/>
                <w:color w:val="548DD4"/>
                <w:sz w:val="20"/>
                <w:szCs w:val="20"/>
                <w:lang w:eastAsia="es-CL"/>
              </w:rPr>
              <w:t xml:space="preserve">) del motor de web </w:t>
            </w:r>
            <w:proofErr w:type="spellStart"/>
            <w:r w:rsidRPr="003972A0">
              <w:rPr>
                <w:rFonts w:ascii="Calibri" w:hAnsi="Calibri" w:cs="Arial"/>
                <w:color w:val="548DD4"/>
                <w:sz w:val="20"/>
                <w:szCs w:val="20"/>
                <w:lang w:eastAsia="es-CL"/>
              </w:rPr>
              <w:t>scraping</w:t>
            </w:r>
            <w:proofErr w:type="spellEnd"/>
            <w:r w:rsidRPr="003972A0">
              <w:rPr>
                <w:rFonts w:ascii="Calibri" w:hAnsi="Calibri" w:cs="Arial"/>
                <w:color w:val="548DD4"/>
                <w:sz w:val="20"/>
                <w:szCs w:val="20"/>
                <w:lang w:eastAsia="es-CL"/>
              </w:rPr>
              <w:t xml:space="preserve"> (enfocada en tiendas e-</w:t>
            </w:r>
            <w:proofErr w:type="spellStart"/>
            <w:r w:rsidRPr="003972A0">
              <w:rPr>
                <w:rFonts w:ascii="Calibri" w:hAnsi="Calibri" w:cs="Arial"/>
                <w:color w:val="548DD4"/>
                <w:sz w:val="20"/>
                <w:szCs w:val="20"/>
                <w:lang w:eastAsia="es-CL"/>
              </w:rPr>
              <w:t>commerce</w:t>
            </w:r>
            <w:proofErr w:type="spellEnd"/>
            <w:r w:rsidRPr="003972A0">
              <w:rPr>
                <w:rFonts w:ascii="Calibri" w:hAnsi="Calibri" w:cs="Arial"/>
                <w:color w:val="548DD4"/>
                <w:sz w:val="20"/>
                <w:szCs w:val="20"/>
                <w:lang w:eastAsia="es-CL"/>
              </w:rPr>
              <w:t xml:space="preserve"> como Maicao y </w:t>
            </w:r>
            <w:proofErr w:type="spellStart"/>
            <w:r w:rsidRPr="003972A0">
              <w:rPr>
                <w:rFonts w:ascii="Calibri" w:hAnsi="Calibri" w:cs="Arial"/>
                <w:color w:val="548DD4"/>
                <w:sz w:val="20"/>
                <w:szCs w:val="20"/>
                <w:lang w:eastAsia="es-CL"/>
              </w:rPr>
              <w:t>Salcobrand</w:t>
            </w:r>
            <w:proofErr w:type="spellEnd"/>
            <w:r w:rsidRPr="003972A0">
              <w:rPr>
                <w:rFonts w:ascii="Calibri" w:hAnsi="Calibri" w:cs="Arial"/>
                <w:color w:val="548DD4"/>
                <w:sz w:val="20"/>
                <w:szCs w:val="20"/>
                <w:lang w:eastAsia="es-CL"/>
              </w:rPr>
              <w:t xml:space="preserve">) y se generaron los </w:t>
            </w:r>
            <w:proofErr w:type="spellStart"/>
            <w:r w:rsidRPr="003972A0">
              <w:rPr>
                <w:rFonts w:ascii="Calibri" w:hAnsi="Calibri" w:cs="Arial"/>
                <w:color w:val="548DD4"/>
                <w:sz w:val="20"/>
                <w:szCs w:val="20"/>
                <w:lang w:eastAsia="es-CL"/>
              </w:rPr>
              <w:t>datasets</w:t>
            </w:r>
            <w:proofErr w:type="spellEnd"/>
            <w:r w:rsidRPr="003972A0">
              <w:rPr>
                <w:rFonts w:ascii="Calibri" w:hAnsi="Calibri" w:cs="Arial"/>
                <w:color w:val="548DD4"/>
                <w:sz w:val="20"/>
                <w:szCs w:val="20"/>
                <w:lang w:eastAsia="es-CL"/>
              </w:rPr>
              <w:t xml:space="preserve"> iniciales etiquetados para entrenar y validar el modelo de coincidencia (</w:t>
            </w:r>
            <w:proofErr w:type="spellStart"/>
            <w:r w:rsidRPr="003972A0">
              <w:rPr>
                <w:rFonts w:ascii="Calibri" w:hAnsi="Calibri" w:cs="Arial"/>
                <w:color w:val="548DD4"/>
                <w:sz w:val="20"/>
                <w:szCs w:val="20"/>
                <w:lang w:eastAsia="es-CL"/>
              </w:rPr>
              <w:t>product</w:t>
            </w:r>
            <w:proofErr w:type="spellEnd"/>
            <w:r w:rsidRPr="003972A0">
              <w:rPr>
                <w:rFonts w:ascii="Calibri" w:hAnsi="Calibri" w:cs="Arial"/>
                <w:color w:val="548DD4"/>
                <w:sz w:val="20"/>
                <w:szCs w:val="20"/>
                <w:lang w:eastAsia="es-CL"/>
              </w:rPr>
              <w:t xml:space="preserve"> </w:t>
            </w:r>
            <w:proofErr w:type="spellStart"/>
            <w:r w:rsidRPr="003972A0">
              <w:rPr>
                <w:rFonts w:ascii="Calibri" w:hAnsi="Calibri" w:cs="Arial"/>
                <w:color w:val="548DD4"/>
                <w:sz w:val="20"/>
                <w:szCs w:val="20"/>
                <w:lang w:eastAsia="es-CL"/>
              </w:rPr>
              <w:t>matching</w:t>
            </w:r>
            <w:proofErr w:type="spellEnd"/>
            <w:r w:rsidRPr="003972A0">
              <w:rPr>
                <w:rFonts w:ascii="Calibri" w:hAnsi="Calibri" w:cs="Arial"/>
                <w:color w:val="548DD4"/>
                <w:sz w:val="20"/>
                <w:szCs w:val="20"/>
                <w:lang w:eastAsia="es-CL"/>
              </w:rPr>
              <w:t xml:space="preserve">) de productos. Esto asegura una base sólida de datos unificados antes de la integración completa del </w:t>
            </w:r>
            <w:proofErr w:type="spellStart"/>
            <w:r w:rsidRPr="003972A0">
              <w:rPr>
                <w:rFonts w:ascii="Calibri" w:hAnsi="Calibri" w:cs="Arial"/>
                <w:color w:val="548DD4"/>
                <w:sz w:val="20"/>
                <w:szCs w:val="20"/>
                <w:lang w:eastAsia="es-CL"/>
              </w:rPr>
              <w:t>recomendador</w:t>
            </w:r>
            <w:proofErr w:type="spellEnd"/>
            <w:r w:rsidRPr="003972A0">
              <w:rPr>
                <w:rFonts w:ascii="Calibri" w:hAnsi="Calibri" w:cs="Arial"/>
                <w:color w:val="548DD4"/>
                <w:sz w:val="20"/>
                <w:szCs w:val="20"/>
                <w:lang w:eastAsia="es-CL"/>
              </w:rPr>
              <w:t xml:space="preserve"> e Inteligencia Artificial.</w:t>
            </w:r>
          </w:p>
        </w:tc>
      </w:tr>
      <w:tr w:rsidR="0003309E" w14:paraId="054DAFFB" w14:textId="77777777" w:rsidTr="003972A0">
        <w:trPr>
          <w:trHeight w:val="654"/>
        </w:trPr>
        <w:tc>
          <w:tcPr>
            <w:tcW w:w="2539"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44" w:type="dxa"/>
            <w:vAlign w:val="center"/>
          </w:tcPr>
          <w:p w14:paraId="0DD025FA" w14:textId="77777777" w:rsidR="0003309E" w:rsidRPr="00A370C8" w:rsidRDefault="0003309E" w:rsidP="00585A13">
            <w:pPr>
              <w:jc w:val="both"/>
              <w:rPr>
                <w:rFonts w:ascii="Calibri" w:hAnsi="Calibri" w:cs="Arial"/>
                <w:b/>
                <w:i/>
                <w:color w:val="548DD4"/>
                <w:sz w:val="20"/>
                <w:szCs w:val="20"/>
                <w:lang w:eastAsia="es-CL"/>
              </w:rPr>
            </w:pPr>
            <w:r>
              <w:rPr>
                <w:rFonts w:ascii="Calibri" w:hAnsi="Calibri" w:cs="Arial"/>
                <w:i/>
                <w:color w:val="548DD4"/>
                <w:sz w:val="20"/>
                <w:szCs w:val="20"/>
                <w:lang w:eastAsia="es-CL"/>
              </w:rPr>
              <w:t>Opcional en caso de ajuste</w:t>
            </w:r>
          </w:p>
        </w:tc>
      </w:tr>
      <w:tr w:rsidR="0003309E" w14:paraId="2FEF1C0D" w14:textId="77777777" w:rsidTr="003972A0">
        <w:trPr>
          <w:trHeight w:val="493"/>
        </w:trPr>
        <w:tc>
          <w:tcPr>
            <w:tcW w:w="2539"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44" w:type="dxa"/>
            <w:vAlign w:val="center"/>
          </w:tcPr>
          <w:p w14:paraId="0908C15F" w14:textId="77777777" w:rsidR="0003309E" w:rsidRPr="00711C16"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Opcional en caso de ajuste</w:t>
            </w:r>
          </w:p>
        </w:tc>
      </w:tr>
      <w:tr w:rsidR="0003309E" w14:paraId="74E704B1" w14:textId="77777777" w:rsidTr="003972A0">
        <w:trPr>
          <w:trHeight w:val="1248"/>
        </w:trPr>
        <w:tc>
          <w:tcPr>
            <w:tcW w:w="2539"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44" w:type="dxa"/>
            <w:vAlign w:val="center"/>
          </w:tcPr>
          <w:p w14:paraId="7A699BCD" w14:textId="77777777" w:rsidR="003972A0" w:rsidRDefault="003972A0" w:rsidP="00585A13">
            <w:pPr>
              <w:jc w:val="both"/>
              <w:rPr>
                <w:rFonts w:ascii="Calibri" w:hAnsi="Calibri" w:cs="Arial"/>
                <w:i/>
                <w:color w:val="548DD4"/>
                <w:sz w:val="20"/>
                <w:szCs w:val="20"/>
                <w:lang w:eastAsia="es-CL"/>
              </w:rPr>
            </w:pPr>
            <w:r w:rsidRPr="003972A0">
              <w:rPr>
                <w:rFonts w:ascii="Calibri" w:hAnsi="Calibri" w:cs="Arial"/>
                <w:i/>
                <w:color w:val="548DD4"/>
                <w:sz w:val="20"/>
                <w:szCs w:val="20"/>
                <w:lang w:eastAsia="es-CL"/>
              </w:rPr>
              <w:t>Las evidencias presentadas corresponden a:</w:t>
            </w:r>
          </w:p>
          <w:p w14:paraId="31FAC674" w14:textId="77777777" w:rsidR="003972A0" w:rsidRDefault="003972A0"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w:t>
            </w:r>
            <w:r w:rsidRPr="003972A0">
              <w:rPr>
                <w:rFonts w:ascii="Calibri" w:hAnsi="Calibri" w:cs="Arial"/>
                <w:i/>
                <w:color w:val="548DD4"/>
                <w:sz w:val="20"/>
                <w:szCs w:val="20"/>
                <w:lang w:eastAsia="es-CL"/>
              </w:rPr>
              <w:t>Scripts iniciales de Base de Datos (</w:t>
            </w:r>
            <w:proofErr w:type="spellStart"/>
            <w:r w:rsidRPr="003972A0">
              <w:rPr>
                <w:rFonts w:ascii="Calibri" w:hAnsi="Calibri" w:cs="Arial"/>
                <w:i/>
                <w:color w:val="548DD4"/>
                <w:sz w:val="20"/>
                <w:szCs w:val="20"/>
                <w:lang w:eastAsia="es-CL"/>
              </w:rPr>
              <w:t>database</w:t>
            </w:r>
            <w:proofErr w:type="spellEnd"/>
            <w:r w:rsidRPr="003972A0">
              <w:rPr>
                <w:rFonts w:ascii="Calibri" w:hAnsi="Calibri" w:cs="Arial"/>
                <w:i/>
                <w:color w:val="548DD4"/>
                <w:sz w:val="20"/>
                <w:szCs w:val="20"/>
                <w:lang w:eastAsia="es-CL"/>
              </w:rPr>
              <w:t>/): Migraciones SQL de la 001 a la 004 para esquemas d</w:t>
            </w:r>
            <w:r>
              <w:rPr>
                <w:rFonts w:ascii="Calibri" w:hAnsi="Calibri" w:cs="Arial"/>
                <w:i/>
                <w:color w:val="548DD4"/>
                <w:sz w:val="20"/>
                <w:szCs w:val="20"/>
                <w:lang w:eastAsia="es-CL"/>
              </w:rPr>
              <w:t xml:space="preserve">e catálogo, marcas y </w:t>
            </w:r>
            <w:proofErr w:type="spellStart"/>
            <w:r>
              <w:rPr>
                <w:rFonts w:ascii="Calibri" w:hAnsi="Calibri" w:cs="Arial"/>
                <w:i/>
                <w:color w:val="548DD4"/>
                <w:sz w:val="20"/>
                <w:szCs w:val="20"/>
                <w:lang w:eastAsia="es-CL"/>
              </w:rPr>
              <w:t>precios.</w:t>
            </w:r>
          </w:p>
          <w:p w14:paraId="65396A43" w14:textId="77777777" w:rsidR="003972A0" w:rsidRDefault="003972A0" w:rsidP="00585A13">
            <w:pPr>
              <w:jc w:val="both"/>
              <w:rPr>
                <w:rFonts w:ascii="Calibri" w:hAnsi="Calibri" w:cs="Arial"/>
                <w:i/>
                <w:color w:val="548DD4"/>
                <w:sz w:val="20"/>
                <w:szCs w:val="20"/>
                <w:lang w:eastAsia="es-CL"/>
              </w:rPr>
            </w:pPr>
            <w:proofErr w:type="spellEnd"/>
            <w:r>
              <w:rPr>
                <w:rFonts w:ascii="Calibri" w:hAnsi="Calibri" w:cs="Arial"/>
                <w:i/>
                <w:color w:val="548DD4"/>
                <w:sz w:val="20"/>
                <w:szCs w:val="20"/>
                <w:lang w:eastAsia="es-CL"/>
              </w:rPr>
              <w:t>-</w:t>
            </w:r>
            <w:proofErr w:type="spellStart"/>
            <w:r w:rsidRPr="003972A0">
              <w:rPr>
                <w:rFonts w:ascii="Calibri" w:hAnsi="Calibri" w:cs="Arial"/>
                <w:i/>
                <w:color w:val="548DD4"/>
                <w:sz w:val="20"/>
                <w:szCs w:val="20"/>
                <w:lang w:eastAsia="es-CL"/>
              </w:rPr>
              <w:t>Datasets</w:t>
            </w:r>
            <w:proofErr w:type="spellEnd"/>
            <w:r w:rsidRPr="003972A0">
              <w:rPr>
                <w:rFonts w:ascii="Calibri" w:hAnsi="Calibri" w:cs="Arial"/>
                <w:i/>
                <w:color w:val="548DD4"/>
                <w:sz w:val="20"/>
                <w:szCs w:val="20"/>
                <w:lang w:eastAsia="es-CL"/>
              </w:rPr>
              <w:t xml:space="preserve"> de coincidencia para IA (data/</w:t>
            </w:r>
            <w:proofErr w:type="spellStart"/>
            <w:r w:rsidRPr="003972A0">
              <w:rPr>
                <w:rFonts w:ascii="Calibri" w:hAnsi="Calibri" w:cs="Arial"/>
                <w:i/>
                <w:color w:val="548DD4"/>
                <w:sz w:val="20"/>
                <w:szCs w:val="20"/>
                <w:lang w:eastAsia="es-CL"/>
              </w:rPr>
              <w:t>labeled</w:t>
            </w:r>
            <w:proofErr w:type="spellEnd"/>
            <w:r w:rsidRPr="003972A0">
              <w:rPr>
                <w:rFonts w:ascii="Calibri" w:hAnsi="Calibri" w:cs="Arial"/>
                <w:i/>
                <w:color w:val="548DD4"/>
                <w:sz w:val="20"/>
                <w:szCs w:val="20"/>
                <w:lang w:eastAsia="es-CL"/>
              </w:rPr>
              <w:t>/): Datos etiquetados y preparados para e</w:t>
            </w:r>
            <w:r>
              <w:rPr>
                <w:rFonts w:ascii="Calibri" w:hAnsi="Calibri" w:cs="Arial"/>
                <w:i/>
                <w:color w:val="548DD4"/>
                <w:sz w:val="20"/>
                <w:szCs w:val="20"/>
                <w:lang w:eastAsia="es-CL"/>
              </w:rPr>
              <w:t xml:space="preserve">valuar el modelo de </w:t>
            </w:r>
            <w:proofErr w:type="spellStart"/>
            <w:r>
              <w:rPr>
                <w:rFonts w:ascii="Calibri" w:hAnsi="Calibri" w:cs="Arial"/>
                <w:i/>
                <w:color w:val="548DD4"/>
                <w:sz w:val="20"/>
                <w:szCs w:val="20"/>
                <w:lang w:eastAsia="es-CL"/>
              </w:rPr>
              <w:t>matching.</w:t>
            </w:r>
          </w:p>
          <w:p w14:paraId="0B96A5F0" w14:textId="77777777" w:rsidR="003972A0" w:rsidRDefault="003972A0" w:rsidP="00585A13">
            <w:pPr>
              <w:jc w:val="both"/>
              <w:rPr>
                <w:rFonts w:ascii="Calibri" w:hAnsi="Calibri" w:cs="Arial"/>
                <w:i/>
                <w:color w:val="548DD4"/>
                <w:sz w:val="20"/>
                <w:szCs w:val="20"/>
                <w:lang w:eastAsia="es-CL"/>
              </w:rPr>
            </w:pPr>
            <w:proofErr w:type="spellEnd"/>
            <w:r>
              <w:rPr>
                <w:rFonts w:ascii="Calibri" w:hAnsi="Calibri" w:cs="Arial"/>
                <w:i/>
                <w:color w:val="548DD4"/>
                <w:sz w:val="20"/>
                <w:szCs w:val="20"/>
                <w:lang w:eastAsia="es-CL"/>
              </w:rPr>
              <w:t>-</w:t>
            </w:r>
            <w:r w:rsidRPr="003972A0">
              <w:rPr>
                <w:rFonts w:ascii="Calibri" w:hAnsi="Calibri" w:cs="Arial"/>
                <w:i/>
                <w:color w:val="548DD4"/>
                <w:sz w:val="20"/>
                <w:szCs w:val="20"/>
                <w:lang w:eastAsia="es-CL"/>
              </w:rPr>
              <w:t xml:space="preserve">Documentación técnica y </w:t>
            </w:r>
            <w:proofErr w:type="spellStart"/>
            <w:r w:rsidRPr="003972A0">
              <w:rPr>
                <w:rFonts w:ascii="Calibri" w:hAnsi="Calibri" w:cs="Arial"/>
                <w:i/>
                <w:color w:val="548DD4"/>
                <w:sz w:val="20"/>
                <w:szCs w:val="20"/>
                <w:lang w:eastAsia="es-CL"/>
              </w:rPr>
              <w:t>PoC</w:t>
            </w:r>
            <w:proofErr w:type="spellEnd"/>
            <w:r w:rsidRPr="003972A0">
              <w:rPr>
                <w:rFonts w:ascii="Calibri" w:hAnsi="Calibri" w:cs="Arial"/>
                <w:i/>
                <w:color w:val="548DD4"/>
                <w:sz w:val="20"/>
                <w:szCs w:val="20"/>
                <w:lang w:eastAsia="es-CL"/>
              </w:rPr>
              <w:t xml:space="preserve"> de </w:t>
            </w:r>
            <w:proofErr w:type="spellStart"/>
            <w:r w:rsidRPr="003972A0">
              <w:rPr>
                <w:rFonts w:ascii="Calibri" w:hAnsi="Calibri" w:cs="Arial"/>
                <w:i/>
                <w:color w:val="548DD4"/>
                <w:sz w:val="20"/>
                <w:szCs w:val="20"/>
                <w:lang w:eastAsia="es-CL"/>
              </w:rPr>
              <w:t>Scraping</w:t>
            </w:r>
            <w:proofErr w:type="spellEnd"/>
            <w:r w:rsidRPr="003972A0">
              <w:rPr>
                <w:rFonts w:ascii="Calibri" w:hAnsi="Calibri" w:cs="Arial"/>
                <w:i/>
                <w:color w:val="548DD4"/>
                <w:sz w:val="20"/>
                <w:szCs w:val="20"/>
                <w:lang w:eastAsia="es-CL"/>
              </w:rPr>
              <w:t xml:space="preserve"> (</w:t>
            </w:r>
            <w:proofErr w:type="spellStart"/>
            <w:r w:rsidRPr="003972A0">
              <w:rPr>
                <w:rFonts w:ascii="Calibri" w:hAnsi="Calibri" w:cs="Arial"/>
                <w:i/>
                <w:color w:val="548DD4"/>
                <w:sz w:val="20"/>
                <w:szCs w:val="20"/>
                <w:lang w:eastAsia="es-CL"/>
              </w:rPr>
              <w:t>docs</w:t>
            </w:r>
            <w:proofErr w:type="spellEnd"/>
            <w:r w:rsidRPr="003972A0">
              <w:rPr>
                <w:rFonts w:ascii="Calibri" w:hAnsi="Calibri" w:cs="Arial"/>
                <w:i/>
                <w:color w:val="548DD4"/>
                <w:sz w:val="20"/>
                <w:szCs w:val="20"/>
                <w:lang w:eastAsia="es-CL"/>
              </w:rPr>
              <w:t>/</w:t>
            </w:r>
            <w:proofErr w:type="spellStart"/>
            <w:r w:rsidRPr="003972A0">
              <w:rPr>
                <w:rFonts w:ascii="Calibri" w:hAnsi="Calibri" w:cs="Arial"/>
                <w:i/>
                <w:color w:val="548DD4"/>
                <w:sz w:val="20"/>
                <w:szCs w:val="20"/>
                <w:lang w:eastAsia="es-CL"/>
              </w:rPr>
              <w:t>scraping</w:t>
            </w:r>
            <w:proofErr w:type="spellEnd"/>
            <w:r w:rsidRPr="003972A0">
              <w:rPr>
                <w:rFonts w:ascii="Calibri" w:hAnsi="Calibri" w:cs="Arial"/>
                <w:i/>
                <w:color w:val="548DD4"/>
                <w:sz w:val="20"/>
                <w:szCs w:val="20"/>
                <w:lang w:eastAsia="es-CL"/>
              </w:rPr>
              <w:t>/</w:t>
            </w:r>
            <w:r>
              <w:rPr>
                <w:rFonts w:ascii="Calibri" w:hAnsi="Calibri" w:cs="Arial"/>
                <w:i/>
                <w:color w:val="548DD4"/>
                <w:sz w:val="20"/>
                <w:szCs w:val="20"/>
                <w:lang w:eastAsia="es-CL"/>
              </w:rPr>
              <w:t xml:space="preserve">maicao-poc.md): </w:t>
            </w:r>
            <w:r w:rsidRPr="003972A0">
              <w:rPr>
                <w:rFonts w:ascii="Calibri" w:hAnsi="Calibri" w:cs="Arial"/>
                <w:i/>
                <w:color w:val="548DD4"/>
                <w:sz w:val="20"/>
                <w:szCs w:val="20"/>
                <w:lang w:eastAsia="es-CL"/>
              </w:rPr>
              <w:t xml:space="preserve">Evidencia de la recolección y normalización automatizada de datos desde sitios </w:t>
            </w:r>
            <w:proofErr w:type="spellStart"/>
            <w:r w:rsidRPr="003972A0">
              <w:rPr>
                <w:rFonts w:ascii="Calibri" w:hAnsi="Calibri" w:cs="Arial"/>
                <w:i/>
                <w:color w:val="548DD4"/>
                <w:sz w:val="20"/>
                <w:szCs w:val="20"/>
                <w:lang w:eastAsia="es-CL"/>
              </w:rPr>
              <w:t>retail</w:t>
            </w:r>
            <w:proofErr w:type="spellEnd"/>
            <w:r w:rsidRPr="003972A0">
              <w:rPr>
                <w:rFonts w:ascii="Calibri" w:hAnsi="Calibri" w:cs="Arial"/>
                <w:i/>
                <w:color w:val="548DD4"/>
                <w:sz w:val="20"/>
                <w:szCs w:val="20"/>
                <w:lang w:eastAsia="es-CL"/>
              </w:rPr>
              <w:t>.</w:t>
            </w:r>
          </w:p>
          <w:p w14:paraId="51E5B895" w14:textId="63736076" w:rsidR="0003309E" w:rsidRPr="00A370C8" w:rsidRDefault="003972A0" w:rsidP="00585A13">
            <w:pPr>
              <w:jc w:val="both"/>
              <w:rPr>
                <w:rFonts w:ascii="Calibri" w:hAnsi="Calibri" w:cs="Arial"/>
                <w:b/>
                <w:i/>
                <w:color w:val="548DD4"/>
                <w:sz w:val="20"/>
                <w:szCs w:val="20"/>
                <w:lang w:eastAsia="es-CL"/>
              </w:rPr>
            </w:pPr>
            <w:r>
              <w:rPr>
                <w:rFonts w:ascii="Calibri" w:hAnsi="Calibri" w:cs="Arial"/>
                <w:i/>
                <w:color w:val="548DD4"/>
                <w:sz w:val="20"/>
                <w:szCs w:val="20"/>
                <w:lang w:eastAsia="es-CL"/>
              </w:rPr>
              <w:t>-</w:t>
            </w:r>
            <w:r w:rsidRPr="003972A0">
              <w:rPr>
                <w:rFonts w:ascii="Calibri" w:hAnsi="Calibri" w:cs="Arial"/>
                <w:i/>
                <w:color w:val="548DD4"/>
                <w:sz w:val="20"/>
                <w:szCs w:val="20"/>
                <w:lang w:eastAsia="es-CL"/>
              </w:rPr>
              <w:t xml:space="preserve"> Resguardo de calidad y control de errores (known_data_issues.md): Documentación de inconsistencias detectadas y sistema de colas de revisión manual (</w:t>
            </w:r>
            <w:proofErr w:type="spellStart"/>
            <w:r w:rsidRPr="003972A0">
              <w:rPr>
                <w:rFonts w:ascii="Calibri" w:hAnsi="Calibri" w:cs="Arial"/>
                <w:i/>
                <w:color w:val="548DD4"/>
                <w:sz w:val="20"/>
                <w:szCs w:val="20"/>
                <w:lang w:eastAsia="es-CL"/>
              </w:rPr>
              <w:t>review_queue</w:t>
            </w:r>
            <w:proofErr w:type="spellEnd"/>
            <w:r w:rsidRPr="003972A0">
              <w:rPr>
                <w:rFonts w:ascii="Calibri" w:hAnsi="Calibri" w:cs="Arial"/>
                <w:i/>
                <w:color w:val="548DD4"/>
                <w:sz w:val="20"/>
                <w:szCs w:val="20"/>
                <w:lang w:eastAsia="es-CL"/>
              </w:rPr>
              <w:t>) para asegurar datos fiables antes del consumo por parte del módulo de IA.</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66AE6B32"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lastRenderedPageBreak/>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tbl>
      <w:tblPr>
        <w:tblStyle w:val="Tablaconcuadrcula"/>
        <w:tblpPr w:leftFromText="180" w:rightFromText="180" w:vertAnchor="page" w:horzAnchor="margin" w:tblpXSpec="center" w:tblpY="3076"/>
        <w:tblW w:w="10485"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38"/>
        <w:gridCol w:w="1085"/>
        <w:gridCol w:w="1285"/>
        <w:gridCol w:w="1285"/>
        <w:gridCol w:w="1284"/>
        <w:gridCol w:w="1285"/>
        <w:gridCol w:w="1428"/>
        <w:gridCol w:w="1495"/>
      </w:tblGrid>
      <w:tr w:rsidR="003972A0" w:rsidRPr="006E3B0D" w14:paraId="64F72129" w14:textId="77777777" w:rsidTr="00F31FD7">
        <w:trPr>
          <w:trHeight w:val="213"/>
        </w:trPr>
        <w:tc>
          <w:tcPr>
            <w:tcW w:w="10485" w:type="dxa"/>
            <w:gridSpan w:val="8"/>
            <w:vAlign w:val="center"/>
          </w:tcPr>
          <w:p w14:paraId="72EF64B3"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3972A0" w:rsidRPr="006E3B0D" w14:paraId="38CAD7FA" w14:textId="77777777" w:rsidTr="00F31FD7">
        <w:trPr>
          <w:trHeight w:val="366"/>
        </w:trPr>
        <w:tc>
          <w:tcPr>
            <w:tcW w:w="1338" w:type="dxa"/>
            <w:vAlign w:val="center"/>
          </w:tcPr>
          <w:p w14:paraId="77BFFEBA" w14:textId="77777777" w:rsidR="003972A0" w:rsidRPr="006E3B0D" w:rsidRDefault="003972A0" w:rsidP="003972A0">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85" w:type="dxa"/>
            <w:vAlign w:val="center"/>
          </w:tcPr>
          <w:p w14:paraId="1B9C27CC"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85" w:type="dxa"/>
            <w:vAlign w:val="center"/>
          </w:tcPr>
          <w:p w14:paraId="50AF8B42"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85" w:type="dxa"/>
            <w:vAlign w:val="center"/>
          </w:tcPr>
          <w:p w14:paraId="797E4E1F"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84" w:type="dxa"/>
            <w:vAlign w:val="center"/>
          </w:tcPr>
          <w:p w14:paraId="7D87F1B8"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85" w:type="dxa"/>
            <w:vAlign w:val="center"/>
          </w:tcPr>
          <w:p w14:paraId="635126CA"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28" w:type="dxa"/>
            <w:vAlign w:val="center"/>
          </w:tcPr>
          <w:p w14:paraId="3B49F278" w14:textId="77777777" w:rsidR="003972A0" w:rsidRPr="006E3B0D" w:rsidRDefault="003972A0" w:rsidP="003972A0">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495" w:type="dxa"/>
            <w:vAlign w:val="center"/>
          </w:tcPr>
          <w:p w14:paraId="1EE7AC54" w14:textId="77777777" w:rsidR="003972A0" w:rsidRPr="006E3B0D" w:rsidRDefault="003972A0" w:rsidP="003972A0">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3972A0" w:rsidRPr="006E3B0D" w14:paraId="08E38772" w14:textId="77777777" w:rsidTr="00F31FD7">
        <w:trPr>
          <w:trHeight w:val="1241"/>
        </w:trPr>
        <w:tc>
          <w:tcPr>
            <w:tcW w:w="1338" w:type="dxa"/>
          </w:tcPr>
          <w:p w14:paraId="5A2278EB" w14:textId="5BD91E53" w:rsidR="003972A0" w:rsidRPr="003972A0" w:rsidRDefault="003972A0" w:rsidP="003972A0">
            <w:pPr>
              <w:jc w:val="both"/>
            </w:pPr>
            <w:r w:rsidRPr="003972A0">
              <w:t>Ingeniería de Requisitos / Gestión</w:t>
            </w:r>
          </w:p>
        </w:tc>
        <w:tc>
          <w:tcPr>
            <w:tcW w:w="1085" w:type="dxa"/>
          </w:tcPr>
          <w:p w14:paraId="7785BC04" w14:textId="6A2CC971" w:rsidR="003972A0" w:rsidRDefault="003972A0" w:rsidP="003972A0">
            <w:pPr>
              <w:jc w:val="both"/>
              <w:rPr>
                <w:rFonts w:ascii="Calibri" w:hAnsi="Calibri" w:cs="Arial"/>
                <w:i/>
                <w:color w:val="548DD4"/>
                <w:sz w:val="18"/>
                <w:szCs w:val="20"/>
                <w:lang w:eastAsia="es-CL"/>
              </w:rPr>
            </w:pPr>
            <w:r w:rsidRPr="003972A0">
              <w:rPr>
                <w:rFonts w:ascii="Calibri" w:hAnsi="Calibri" w:cs="Arial"/>
                <w:i/>
                <w:color w:val="548DD4"/>
                <w:sz w:val="18"/>
                <w:szCs w:val="20"/>
                <w:lang w:eastAsia="es-CL"/>
              </w:rPr>
              <w:t>Gestión</w:t>
            </w:r>
            <w:r w:rsidRPr="003972A0">
              <w:rPr>
                <w:rFonts w:ascii="Calibri" w:hAnsi="Calibri" w:cs="Arial"/>
                <w:i/>
                <w:color w:val="548DD4"/>
                <w:sz w:val="18"/>
                <w:szCs w:val="20"/>
                <w:lang w:eastAsia="es-CL"/>
              </w:rPr>
              <w:tab/>
              <w:t>1. Iniciación y Levantamiento de Requisitos</w:t>
            </w:r>
          </w:p>
        </w:tc>
        <w:tc>
          <w:tcPr>
            <w:tcW w:w="1285" w:type="dxa"/>
          </w:tcPr>
          <w:p w14:paraId="608ACDD4" w14:textId="13996BA6" w:rsidR="003972A0" w:rsidRPr="006E3B0D" w:rsidRDefault="003972A0" w:rsidP="003972A0">
            <w:pPr>
              <w:jc w:val="both"/>
              <w:rPr>
                <w:b/>
                <w:sz w:val="18"/>
                <w:szCs w:val="24"/>
              </w:rPr>
            </w:pPr>
            <w:r w:rsidRPr="003972A0">
              <w:rPr>
                <w:b/>
                <w:sz w:val="18"/>
                <w:szCs w:val="24"/>
              </w:rPr>
              <w:t xml:space="preserve">Jira, </w:t>
            </w:r>
            <w:proofErr w:type="spellStart"/>
            <w:r w:rsidRPr="003972A0">
              <w:rPr>
                <w:b/>
                <w:sz w:val="18"/>
                <w:szCs w:val="24"/>
              </w:rPr>
              <w:t>Confluence</w:t>
            </w:r>
            <w:proofErr w:type="spellEnd"/>
            <w:r w:rsidRPr="003972A0">
              <w:rPr>
                <w:b/>
                <w:sz w:val="18"/>
                <w:szCs w:val="24"/>
              </w:rPr>
              <w:t xml:space="preserve">, </w:t>
            </w:r>
            <w:proofErr w:type="spellStart"/>
            <w:r w:rsidRPr="003972A0">
              <w:rPr>
                <w:b/>
                <w:sz w:val="18"/>
                <w:szCs w:val="24"/>
              </w:rPr>
              <w:t>Figma</w:t>
            </w:r>
            <w:proofErr w:type="spellEnd"/>
          </w:p>
        </w:tc>
        <w:tc>
          <w:tcPr>
            <w:tcW w:w="1285" w:type="dxa"/>
          </w:tcPr>
          <w:p w14:paraId="480718E7" w14:textId="28A74598" w:rsidR="003972A0" w:rsidRPr="006E3B0D" w:rsidRDefault="003972A0" w:rsidP="003972A0">
            <w:pPr>
              <w:jc w:val="both"/>
              <w:rPr>
                <w:b/>
                <w:sz w:val="18"/>
                <w:szCs w:val="24"/>
              </w:rPr>
            </w:pPr>
            <w:r w:rsidRPr="003972A0">
              <w:rPr>
                <w:b/>
                <w:sz w:val="18"/>
                <w:szCs w:val="24"/>
              </w:rPr>
              <w:t>2 Semanas (S1-S2)</w:t>
            </w:r>
          </w:p>
        </w:tc>
        <w:tc>
          <w:tcPr>
            <w:tcW w:w="1284" w:type="dxa"/>
          </w:tcPr>
          <w:p w14:paraId="53533C6B" w14:textId="45D42D0D" w:rsidR="003972A0" w:rsidRDefault="003972A0" w:rsidP="003972A0">
            <w:pPr>
              <w:jc w:val="both"/>
              <w:rPr>
                <w:rFonts w:ascii="Calibri" w:hAnsi="Calibri" w:cs="Arial"/>
                <w:i/>
                <w:color w:val="548DD4"/>
                <w:sz w:val="18"/>
                <w:szCs w:val="20"/>
                <w:lang w:eastAsia="es-CL"/>
              </w:rPr>
            </w:pPr>
            <w:proofErr w:type="spellStart"/>
            <w:r w:rsidRPr="003972A0">
              <w:rPr>
                <w:rFonts w:ascii="Calibri" w:hAnsi="Calibri" w:cs="Arial"/>
                <w:i/>
                <w:color w:val="548DD4"/>
                <w:sz w:val="18"/>
                <w:szCs w:val="20"/>
                <w:lang w:eastAsia="es-CL"/>
              </w:rPr>
              <w:t>Lukas</w:t>
            </w:r>
            <w:proofErr w:type="spellEnd"/>
            <w:r w:rsidRPr="003972A0">
              <w:rPr>
                <w:rFonts w:ascii="Calibri" w:hAnsi="Calibri" w:cs="Arial"/>
                <w:i/>
                <w:color w:val="548DD4"/>
                <w:sz w:val="18"/>
                <w:szCs w:val="20"/>
                <w:lang w:eastAsia="es-CL"/>
              </w:rPr>
              <w:t xml:space="preserve"> Rojas / Matías Hernández</w:t>
            </w:r>
          </w:p>
        </w:tc>
        <w:tc>
          <w:tcPr>
            <w:tcW w:w="1285" w:type="dxa"/>
          </w:tcPr>
          <w:p w14:paraId="3B41C14B" w14:textId="305ABAB2" w:rsidR="003972A0" w:rsidRDefault="003972A0" w:rsidP="003972A0">
            <w:pPr>
              <w:jc w:val="both"/>
              <w:rPr>
                <w:rFonts w:ascii="Calibri" w:hAnsi="Calibri" w:cs="Arial"/>
                <w:i/>
                <w:color w:val="548DD4"/>
                <w:sz w:val="18"/>
                <w:szCs w:val="20"/>
                <w:lang w:eastAsia="es-CL"/>
              </w:rPr>
            </w:pPr>
            <w:r w:rsidRPr="003972A0">
              <w:rPr>
                <w:rFonts w:ascii="Calibri" w:hAnsi="Calibri" w:cs="Arial"/>
                <w:i/>
                <w:color w:val="548DD4"/>
                <w:sz w:val="18"/>
                <w:szCs w:val="20"/>
                <w:lang w:eastAsia="es-CL"/>
              </w:rPr>
              <w:t>Facilitador: Claridad en el alcance funcional del proyecto. Dificultad: Ambigüedad en expectativas de IA</w:t>
            </w:r>
          </w:p>
        </w:tc>
        <w:tc>
          <w:tcPr>
            <w:tcW w:w="1428" w:type="dxa"/>
          </w:tcPr>
          <w:p w14:paraId="64A12DB7" w14:textId="0BDD21D8" w:rsidR="003972A0" w:rsidRPr="00E54467"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Completado</w:t>
            </w:r>
          </w:p>
        </w:tc>
        <w:tc>
          <w:tcPr>
            <w:tcW w:w="1495" w:type="dxa"/>
          </w:tcPr>
          <w:p w14:paraId="1663ACA9" w14:textId="5DE0F6C3" w:rsidR="003972A0"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Ninguno</w:t>
            </w:r>
          </w:p>
        </w:tc>
      </w:tr>
      <w:tr w:rsidR="003972A0" w:rsidRPr="006E3B0D" w14:paraId="7B2983CB" w14:textId="77777777" w:rsidTr="00F31FD7">
        <w:trPr>
          <w:trHeight w:val="1241"/>
        </w:trPr>
        <w:tc>
          <w:tcPr>
            <w:tcW w:w="1338" w:type="dxa"/>
          </w:tcPr>
          <w:p w14:paraId="58CC53E8" w14:textId="52B352AD" w:rsidR="003972A0" w:rsidRPr="003972A0" w:rsidRDefault="003972A0" w:rsidP="003972A0">
            <w:pPr>
              <w:jc w:val="both"/>
            </w:pPr>
            <w:r>
              <w:t>Diseño de software y  BD</w:t>
            </w:r>
          </w:p>
        </w:tc>
        <w:tc>
          <w:tcPr>
            <w:tcW w:w="1085" w:type="dxa"/>
          </w:tcPr>
          <w:p w14:paraId="31BBCD10" w14:textId="4F4E3668" w:rsidR="003972A0"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2.Diseño de arquitectura y modelo de datos</w:t>
            </w:r>
          </w:p>
        </w:tc>
        <w:tc>
          <w:tcPr>
            <w:tcW w:w="1285" w:type="dxa"/>
          </w:tcPr>
          <w:p w14:paraId="0CB6BA3A" w14:textId="59D8F7FC" w:rsidR="003972A0" w:rsidRPr="006E3B0D" w:rsidRDefault="003972A0" w:rsidP="003972A0">
            <w:pPr>
              <w:jc w:val="both"/>
              <w:rPr>
                <w:b/>
                <w:sz w:val="18"/>
                <w:szCs w:val="24"/>
              </w:rPr>
            </w:pPr>
            <w:proofErr w:type="spellStart"/>
            <w:r>
              <w:rPr>
                <w:b/>
                <w:sz w:val="18"/>
                <w:szCs w:val="24"/>
              </w:rPr>
              <w:t>Figma</w:t>
            </w:r>
            <w:proofErr w:type="spellEnd"/>
            <w:r>
              <w:rPr>
                <w:b/>
                <w:sz w:val="18"/>
                <w:szCs w:val="24"/>
              </w:rPr>
              <w:t xml:space="preserve">, </w:t>
            </w:r>
            <w:proofErr w:type="spellStart"/>
            <w:r>
              <w:rPr>
                <w:b/>
                <w:sz w:val="18"/>
                <w:szCs w:val="24"/>
              </w:rPr>
              <w:t>dbdiagram.io,Enterprise</w:t>
            </w:r>
            <w:proofErr w:type="spellEnd"/>
            <w:r>
              <w:rPr>
                <w:b/>
                <w:sz w:val="18"/>
                <w:szCs w:val="24"/>
              </w:rPr>
              <w:t xml:space="preserve"> </w:t>
            </w:r>
            <w:proofErr w:type="spellStart"/>
            <w:r>
              <w:rPr>
                <w:b/>
                <w:sz w:val="18"/>
                <w:szCs w:val="24"/>
              </w:rPr>
              <w:t>architect</w:t>
            </w:r>
            <w:proofErr w:type="spellEnd"/>
          </w:p>
        </w:tc>
        <w:tc>
          <w:tcPr>
            <w:tcW w:w="1285" w:type="dxa"/>
          </w:tcPr>
          <w:p w14:paraId="59130D9F" w14:textId="3EDF688F" w:rsidR="003972A0" w:rsidRPr="006E3B0D" w:rsidRDefault="003972A0" w:rsidP="003972A0">
            <w:pPr>
              <w:jc w:val="both"/>
              <w:rPr>
                <w:b/>
                <w:sz w:val="18"/>
                <w:szCs w:val="24"/>
              </w:rPr>
            </w:pPr>
            <w:r>
              <w:rPr>
                <w:b/>
                <w:sz w:val="18"/>
                <w:szCs w:val="24"/>
              </w:rPr>
              <w:t>2 semanas (S3-S4)</w:t>
            </w:r>
          </w:p>
        </w:tc>
        <w:tc>
          <w:tcPr>
            <w:tcW w:w="1284" w:type="dxa"/>
          </w:tcPr>
          <w:p w14:paraId="4AFE82B3" w14:textId="02E9936C" w:rsidR="003972A0"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Tomas Vallejos/</w:t>
            </w:r>
            <w:proofErr w:type="spellStart"/>
            <w:r>
              <w:rPr>
                <w:rFonts w:ascii="Calibri" w:hAnsi="Calibri" w:cs="Arial"/>
                <w:i/>
                <w:color w:val="548DD4"/>
                <w:sz w:val="18"/>
                <w:szCs w:val="20"/>
                <w:lang w:eastAsia="es-CL"/>
              </w:rPr>
              <w:t>Lukas</w:t>
            </w:r>
            <w:proofErr w:type="spellEnd"/>
            <w:r>
              <w:rPr>
                <w:rFonts w:ascii="Calibri" w:hAnsi="Calibri" w:cs="Arial"/>
                <w:i/>
                <w:color w:val="548DD4"/>
                <w:sz w:val="18"/>
                <w:szCs w:val="20"/>
                <w:lang w:eastAsia="es-CL"/>
              </w:rPr>
              <w:t xml:space="preserve"> Rojas</w:t>
            </w:r>
          </w:p>
        </w:tc>
        <w:tc>
          <w:tcPr>
            <w:tcW w:w="1285" w:type="dxa"/>
          </w:tcPr>
          <w:p w14:paraId="20E8E31F" w14:textId="730727D5" w:rsidR="003972A0"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Facilitador: uso estándares UML/C4. Dificultad: complejidad en la estructura de productos </w:t>
            </w:r>
          </w:p>
        </w:tc>
        <w:tc>
          <w:tcPr>
            <w:tcW w:w="1428" w:type="dxa"/>
          </w:tcPr>
          <w:p w14:paraId="215DEACA" w14:textId="23FC842F" w:rsidR="003972A0" w:rsidRPr="00E54467" w:rsidRDefault="003972A0"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Completado</w:t>
            </w:r>
          </w:p>
        </w:tc>
        <w:tc>
          <w:tcPr>
            <w:tcW w:w="1495" w:type="dxa"/>
          </w:tcPr>
          <w:p w14:paraId="2B0508A6" w14:textId="0EFA7CA4" w:rsidR="003972A0" w:rsidRDefault="00F31FD7" w:rsidP="00F31FD7">
            <w:pPr>
              <w:jc w:val="both"/>
              <w:rPr>
                <w:rFonts w:ascii="Calibri" w:hAnsi="Calibri" w:cs="Arial"/>
                <w:i/>
                <w:color w:val="548DD4"/>
                <w:sz w:val="18"/>
                <w:szCs w:val="20"/>
                <w:lang w:eastAsia="es-CL"/>
              </w:rPr>
            </w:pPr>
            <w:r>
              <w:rPr>
                <w:rFonts w:ascii="Calibri" w:hAnsi="Calibri" w:cs="Arial"/>
                <w:i/>
                <w:color w:val="548DD4"/>
                <w:sz w:val="18"/>
                <w:szCs w:val="20"/>
                <w:lang w:eastAsia="es-CL"/>
              </w:rPr>
              <w:t>Creación e implementación de scripts de migración SQL del 001 al 004</w:t>
            </w:r>
          </w:p>
        </w:tc>
      </w:tr>
      <w:tr w:rsidR="003972A0" w:rsidRPr="006E3B0D" w14:paraId="7EBF7B02" w14:textId="77777777" w:rsidTr="00F31FD7">
        <w:trPr>
          <w:trHeight w:val="1885"/>
        </w:trPr>
        <w:tc>
          <w:tcPr>
            <w:tcW w:w="1338" w:type="dxa"/>
          </w:tcPr>
          <w:p w14:paraId="02B20B7F" w14:textId="4EF6007C" w:rsidR="003972A0" w:rsidRPr="003972A0" w:rsidRDefault="00F31FD7" w:rsidP="003972A0">
            <w:pPr>
              <w:jc w:val="both"/>
            </w:pPr>
            <w:r>
              <w:t>Desarrollo /BDD</w:t>
            </w:r>
          </w:p>
        </w:tc>
        <w:tc>
          <w:tcPr>
            <w:tcW w:w="1085" w:type="dxa"/>
          </w:tcPr>
          <w:p w14:paraId="036FA749" w14:textId="2210EE88" w:rsidR="003972A0" w:rsidRDefault="00F31FD7"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3.Desarrollo del motor de extracción (</w:t>
            </w:r>
            <w:proofErr w:type="spellStart"/>
            <w:r>
              <w:rPr>
                <w:rFonts w:ascii="Calibri" w:hAnsi="Calibri" w:cs="Arial"/>
                <w:i/>
                <w:color w:val="548DD4"/>
                <w:sz w:val="18"/>
                <w:szCs w:val="20"/>
                <w:lang w:eastAsia="es-CL"/>
              </w:rPr>
              <w:t>scraping</w:t>
            </w:r>
            <w:proofErr w:type="spellEnd"/>
            <w:r>
              <w:rPr>
                <w:rFonts w:ascii="Calibri" w:hAnsi="Calibri" w:cs="Arial"/>
                <w:i/>
                <w:color w:val="548DD4"/>
                <w:sz w:val="18"/>
                <w:szCs w:val="20"/>
                <w:lang w:eastAsia="es-CL"/>
              </w:rPr>
              <w:t xml:space="preserve">) y </w:t>
            </w:r>
            <w:proofErr w:type="spellStart"/>
            <w:r>
              <w:rPr>
                <w:rFonts w:ascii="Calibri" w:hAnsi="Calibri" w:cs="Arial"/>
                <w:i/>
                <w:color w:val="548DD4"/>
                <w:sz w:val="18"/>
                <w:szCs w:val="20"/>
                <w:lang w:eastAsia="es-CL"/>
              </w:rPr>
              <w:t>backend</w:t>
            </w:r>
            <w:proofErr w:type="spellEnd"/>
          </w:p>
        </w:tc>
        <w:tc>
          <w:tcPr>
            <w:tcW w:w="1285" w:type="dxa"/>
          </w:tcPr>
          <w:p w14:paraId="6D714C13" w14:textId="33031DB5" w:rsidR="003972A0" w:rsidRPr="006E3B0D" w:rsidRDefault="00F31FD7" w:rsidP="003972A0">
            <w:pPr>
              <w:jc w:val="both"/>
              <w:rPr>
                <w:b/>
                <w:sz w:val="18"/>
                <w:szCs w:val="24"/>
              </w:rPr>
            </w:pPr>
            <w:proofErr w:type="spellStart"/>
            <w:r>
              <w:rPr>
                <w:b/>
                <w:sz w:val="18"/>
                <w:szCs w:val="24"/>
              </w:rPr>
              <w:t>Python</w:t>
            </w:r>
            <w:proofErr w:type="spellEnd"/>
            <w:r>
              <w:rPr>
                <w:b/>
                <w:sz w:val="18"/>
                <w:szCs w:val="24"/>
              </w:rPr>
              <w:t>(</w:t>
            </w:r>
            <w:proofErr w:type="spellStart"/>
            <w:r>
              <w:rPr>
                <w:b/>
                <w:sz w:val="18"/>
                <w:szCs w:val="24"/>
              </w:rPr>
              <w:t>Playwright,Scrapy</w:t>
            </w:r>
            <w:proofErr w:type="spellEnd"/>
            <w:r>
              <w:rPr>
                <w:b/>
                <w:sz w:val="18"/>
                <w:szCs w:val="24"/>
              </w:rPr>
              <w:t xml:space="preserve">), Node.js, </w:t>
            </w:r>
            <w:proofErr w:type="spellStart"/>
            <w:r>
              <w:rPr>
                <w:b/>
                <w:sz w:val="18"/>
                <w:szCs w:val="24"/>
              </w:rPr>
              <w:t>PostgreSQL</w:t>
            </w:r>
            <w:proofErr w:type="spellEnd"/>
          </w:p>
        </w:tc>
        <w:tc>
          <w:tcPr>
            <w:tcW w:w="1285" w:type="dxa"/>
          </w:tcPr>
          <w:p w14:paraId="2E805A59" w14:textId="6036481B" w:rsidR="003972A0" w:rsidRPr="006E3B0D" w:rsidRDefault="00F31FD7" w:rsidP="003972A0">
            <w:pPr>
              <w:jc w:val="both"/>
              <w:rPr>
                <w:b/>
                <w:sz w:val="18"/>
                <w:szCs w:val="24"/>
              </w:rPr>
            </w:pPr>
            <w:r>
              <w:rPr>
                <w:b/>
                <w:sz w:val="18"/>
                <w:szCs w:val="24"/>
              </w:rPr>
              <w:t>4 semanas (S5-S8)</w:t>
            </w:r>
          </w:p>
        </w:tc>
        <w:tc>
          <w:tcPr>
            <w:tcW w:w="1284" w:type="dxa"/>
          </w:tcPr>
          <w:p w14:paraId="0D16D0CB" w14:textId="57DE5DE1" w:rsidR="003972A0" w:rsidRDefault="00F31FD7" w:rsidP="003972A0">
            <w:pPr>
              <w:jc w:val="both"/>
              <w:rPr>
                <w:rFonts w:ascii="Calibri" w:hAnsi="Calibri" w:cs="Arial"/>
                <w:i/>
                <w:color w:val="548DD4"/>
                <w:sz w:val="18"/>
                <w:szCs w:val="20"/>
                <w:lang w:eastAsia="es-CL"/>
              </w:rPr>
            </w:pPr>
            <w:proofErr w:type="spellStart"/>
            <w:r>
              <w:rPr>
                <w:rFonts w:ascii="Calibri" w:hAnsi="Calibri" w:cs="Arial"/>
                <w:i/>
                <w:color w:val="548DD4"/>
                <w:sz w:val="18"/>
                <w:szCs w:val="20"/>
                <w:lang w:eastAsia="es-CL"/>
              </w:rPr>
              <w:t>Luksa</w:t>
            </w:r>
            <w:proofErr w:type="spellEnd"/>
            <w:r>
              <w:rPr>
                <w:rFonts w:ascii="Calibri" w:hAnsi="Calibri" w:cs="Arial"/>
                <w:i/>
                <w:color w:val="548DD4"/>
                <w:sz w:val="18"/>
                <w:szCs w:val="20"/>
                <w:lang w:eastAsia="es-CL"/>
              </w:rPr>
              <w:t xml:space="preserve"> Rojas/Matías Hernán  </w:t>
            </w:r>
            <w:proofErr w:type="spellStart"/>
            <w:r>
              <w:rPr>
                <w:rFonts w:ascii="Calibri" w:hAnsi="Calibri" w:cs="Arial"/>
                <w:i/>
                <w:color w:val="548DD4"/>
                <w:sz w:val="18"/>
                <w:szCs w:val="20"/>
                <w:lang w:eastAsia="es-CL"/>
              </w:rPr>
              <w:t>cdez</w:t>
            </w:r>
            <w:proofErr w:type="spellEnd"/>
          </w:p>
        </w:tc>
        <w:tc>
          <w:tcPr>
            <w:tcW w:w="1285" w:type="dxa"/>
          </w:tcPr>
          <w:p w14:paraId="3F54A1A9" w14:textId="12D5D811" w:rsidR="003972A0" w:rsidRDefault="00F31FD7"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Dificultad: bloqueos y datos no estructurados en e-</w:t>
            </w:r>
            <w:proofErr w:type="spellStart"/>
            <w:r>
              <w:rPr>
                <w:rFonts w:ascii="Calibri" w:hAnsi="Calibri" w:cs="Arial"/>
                <w:i/>
                <w:color w:val="548DD4"/>
                <w:sz w:val="18"/>
                <w:szCs w:val="20"/>
                <w:lang w:eastAsia="es-CL"/>
              </w:rPr>
              <w:t>commerce</w:t>
            </w:r>
            <w:proofErr w:type="spellEnd"/>
          </w:p>
        </w:tc>
        <w:tc>
          <w:tcPr>
            <w:tcW w:w="1428" w:type="dxa"/>
          </w:tcPr>
          <w:p w14:paraId="2CCAA6CA" w14:textId="248A4434" w:rsidR="003972A0" w:rsidRPr="00E54467" w:rsidRDefault="00F31FD7"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En Curso</w:t>
            </w:r>
          </w:p>
        </w:tc>
        <w:tc>
          <w:tcPr>
            <w:tcW w:w="1495" w:type="dxa"/>
          </w:tcPr>
          <w:p w14:paraId="756D576A" w14:textId="4052FC07" w:rsidR="003972A0" w:rsidRDefault="00F31FD7"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Implementación de cola de revisión manual (</w:t>
            </w:r>
            <w:proofErr w:type="spellStart"/>
            <w:r>
              <w:rPr>
                <w:rFonts w:ascii="Calibri" w:hAnsi="Calibri" w:cs="Arial"/>
                <w:i/>
                <w:color w:val="548DD4"/>
                <w:sz w:val="18"/>
                <w:szCs w:val="20"/>
                <w:lang w:eastAsia="es-CL"/>
              </w:rPr>
              <w:t>review_queue</w:t>
            </w:r>
            <w:proofErr w:type="spellEnd"/>
            <w:r>
              <w:rPr>
                <w:rFonts w:ascii="Calibri" w:hAnsi="Calibri" w:cs="Arial"/>
                <w:i/>
                <w:color w:val="548DD4"/>
                <w:sz w:val="18"/>
                <w:szCs w:val="20"/>
                <w:lang w:eastAsia="es-CL"/>
              </w:rPr>
              <w:t>) para validación de datos</w:t>
            </w:r>
          </w:p>
        </w:tc>
      </w:tr>
      <w:tr w:rsidR="003972A0" w:rsidRPr="006E3B0D" w14:paraId="7962B71A" w14:textId="77777777" w:rsidTr="00F31FD7">
        <w:trPr>
          <w:trHeight w:val="1241"/>
        </w:trPr>
        <w:tc>
          <w:tcPr>
            <w:tcW w:w="1338" w:type="dxa"/>
          </w:tcPr>
          <w:p w14:paraId="12DF0586" w14:textId="5788356F" w:rsidR="003972A0" w:rsidRPr="006E3B0D" w:rsidRDefault="00F31FD7" w:rsidP="003972A0">
            <w:pPr>
              <w:jc w:val="both"/>
              <w:rPr>
                <w:b/>
                <w:sz w:val="18"/>
                <w:szCs w:val="24"/>
              </w:rPr>
            </w:pPr>
            <w:r>
              <w:t>Desarrollo/Innovación de IA</w:t>
            </w:r>
          </w:p>
        </w:tc>
        <w:tc>
          <w:tcPr>
            <w:tcW w:w="1085" w:type="dxa"/>
          </w:tcPr>
          <w:p w14:paraId="10E39AA8" w14:textId="2434A908" w:rsidR="003972A0" w:rsidRPr="006E3B0D" w:rsidRDefault="00F31FD7" w:rsidP="00F31FD7">
            <w:pPr>
              <w:jc w:val="both"/>
              <w:rPr>
                <w:rFonts w:ascii="Calibri" w:hAnsi="Calibri" w:cs="Arial"/>
                <w:i/>
                <w:color w:val="548DD4"/>
                <w:sz w:val="18"/>
                <w:szCs w:val="20"/>
                <w:lang w:eastAsia="es-CL"/>
              </w:rPr>
            </w:pPr>
            <w:r>
              <w:rPr>
                <w:rFonts w:ascii="Calibri" w:hAnsi="Calibri" w:cs="Arial"/>
                <w:i/>
                <w:color w:val="548DD4"/>
                <w:sz w:val="18"/>
                <w:szCs w:val="20"/>
                <w:lang w:eastAsia="es-CL"/>
              </w:rPr>
              <w:t>4.Modulo IA y modelo de coincidencia (</w:t>
            </w:r>
            <w:proofErr w:type="spellStart"/>
            <w:r>
              <w:rPr>
                <w:rFonts w:ascii="Calibri" w:hAnsi="Calibri" w:cs="Arial"/>
                <w:i/>
                <w:color w:val="548DD4"/>
                <w:sz w:val="18"/>
                <w:szCs w:val="20"/>
                <w:lang w:eastAsia="es-CL"/>
              </w:rPr>
              <w:t>matchmaking</w:t>
            </w:r>
            <w:proofErr w:type="spellEnd"/>
            <w:r>
              <w:rPr>
                <w:rFonts w:ascii="Calibri" w:hAnsi="Calibri" w:cs="Arial"/>
                <w:i/>
                <w:color w:val="548DD4"/>
                <w:sz w:val="18"/>
                <w:szCs w:val="20"/>
                <w:lang w:eastAsia="es-CL"/>
              </w:rPr>
              <w:t>)</w:t>
            </w:r>
          </w:p>
        </w:tc>
        <w:tc>
          <w:tcPr>
            <w:tcW w:w="1285" w:type="dxa"/>
          </w:tcPr>
          <w:p w14:paraId="06B0E29F" w14:textId="5072086A" w:rsidR="003972A0" w:rsidRPr="006E3B0D" w:rsidRDefault="00F31FD7" w:rsidP="003972A0">
            <w:pPr>
              <w:jc w:val="both"/>
              <w:rPr>
                <w:b/>
                <w:sz w:val="18"/>
                <w:szCs w:val="24"/>
              </w:rPr>
            </w:pPr>
            <w:proofErr w:type="spellStart"/>
            <w:r>
              <w:rPr>
                <w:b/>
                <w:sz w:val="18"/>
                <w:szCs w:val="24"/>
              </w:rPr>
              <w:t>OpenAI</w:t>
            </w:r>
            <w:proofErr w:type="spellEnd"/>
            <w:r>
              <w:rPr>
                <w:b/>
                <w:sz w:val="18"/>
                <w:szCs w:val="24"/>
              </w:rPr>
              <w:t>/</w:t>
            </w:r>
            <w:proofErr w:type="spellStart"/>
            <w:r>
              <w:rPr>
                <w:b/>
                <w:sz w:val="18"/>
                <w:szCs w:val="24"/>
              </w:rPr>
              <w:t>Gemini</w:t>
            </w:r>
            <w:proofErr w:type="spellEnd"/>
            <w:r>
              <w:rPr>
                <w:b/>
                <w:sz w:val="18"/>
                <w:szCs w:val="24"/>
              </w:rPr>
              <w:t xml:space="preserve"> API, </w:t>
            </w:r>
            <w:proofErr w:type="spellStart"/>
            <w:r>
              <w:rPr>
                <w:b/>
                <w:sz w:val="18"/>
                <w:szCs w:val="24"/>
              </w:rPr>
              <w:t>Python</w:t>
            </w:r>
            <w:proofErr w:type="spellEnd"/>
            <w:r>
              <w:rPr>
                <w:b/>
                <w:sz w:val="18"/>
                <w:szCs w:val="24"/>
              </w:rPr>
              <w:t xml:space="preserve">, </w:t>
            </w:r>
            <w:proofErr w:type="spellStart"/>
            <w:r>
              <w:rPr>
                <w:b/>
                <w:sz w:val="18"/>
                <w:szCs w:val="24"/>
              </w:rPr>
              <w:t>LangChain</w:t>
            </w:r>
            <w:proofErr w:type="spellEnd"/>
          </w:p>
        </w:tc>
        <w:tc>
          <w:tcPr>
            <w:tcW w:w="1285" w:type="dxa"/>
          </w:tcPr>
          <w:p w14:paraId="4AF29B18" w14:textId="56350E25" w:rsidR="003972A0" w:rsidRPr="006E3B0D" w:rsidRDefault="00F31FD7" w:rsidP="003972A0">
            <w:pPr>
              <w:jc w:val="both"/>
              <w:rPr>
                <w:b/>
                <w:sz w:val="18"/>
                <w:szCs w:val="24"/>
              </w:rPr>
            </w:pPr>
            <w:r>
              <w:rPr>
                <w:b/>
                <w:sz w:val="18"/>
                <w:szCs w:val="24"/>
              </w:rPr>
              <w:t>4 semanas (S9-S12)</w:t>
            </w:r>
          </w:p>
        </w:tc>
        <w:tc>
          <w:tcPr>
            <w:tcW w:w="1284" w:type="dxa"/>
          </w:tcPr>
          <w:p w14:paraId="5834BD70" w14:textId="3746E12F" w:rsidR="003972A0" w:rsidRPr="006E3B0D" w:rsidRDefault="00F31FD7" w:rsidP="00F31FD7">
            <w:pPr>
              <w:jc w:val="both"/>
              <w:rPr>
                <w:rFonts w:ascii="Calibri" w:hAnsi="Calibri" w:cs="Arial"/>
                <w:i/>
                <w:color w:val="548DD4"/>
                <w:sz w:val="18"/>
                <w:szCs w:val="20"/>
                <w:lang w:eastAsia="es-CL"/>
              </w:rPr>
            </w:pPr>
            <w:r>
              <w:rPr>
                <w:rFonts w:ascii="Calibri" w:hAnsi="Calibri" w:cs="Arial"/>
                <w:i/>
                <w:color w:val="548DD4"/>
                <w:sz w:val="18"/>
                <w:szCs w:val="20"/>
                <w:lang w:eastAsia="es-CL"/>
              </w:rPr>
              <w:t>Matías Hernández</w:t>
            </w:r>
          </w:p>
        </w:tc>
        <w:tc>
          <w:tcPr>
            <w:tcW w:w="1285" w:type="dxa"/>
          </w:tcPr>
          <w:p w14:paraId="7A5443BB" w14:textId="46651C47" w:rsidR="003972A0" w:rsidRPr="006E3B0D" w:rsidRDefault="00F31FD7" w:rsidP="00F31FD7">
            <w:pPr>
              <w:jc w:val="both"/>
              <w:rPr>
                <w:rFonts w:ascii="Calibri" w:hAnsi="Calibri" w:cs="Arial"/>
                <w:i/>
                <w:color w:val="548DD4"/>
                <w:sz w:val="18"/>
                <w:szCs w:val="20"/>
                <w:lang w:eastAsia="es-CL"/>
              </w:rPr>
            </w:pPr>
            <w:r>
              <w:rPr>
                <w:rFonts w:ascii="Calibri" w:hAnsi="Calibri" w:cs="Arial"/>
                <w:i/>
                <w:color w:val="548DD4"/>
                <w:sz w:val="18"/>
                <w:szCs w:val="20"/>
                <w:lang w:eastAsia="es-CL"/>
              </w:rPr>
              <w:t>Dificultad: precisión de coincidencias de productos entre tiendas</w:t>
            </w:r>
          </w:p>
        </w:tc>
        <w:tc>
          <w:tcPr>
            <w:tcW w:w="1428" w:type="dxa"/>
          </w:tcPr>
          <w:p w14:paraId="711E9E51" w14:textId="39E98D4D" w:rsidR="003972A0" w:rsidRPr="00E54467" w:rsidRDefault="00F31FD7" w:rsidP="003972A0">
            <w:pPr>
              <w:jc w:val="both"/>
              <w:rPr>
                <w:rFonts w:ascii="Calibri" w:hAnsi="Calibri" w:cs="Arial"/>
                <w:i/>
                <w:color w:val="C00000"/>
                <w:sz w:val="16"/>
                <w:szCs w:val="20"/>
                <w:lang w:eastAsia="es-CL"/>
              </w:rPr>
            </w:pPr>
            <w:r>
              <w:rPr>
                <w:rFonts w:ascii="Calibri" w:hAnsi="Calibri" w:cs="Arial"/>
                <w:i/>
                <w:color w:val="548DD4"/>
                <w:sz w:val="18"/>
                <w:szCs w:val="20"/>
                <w:lang w:eastAsia="es-CL"/>
              </w:rPr>
              <w:t>En Curso</w:t>
            </w:r>
          </w:p>
        </w:tc>
        <w:tc>
          <w:tcPr>
            <w:tcW w:w="1495" w:type="dxa"/>
          </w:tcPr>
          <w:p w14:paraId="0510A333" w14:textId="77777777" w:rsidR="00F31FD7" w:rsidRDefault="00F31FD7" w:rsidP="003972A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Creación e integración previa de </w:t>
            </w:r>
            <w:proofErr w:type="spellStart"/>
            <w:r>
              <w:rPr>
                <w:rFonts w:ascii="Calibri" w:hAnsi="Calibri" w:cs="Arial"/>
                <w:i/>
                <w:color w:val="548DD4"/>
                <w:sz w:val="18"/>
                <w:szCs w:val="20"/>
                <w:lang w:eastAsia="es-CL"/>
              </w:rPr>
              <w:t>datasets</w:t>
            </w:r>
            <w:proofErr w:type="spellEnd"/>
            <w:r>
              <w:rPr>
                <w:rFonts w:ascii="Calibri" w:hAnsi="Calibri" w:cs="Arial"/>
                <w:i/>
                <w:color w:val="548DD4"/>
                <w:sz w:val="18"/>
                <w:szCs w:val="20"/>
                <w:lang w:eastAsia="es-CL"/>
              </w:rPr>
              <w:t xml:space="preserve"> etiquetados</w:t>
            </w:r>
          </w:p>
          <w:p w14:paraId="3EAC771F" w14:textId="27AF244F" w:rsidR="00F31FD7" w:rsidRPr="006E3B0D" w:rsidRDefault="00F31FD7" w:rsidP="003972A0">
            <w:pPr>
              <w:jc w:val="both"/>
              <w:rPr>
                <w:rFonts w:ascii="Calibri" w:hAnsi="Calibri" w:cs="Arial"/>
                <w:i/>
                <w:color w:val="548DD4"/>
                <w:sz w:val="18"/>
                <w:szCs w:val="20"/>
                <w:lang w:eastAsia="es-CL"/>
              </w:rPr>
            </w:pP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7B044E7A" w14:textId="05EC560D" w:rsidR="00780744" w:rsidRPr="00780744" w:rsidRDefault="0003309E" w:rsidP="00780744">
            <w:pPr>
              <w:jc w:val="both"/>
              <w:rPr>
                <w:rFonts w:ascii="Calibri" w:hAnsi="Calibri" w:cs="Arial"/>
                <w:i/>
                <w:iCs/>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2F44E641" w14:textId="77777777" w:rsidR="0003309E" w:rsidRDefault="00F31FD7" w:rsidP="00C5122E">
            <w:pPr>
              <w:jc w:val="both"/>
              <w:rPr>
                <w:rFonts w:ascii="Calibri" w:hAnsi="Calibri" w:cs="Arial"/>
                <w:i/>
                <w:iCs/>
                <w:color w:val="548DD4"/>
                <w:sz w:val="20"/>
                <w:szCs w:val="20"/>
                <w:lang w:eastAsia="es-CL"/>
              </w:rPr>
            </w:pPr>
            <w:r w:rsidRPr="00F31FD7">
              <w:rPr>
                <w:rFonts w:ascii="Calibri" w:hAnsi="Calibri" w:cs="Arial"/>
                <w:i/>
                <w:iCs/>
                <w:color w:val="548DD4"/>
                <w:sz w:val="20"/>
                <w:szCs w:val="20"/>
                <w:lang w:eastAsia="es-CL"/>
              </w:rPr>
              <w:t>Facilitadores: Un factor clave ha sido la definición temprana de los esquemas de base de datos relacionales y la documentación técnica estructurada. Esto permitió avanzar sin contratiempos en los scripts de migración (001 al 004) y en la arquitectura inicial de la API.</w:t>
            </w:r>
          </w:p>
          <w:p w14:paraId="522EF7F8" w14:textId="77777777" w:rsidR="00F31FD7" w:rsidRDefault="00F31FD7" w:rsidP="00C5122E">
            <w:pPr>
              <w:jc w:val="both"/>
              <w:rPr>
                <w:rFonts w:ascii="Calibri" w:hAnsi="Calibri" w:cs="Arial"/>
                <w:i/>
                <w:iCs/>
                <w:color w:val="548DD4"/>
                <w:sz w:val="20"/>
                <w:szCs w:val="20"/>
                <w:lang w:eastAsia="es-CL"/>
              </w:rPr>
            </w:pPr>
            <w:r w:rsidRPr="00F31FD7">
              <w:rPr>
                <w:rFonts w:ascii="Calibri" w:hAnsi="Calibri" w:cs="Arial"/>
                <w:i/>
                <w:iCs/>
                <w:color w:val="548DD4"/>
                <w:sz w:val="20"/>
                <w:szCs w:val="20"/>
                <w:lang w:eastAsia="es-CL"/>
              </w:rPr>
              <w:t>Dificultades: La principal dificultad radicó en la alta variabilidad y los bloqueos eventuales en los e-</w:t>
            </w:r>
            <w:proofErr w:type="spellStart"/>
            <w:r w:rsidRPr="00F31FD7">
              <w:rPr>
                <w:rFonts w:ascii="Calibri" w:hAnsi="Calibri" w:cs="Arial"/>
                <w:i/>
                <w:iCs/>
                <w:color w:val="548DD4"/>
                <w:sz w:val="20"/>
                <w:szCs w:val="20"/>
                <w:lang w:eastAsia="es-CL"/>
              </w:rPr>
              <w:t>commerce</w:t>
            </w:r>
            <w:proofErr w:type="spellEnd"/>
            <w:r w:rsidRPr="00F31FD7">
              <w:rPr>
                <w:rFonts w:ascii="Calibri" w:hAnsi="Calibri" w:cs="Arial"/>
                <w:i/>
                <w:iCs/>
                <w:color w:val="548DD4"/>
                <w:sz w:val="20"/>
                <w:szCs w:val="20"/>
                <w:lang w:eastAsia="es-CL"/>
              </w:rPr>
              <w:t xml:space="preserve"> al momento de ejecutar el web </w:t>
            </w:r>
            <w:proofErr w:type="spellStart"/>
            <w:r w:rsidRPr="00F31FD7">
              <w:rPr>
                <w:rFonts w:ascii="Calibri" w:hAnsi="Calibri" w:cs="Arial"/>
                <w:i/>
                <w:iCs/>
                <w:color w:val="548DD4"/>
                <w:sz w:val="20"/>
                <w:szCs w:val="20"/>
                <w:lang w:eastAsia="es-CL"/>
              </w:rPr>
              <w:t>scraping</w:t>
            </w:r>
            <w:proofErr w:type="spellEnd"/>
            <w:r w:rsidRPr="00F31FD7">
              <w:rPr>
                <w:rFonts w:ascii="Calibri" w:hAnsi="Calibri" w:cs="Arial"/>
                <w:i/>
                <w:iCs/>
                <w:color w:val="548DD4"/>
                <w:sz w:val="20"/>
                <w:szCs w:val="20"/>
                <w:lang w:eastAsia="es-CL"/>
              </w:rPr>
              <w:t>, así como la discrepancia de nombres de productos entre tiendas.</w:t>
            </w:r>
          </w:p>
          <w:p w14:paraId="55313032" w14:textId="5848C70D" w:rsidR="00F31FD7" w:rsidRPr="003972A0" w:rsidRDefault="00F31FD7" w:rsidP="00C5122E">
            <w:pPr>
              <w:jc w:val="both"/>
              <w:rPr>
                <w:rFonts w:ascii="Calibri" w:hAnsi="Calibri" w:cs="Arial"/>
                <w:i/>
                <w:iCs/>
                <w:color w:val="548DD4"/>
                <w:sz w:val="20"/>
                <w:szCs w:val="20"/>
                <w:lang w:eastAsia="es-CL"/>
              </w:rPr>
            </w:pPr>
            <w:r w:rsidRPr="00F31FD7">
              <w:rPr>
                <w:rFonts w:ascii="Calibri" w:hAnsi="Calibri" w:cs="Arial"/>
                <w:i/>
                <w:iCs/>
                <w:color w:val="548DD4"/>
                <w:sz w:val="20"/>
                <w:szCs w:val="20"/>
                <w:lang w:eastAsia="es-CL"/>
              </w:rPr>
              <w:t>Abordaje: Para superar este obstáculo, creamos Pruebas de Concepto (</w:t>
            </w:r>
            <w:proofErr w:type="spellStart"/>
            <w:r w:rsidRPr="00F31FD7">
              <w:rPr>
                <w:rFonts w:ascii="Calibri" w:hAnsi="Calibri" w:cs="Arial"/>
                <w:i/>
                <w:iCs/>
                <w:color w:val="548DD4"/>
                <w:sz w:val="20"/>
                <w:szCs w:val="20"/>
                <w:lang w:eastAsia="es-CL"/>
              </w:rPr>
              <w:t>PoC</w:t>
            </w:r>
            <w:proofErr w:type="spellEnd"/>
            <w:r w:rsidRPr="00F31FD7">
              <w:rPr>
                <w:rFonts w:ascii="Calibri" w:hAnsi="Calibri" w:cs="Arial"/>
                <w:i/>
                <w:iCs/>
                <w:color w:val="548DD4"/>
                <w:sz w:val="20"/>
                <w:szCs w:val="20"/>
                <w:lang w:eastAsia="es-CL"/>
              </w:rPr>
              <w:t xml:space="preserve">) aisladas para validar la extracción (ej. </w:t>
            </w:r>
            <w:proofErr w:type="spellStart"/>
            <w:r w:rsidRPr="00F31FD7">
              <w:rPr>
                <w:rFonts w:ascii="Calibri" w:hAnsi="Calibri" w:cs="Arial"/>
                <w:i/>
                <w:iCs/>
                <w:color w:val="548DD4"/>
                <w:sz w:val="20"/>
                <w:szCs w:val="20"/>
                <w:lang w:eastAsia="es-CL"/>
              </w:rPr>
              <w:t>PoC</w:t>
            </w:r>
            <w:proofErr w:type="spellEnd"/>
            <w:r w:rsidRPr="00F31FD7">
              <w:rPr>
                <w:rFonts w:ascii="Calibri" w:hAnsi="Calibri" w:cs="Arial"/>
                <w:i/>
                <w:iCs/>
                <w:color w:val="548DD4"/>
                <w:sz w:val="20"/>
                <w:szCs w:val="20"/>
                <w:lang w:eastAsia="es-CL"/>
              </w:rPr>
              <w:t xml:space="preserve"> Maicao) y diseñamos una cola de revisión de datos (</w:t>
            </w:r>
            <w:proofErr w:type="spellStart"/>
            <w:r w:rsidRPr="00F31FD7">
              <w:rPr>
                <w:rFonts w:ascii="Calibri" w:hAnsi="Calibri" w:cs="Arial"/>
                <w:i/>
                <w:iCs/>
                <w:color w:val="548DD4"/>
                <w:sz w:val="20"/>
                <w:szCs w:val="20"/>
                <w:lang w:eastAsia="es-CL"/>
              </w:rPr>
              <w:t>review</w:t>
            </w:r>
            <w:proofErr w:type="spellEnd"/>
            <w:r w:rsidRPr="00F31FD7">
              <w:rPr>
                <w:rFonts w:ascii="Calibri" w:hAnsi="Calibri" w:cs="Arial"/>
                <w:i/>
                <w:iCs/>
                <w:color w:val="548DD4"/>
                <w:sz w:val="20"/>
                <w:szCs w:val="20"/>
                <w:lang w:eastAsia="es-CL"/>
              </w:rPr>
              <w:t xml:space="preserve"> </w:t>
            </w:r>
            <w:proofErr w:type="spellStart"/>
            <w:r w:rsidRPr="00F31FD7">
              <w:rPr>
                <w:rFonts w:ascii="Calibri" w:hAnsi="Calibri" w:cs="Arial"/>
                <w:i/>
                <w:iCs/>
                <w:color w:val="548DD4"/>
                <w:sz w:val="20"/>
                <w:szCs w:val="20"/>
                <w:lang w:eastAsia="es-CL"/>
              </w:rPr>
              <w:t>queue</w:t>
            </w:r>
            <w:proofErr w:type="spellEnd"/>
            <w:r w:rsidRPr="00F31FD7">
              <w:rPr>
                <w:rFonts w:ascii="Calibri" w:hAnsi="Calibri" w:cs="Arial"/>
                <w:i/>
                <w:iCs/>
                <w:color w:val="548DD4"/>
                <w:sz w:val="20"/>
                <w:szCs w:val="20"/>
                <w:lang w:eastAsia="es-CL"/>
              </w:rPr>
              <w:t>) acompañada de la bitácora known_data_issues.md para garantizar la calidad antes del almacenamiento masivo.</w:t>
            </w:r>
          </w:p>
        </w:tc>
      </w:tr>
    </w:tbl>
    <w:p w14:paraId="7BD7514A" w14:textId="77777777" w:rsidR="0003309E" w:rsidRPr="003972A0" w:rsidRDefault="0003309E" w:rsidP="0003309E">
      <w:pPr>
        <w:rPr>
          <w:rFonts w:cs="Calibri Light"/>
          <w:color w:val="595959" w:themeColor="text1" w:themeTint="A6"/>
          <w:sz w:val="24"/>
          <w:szCs w:val="24"/>
          <w:lang w:val="es-ES"/>
        </w:rPr>
      </w:pPr>
    </w:p>
    <w:p w14:paraId="4B435A76" w14:textId="0F0AF681" w:rsidR="0003309E" w:rsidRPr="003972A0" w:rsidRDefault="0003309E" w:rsidP="0003309E">
      <w:pPr>
        <w:spacing w:after="0" w:line="240" w:lineRule="auto"/>
        <w:jc w:val="both"/>
        <w:rPr>
          <w:rFonts w:ascii="Calibri" w:hAnsi="Calibri" w:cs="Arial"/>
          <w:i/>
          <w:color w:val="548DD4"/>
          <w:sz w:val="20"/>
          <w:szCs w:val="20"/>
          <w:lang w:eastAsia="es-CL"/>
        </w:rPr>
      </w:pPr>
    </w:p>
    <w:tbl>
      <w:tblPr>
        <w:tblStyle w:val="Tablaconcuadrcula"/>
        <w:tblpPr w:leftFromText="180" w:rightFromText="180" w:vertAnchor="text" w:horzAnchor="margin" w:tblpXSpec="center" w:tblpY="-57"/>
        <w:tblW w:w="5562"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49"/>
      </w:tblGrid>
      <w:tr w:rsidR="003972A0" w:rsidRPr="003972A0" w14:paraId="1BDD699B" w14:textId="77777777" w:rsidTr="003972A0">
        <w:trPr>
          <w:trHeight w:val="759"/>
        </w:trPr>
        <w:tc>
          <w:tcPr>
            <w:tcW w:w="5000" w:type="pct"/>
            <w:vAlign w:val="center"/>
          </w:tcPr>
          <w:p w14:paraId="50670952" w14:textId="3BB62248" w:rsidR="003972A0" w:rsidRPr="003972A0" w:rsidRDefault="003972A0" w:rsidP="003972A0">
            <w:pPr>
              <w:jc w:val="both"/>
              <w:rPr>
                <w:rFonts w:ascii="Calibri" w:hAnsi="Calibri" w:cs="Arial"/>
                <w:i/>
                <w:color w:val="548DD4"/>
                <w:sz w:val="20"/>
                <w:szCs w:val="20"/>
                <w:lang w:eastAsia="es-CL"/>
              </w:rPr>
            </w:pPr>
            <w:r w:rsidRPr="003972A0">
              <w:rPr>
                <w:rFonts w:ascii="Calibri" w:hAnsi="Calibri"/>
                <w:color w:val="1F3864" w:themeColor="accent1" w:themeShade="80"/>
              </w:rPr>
              <w:t>Actividades ajustadas o eliminadas</w:t>
            </w:r>
            <w:proofErr w:type="gramStart"/>
            <w:r w:rsidRPr="003972A0">
              <w:rPr>
                <w:rFonts w:ascii="Calibri" w:hAnsi="Calibri"/>
                <w:color w:val="1F3864" w:themeColor="accent1" w:themeShade="80"/>
              </w:rPr>
              <w:t xml:space="preserve">: </w:t>
            </w:r>
            <w:r w:rsidR="00F31FD7">
              <w:t xml:space="preserve"> </w:t>
            </w:r>
            <w:r w:rsidR="00F31FD7" w:rsidRPr="00F31FD7">
              <w:rPr>
                <w:rFonts w:ascii="Calibri" w:hAnsi="Calibri" w:cs="Arial"/>
                <w:i/>
                <w:color w:val="548DD4"/>
                <w:sz w:val="20"/>
                <w:szCs w:val="20"/>
                <w:lang w:eastAsia="es-CL"/>
              </w:rPr>
              <w:t>No</w:t>
            </w:r>
            <w:proofErr w:type="gramEnd"/>
            <w:r w:rsidR="00F31FD7" w:rsidRPr="00F31FD7">
              <w:rPr>
                <w:rFonts w:ascii="Calibri" w:hAnsi="Calibri" w:cs="Arial"/>
                <w:i/>
                <w:color w:val="548DD4"/>
                <w:sz w:val="20"/>
                <w:szCs w:val="20"/>
                <w:lang w:eastAsia="es-CL"/>
              </w:rPr>
              <w:t xml:space="preserve"> se eliminó ninguna actividad del plan inicial. Sin embargo, se realizó un ajuste metodológico en la actividad N° 4 ("Integración del Módulo de IA"):</w:t>
            </w:r>
            <w:r w:rsidR="00F31FD7">
              <w:t xml:space="preserve"> </w:t>
            </w:r>
            <w:r w:rsidR="00F31FD7" w:rsidRPr="00F31FD7">
              <w:rPr>
                <w:rFonts w:ascii="Calibri" w:hAnsi="Calibri" w:cs="Arial"/>
                <w:i/>
                <w:color w:val="548DD4"/>
                <w:sz w:val="20"/>
                <w:szCs w:val="20"/>
                <w:lang w:eastAsia="es-CL"/>
              </w:rPr>
              <w:t xml:space="preserve">n lugar de proceder directamente a la conexión con las </w:t>
            </w:r>
            <w:proofErr w:type="spellStart"/>
            <w:r w:rsidR="00F31FD7" w:rsidRPr="00F31FD7">
              <w:rPr>
                <w:rFonts w:ascii="Calibri" w:hAnsi="Calibri" w:cs="Arial"/>
                <w:i/>
                <w:color w:val="548DD4"/>
                <w:sz w:val="20"/>
                <w:szCs w:val="20"/>
                <w:lang w:eastAsia="es-CL"/>
              </w:rPr>
              <w:t>APIs</w:t>
            </w:r>
            <w:proofErr w:type="spellEnd"/>
            <w:r w:rsidR="00F31FD7" w:rsidRPr="00F31FD7">
              <w:rPr>
                <w:rFonts w:ascii="Calibri" w:hAnsi="Calibri" w:cs="Arial"/>
                <w:i/>
                <w:color w:val="548DD4"/>
                <w:sz w:val="20"/>
                <w:szCs w:val="20"/>
                <w:lang w:eastAsia="es-CL"/>
              </w:rPr>
              <w:t xml:space="preserve"> de IA, se priorizó la construcción, estructuración y etiquetado de un conjunto de datos extenso (</w:t>
            </w:r>
            <w:proofErr w:type="spellStart"/>
            <w:r w:rsidR="00F31FD7" w:rsidRPr="00F31FD7">
              <w:rPr>
                <w:rFonts w:ascii="Calibri" w:hAnsi="Calibri" w:cs="Arial"/>
                <w:i/>
                <w:color w:val="548DD4"/>
                <w:sz w:val="20"/>
                <w:szCs w:val="20"/>
                <w:lang w:eastAsia="es-CL"/>
              </w:rPr>
              <w:t>matching</w:t>
            </w:r>
            <w:proofErr w:type="spellEnd"/>
            <w:r w:rsidR="00F31FD7" w:rsidRPr="00F31FD7">
              <w:rPr>
                <w:rFonts w:ascii="Calibri" w:hAnsi="Calibri" w:cs="Arial"/>
                <w:i/>
                <w:color w:val="548DD4"/>
                <w:sz w:val="20"/>
                <w:szCs w:val="20"/>
                <w:lang w:eastAsia="es-CL"/>
              </w:rPr>
              <w:t xml:space="preserve"> </w:t>
            </w:r>
            <w:proofErr w:type="spellStart"/>
            <w:r w:rsidR="00F31FD7" w:rsidRPr="00F31FD7">
              <w:rPr>
                <w:rFonts w:ascii="Calibri" w:hAnsi="Calibri" w:cs="Arial"/>
                <w:i/>
                <w:color w:val="548DD4"/>
                <w:sz w:val="20"/>
                <w:szCs w:val="20"/>
                <w:lang w:eastAsia="es-CL"/>
              </w:rPr>
              <w:t>evaluation</w:t>
            </w:r>
            <w:proofErr w:type="spellEnd"/>
            <w:r w:rsidR="00F31FD7" w:rsidRPr="00F31FD7">
              <w:rPr>
                <w:rFonts w:ascii="Calibri" w:hAnsi="Calibri" w:cs="Arial"/>
                <w:i/>
                <w:color w:val="548DD4"/>
                <w:sz w:val="20"/>
                <w:szCs w:val="20"/>
                <w:lang w:eastAsia="es-CL"/>
              </w:rPr>
              <w:t xml:space="preserve"> </w:t>
            </w:r>
            <w:proofErr w:type="spellStart"/>
            <w:r w:rsidR="00F31FD7" w:rsidRPr="00F31FD7">
              <w:rPr>
                <w:rFonts w:ascii="Calibri" w:hAnsi="Calibri" w:cs="Arial"/>
                <w:i/>
                <w:color w:val="548DD4"/>
                <w:sz w:val="20"/>
                <w:szCs w:val="20"/>
                <w:lang w:eastAsia="es-CL"/>
              </w:rPr>
              <w:t>datasets</w:t>
            </w:r>
            <w:proofErr w:type="spellEnd"/>
            <w:r w:rsidR="00F31FD7" w:rsidRPr="00F31FD7">
              <w:rPr>
                <w:rFonts w:ascii="Calibri" w:hAnsi="Calibri" w:cs="Arial"/>
                <w:i/>
                <w:color w:val="548DD4"/>
                <w:sz w:val="20"/>
                <w:szCs w:val="20"/>
                <w:lang w:eastAsia="es-CL"/>
              </w:rPr>
              <w:t xml:space="preserve"> en data/</w:t>
            </w:r>
            <w:proofErr w:type="spellStart"/>
            <w:r w:rsidR="00F31FD7" w:rsidRPr="00F31FD7">
              <w:rPr>
                <w:rFonts w:ascii="Calibri" w:hAnsi="Calibri" w:cs="Arial"/>
                <w:i/>
                <w:color w:val="548DD4"/>
                <w:sz w:val="20"/>
                <w:szCs w:val="20"/>
                <w:lang w:eastAsia="es-CL"/>
              </w:rPr>
              <w:t>labeled</w:t>
            </w:r>
            <w:proofErr w:type="spellEnd"/>
            <w:r w:rsidR="00F31FD7" w:rsidRPr="00F31FD7">
              <w:rPr>
                <w:rFonts w:ascii="Calibri" w:hAnsi="Calibri" w:cs="Arial"/>
                <w:i/>
                <w:color w:val="548DD4"/>
                <w:sz w:val="20"/>
                <w:szCs w:val="20"/>
                <w:lang w:eastAsia="es-CL"/>
              </w:rPr>
              <w:t>/). Esto asegura que el algoritmo de recomendación y coincidencia de productos cuente con un catálogo limpio, homologado y fiable antes de exponer las recomendaciones en la interfaz web/móvil.</w:t>
            </w:r>
          </w:p>
        </w:tc>
      </w:tr>
    </w:tbl>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pPr w:leftFromText="141" w:rightFromText="141" w:vertAnchor="text" w:horzAnchor="margin" w:tblpXSpec="center" w:tblpY="1675"/>
        <w:tblW w:w="559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3972A0" w:rsidRPr="00711C16" w14:paraId="63567F73" w14:textId="77777777" w:rsidTr="003972A0">
        <w:trPr>
          <w:trHeight w:val="1966"/>
        </w:trPr>
        <w:tc>
          <w:tcPr>
            <w:tcW w:w="5000" w:type="pct"/>
            <w:vAlign w:val="center"/>
          </w:tcPr>
          <w:p w14:paraId="23D3408B" w14:textId="6E3AB709" w:rsidR="00F31FD7" w:rsidRDefault="003972A0" w:rsidP="003972A0">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00F31FD7">
              <w:t xml:space="preserve"> </w:t>
            </w:r>
            <w:r w:rsidR="00F31FD7" w:rsidRPr="00F31FD7">
              <w:rPr>
                <w:rFonts w:ascii="Calibri" w:hAnsi="Calibri" w:cs="Arial"/>
                <w:i/>
                <w:color w:val="548DD4"/>
                <w:sz w:val="20"/>
                <w:szCs w:val="20"/>
                <w:lang w:eastAsia="es-CL"/>
              </w:rPr>
              <w:t xml:space="preserve">Desarrollo de </w:t>
            </w:r>
            <w:r w:rsidR="00F31FD7">
              <w:rPr>
                <w:rFonts w:ascii="Calibri" w:hAnsi="Calibri" w:cs="Arial"/>
                <w:i/>
                <w:color w:val="548DD4"/>
                <w:sz w:val="20"/>
                <w:szCs w:val="20"/>
                <w:lang w:eastAsia="es-CL"/>
              </w:rPr>
              <w:t xml:space="preserve">la Interfaz </w:t>
            </w:r>
            <w:proofErr w:type="spellStart"/>
            <w:r w:rsidR="00F31FD7">
              <w:rPr>
                <w:rFonts w:ascii="Calibri" w:hAnsi="Calibri" w:cs="Arial"/>
                <w:i/>
                <w:color w:val="548DD4"/>
                <w:sz w:val="20"/>
                <w:szCs w:val="20"/>
                <w:lang w:eastAsia="es-CL"/>
              </w:rPr>
              <w:t>Frontend</w:t>
            </w:r>
            <w:proofErr w:type="spellEnd"/>
            <w:r w:rsidR="00F31FD7">
              <w:rPr>
                <w:rFonts w:ascii="Calibri" w:hAnsi="Calibri" w:cs="Arial"/>
                <w:i/>
                <w:color w:val="548DD4"/>
                <w:sz w:val="20"/>
                <w:szCs w:val="20"/>
                <w:lang w:eastAsia="es-CL"/>
              </w:rPr>
              <w:t xml:space="preserve"> Web y Móvil</w:t>
            </w:r>
          </w:p>
          <w:p w14:paraId="0777C0CA" w14:textId="4FD119AF" w:rsidR="003972A0" w:rsidRDefault="00F31FD7" w:rsidP="003972A0">
            <w:pPr>
              <w:jc w:val="both"/>
              <w:rPr>
                <w:rFonts w:ascii="Calibri" w:hAnsi="Calibri" w:cs="Arial"/>
                <w:i/>
                <w:color w:val="548DD4"/>
                <w:sz w:val="20"/>
                <w:szCs w:val="20"/>
                <w:lang w:eastAsia="es-CL"/>
              </w:rPr>
            </w:pPr>
            <w:r w:rsidRPr="00F31FD7">
              <w:rPr>
                <w:rFonts w:ascii="Calibri" w:hAnsi="Calibri" w:cs="Arial"/>
                <w:i/>
                <w:color w:val="548DD4"/>
                <w:sz w:val="20"/>
                <w:szCs w:val="20"/>
                <w:lang w:eastAsia="es-CL"/>
              </w:rPr>
              <w:t>Pruebas QA, Despliegue CI/CD y Cierre del Proyecto</w:t>
            </w:r>
            <w:r>
              <w:rPr>
                <w:rFonts w:ascii="Calibri" w:hAnsi="Calibri" w:cs="Arial"/>
                <w:i/>
                <w:color w:val="548DD4"/>
                <w:sz w:val="20"/>
                <w:szCs w:val="20"/>
                <w:lang w:eastAsia="es-CL"/>
              </w:rPr>
              <w:t>.</w:t>
            </w:r>
          </w:p>
          <w:p w14:paraId="491CBAE5" w14:textId="6660290B" w:rsidR="00F31FD7" w:rsidRDefault="00F31FD7" w:rsidP="003972A0">
            <w:pPr>
              <w:jc w:val="both"/>
              <w:rPr>
                <w:rFonts w:ascii="Calibri" w:hAnsi="Calibri" w:cs="Arial"/>
                <w:i/>
                <w:color w:val="548DD4"/>
                <w:sz w:val="20"/>
                <w:szCs w:val="20"/>
                <w:lang w:eastAsia="es-CL"/>
              </w:rPr>
            </w:pPr>
            <w:r w:rsidRPr="00F31FD7">
              <w:rPr>
                <w:rFonts w:ascii="Calibri" w:hAnsi="Calibri" w:cs="Arial"/>
                <w:i/>
                <w:color w:val="548DD4"/>
                <w:sz w:val="20"/>
                <w:szCs w:val="20"/>
                <w:lang w:eastAsia="es-CL"/>
              </w:rPr>
              <w:t xml:space="preserve">Justificación: Ninguna de estas dos actividades presenta un retraso funcional ni crítico. De acuerdo con la Carta Gantt trazada para el semestre de 18 semanas, la construcción de la interfaz gráfica está </w:t>
            </w:r>
            <w:proofErr w:type="spellStart"/>
            <w:r w:rsidRPr="00F31FD7">
              <w:rPr>
                <w:rFonts w:ascii="Calibri" w:hAnsi="Calibri" w:cs="Arial"/>
                <w:i/>
                <w:color w:val="548DD4"/>
                <w:sz w:val="20"/>
                <w:szCs w:val="20"/>
                <w:lang w:eastAsia="es-CL"/>
              </w:rPr>
              <w:t>agendada</w:t>
            </w:r>
            <w:proofErr w:type="spellEnd"/>
            <w:r w:rsidRPr="00F31FD7">
              <w:rPr>
                <w:rFonts w:ascii="Calibri" w:hAnsi="Calibri" w:cs="Arial"/>
                <w:i/>
                <w:color w:val="548DD4"/>
                <w:sz w:val="20"/>
                <w:szCs w:val="20"/>
                <w:lang w:eastAsia="es-CL"/>
              </w:rPr>
              <w:t xml:space="preserve"> para el bloque de las Semanas 13 a 15, mientras que las pruebas finales y el despliegue se realizarán entre las Semanas 16 y 18. El trabajo enfocado en el </w:t>
            </w:r>
            <w:proofErr w:type="spellStart"/>
            <w:r w:rsidRPr="00F31FD7">
              <w:rPr>
                <w:rFonts w:ascii="Calibri" w:hAnsi="Calibri" w:cs="Arial"/>
                <w:i/>
                <w:color w:val="548DD4"/>
                <w:sz w:val="20"/>
                <w:szCs w:val="20"/>
                <w:lang w:eastAsia="es-CL"/>
              </w:rPr>
              <w:t>backend</w:t>
            </w:r>
            <w:proofErr w:type="spellEnd"/>
            <w:r w:rsidRPr="00F31FD7">
              <w:rPr>
                <w:rFonts w:ascii="Calibri" w:hAnsi="Calibri" w:cs="Arial"/>
                <w:i/>
                <w:color w:val="548DD4"/>
                <w:sz w:val="20"/>
                <w:szCs w:val="20"/>
                <w:lang w:eastAsia="es-CL"/>
              </w:rPr>
              <w:t xml:space="preserve">, la extracción y la calidad de los datos permite asegurar que el </w:t>
            </w:r>
            <w:proofErr w:type="spellStart"/>
            <w:r w:rsidRPr="00F31FD7">
              <w:rPr>
                <w:rFonts w:ascii="Calibri" w:hAnsi="Calibri" w:cs="Arial"/>
                <w:i/>
                <w:color w:val="548DD4"/>
                <w:sz w:val="20"/>
                <w:szCs w:val="20"/>
                <w:lang w:eastAsia="es-CL"/>
              </w:rPr>
              <w:t>frontend</w:t>
            </w:r>
            <w:proofErr w:type="spellEnd"/>
            <w:r w:rsidRPr="00F31FD7">
              <w:rPr>
                <w:rFonts w:ascii="Calibri" w:hAnsi="Calibri" w:cs="Arial"/>
                <w:i/>
                <w:color w:val="548DD4"/>
                <w:sz w:val="20"/>
                <w:szCs w:val="20"/>
                <w:lang w:eastAsia="es-CL"/>
              </w:rPr>
              <w:t xml:space="preserve"> se conecte a servicios estables y sin errores.</w:t>
            </w:r>
            <w:bookmarkStart w:id="0" w:name="_GoBack"/>
            <w:bookmarkEnd w:id="0"/>
          </w:p>
          <w:p w14:paraId="182BCCA4" w14:textId="77777777" w:rsidR="003972A0" w:rsidRPr="00711C16" w:rsidRDefault="003972A0" w:rsidP="003972A0">
            <w:pPr>
              <w:jc w:val="both"/>
              <w:rPr>
                <w:rFonts w:ascii="Calibri" w:hAnsi="Calibri" w:cs="Arial"/>
                <w:i/>
                <w:color w:val="548DD4"/>
                <w:sz w:val="20"/>
                <w:szCs w:val="20"/>
                <w:lang w:eastAsia="es-CL"/>
              </w:rPr>
            </w:pPr>
          </w:p>
        </w:tc>
      </w:tr>
    </w:tbl>
    <w:p w14:paraId="33E252DD" w14:textId="77777777" w:rsidR="006347A1" w:rsidRPr="0003309E" w:rsidRDefault="006347A1">
      <w:pPr>
        <w:rPr>
          <w:lang w:val="es-ES"/>
        </w:rPr>
      </w:pPr>
    </w:p>
    <w:sectPr w:rsidR="006347A1"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ECFD135" w14:textId="77777777" w:rsidR="00B81394" w:rsidRDefault="00B81394" w:rsidP="0003309E">
      <w:pPr>
        <w:spacing w:after="0" w:line="240" w:lineRule="auto"/>
      </w:pPr>
      <w:r>
        <w:separator/>
      </w:r>
    </w:p>
  </w:endnote>
  <w:endnote w:type="continuationSeparator" w:id="0">
    <w:p w14:paraId="7DD7B75B" w14:textId="77777777" w:rsidR="00B81394" w:rsidRDefault="00B8139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AA9CC44" w14:textId="77777777" w:rsidR="00B81394" w:rsidRDefault="00B81394" w:rsidP="0003309E">
      <w:pPr>
        <w:spacing w:after="0" w:line="240" w:lineRule="auto"/>
      </w:pPr>
      <w:r>
        <w:separator/>
      </w:r>
    </w:p>
  </w:footnote>
  <w:footnote w:type="continuationSeparator" w:id="0">
    <w:p w14:paraId="7BD86073" w14:textId="77777777" w:rsidR="00B81394" w:rsidRDefault="00B81394" w:rsidP="0003309E">
      <w:pPr>
        <w:spacing w:after="0" w:line="240" w:lineRule="auto"/>
      </w:pPr>
      <w:r>
        <w:continuationSeparator/>
      </w:r>
    </w:p>
  </w:footnote>
  <w:footnote w:id="1">
    <w:p w14:paraId="5B174E4A" w14:textId="77777777" w:rsidR="003972A0" w:rsidRPr="002819E3" w:rsidRDefault="003972A0" w:rsidP="003972A0">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2C3C96"/>
    <w:rsid w:val="003608EA"/>
    <w:rsid w:val="003972A0"/>
    <w:rsid w:val="00470CE4"/>
    <w:rsid w:val="004B75F6"/>
    <w:rsid w:val="004E7FF2"/>
    <w:rsid w:val="00521026"/>
    <w:rsid w:val="00545F23"/>
    <w:rsid w:val="00563B43"/>
    <w:rsid w:val="00586C9C"/>
    <w:rsid w:val="005A0A7C"/>
    <w:rsid w:val="005B4D4A"/>
    <w:rsid w:val="00603474"/>
    <w:rsid w:val="006347A1"/>
    <w:rsid w:val="00675035"/>
    <w:rsid w:val="00675A73"/>
    <w:rsid w:val="006858A7"/>
    <w:rsid w:val="00695E7C"/>
    <w:rsid w:val="006B242E"/>
    <w:rsid w:val="00770327"/>
    <w:rsid w:val="00780744"/>
    <w:rsid w:val="00806DE0"/>
    <w:rsid w:val="0081536B"/>
    <w:rsid w:val="008479F5"/>
    <w:rsid w:val="0085275A"/>
    <w:rsid w:val="008F621F"/>
    <w:rsid w:val="009378F7"/>
    <w:rsid w:val="009552E5"/>
    <w:rsid w:val="00976ABB"/>
    <w:rsid w:val="009E52DF"/>
    <w:rsid w:val="00B31361"/>
    <w:rsid w:val="00B4258F"/>
    <w:rsid w:val="00B81394"/>
    <w:rsid w:val="00B8164D"/>
    <w:rsid w:val="00BE1024"/>
    <w:rsid w:val="00C20F3D"/>
    <w:rsid w:val="00C44557"/>
    <w:rsid w:val="00C5122E"/>
    <w:rsid w:val="00CE0AA8"/>
    <w:rsid w:val="00D67975"/>
    <w:rsid w:val="00D714E2"/>
    <w:rsid w:val="00DF3386"/>
    <w:rsid w:val="00E50368"/>
    <w:rsid w:val="00EA0C09"/>
    <w:rsid w:val="00F013AA"/>
    <w:rsid w:val="00F31FD7"/>
    <w:rsid w:val="00F73E76"/>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99662254">
      <w:bodyDiv w:val="1"/>
      <w:marLeft w:val="0"/>
      <w:marRight w:val="0"/>
      <w:marTop w:val="0"/>
      <w:marBottom w:val="0"/>
      <w:divBdr>
        <w:top w:val="none" w:sz="0" w:space="0" w:color="auto"/>
        <w:left w:val="none" w:sz="0" w:space="0" w:color="auto"/>
        <w:bottom w:val="none" w:sz="0" w:space="0" w:color="auto"/>
        <w:right w:val="none" w:sz="0" w:space="0" w:color="auto"/>
      </w:divBdr>
    </w:div>
    <w:div w:id="1270889582">
      <w:bodyDiv w:val="1"/>
      <w:marLeft w:val="0"/>
      <w:marRight w:val="0"/>
      <w:marTop w:val="0"/>
      <w:marBottom w:val="0"/>
      <w:divBdr>
        <w:top w:val="none" w:sz="0" w:space="0" w:color="auto"/>
        <w:left w:val="none" w:sz="0" w:space="0" w:color="auto"/>
        <w:bottom w:val="none" w:sz="0" w:space="0" w:color="auto"/>
        <w:right w:val="none" w:sz="0" w:space="0" w:color="auto"/>
      </w:divBdr>
    </w:div>
    <w:div w:id="1463763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3</Pages>
  <Words>859</Words>
  <Characters>4729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practicante</cp:lastModifiedBy>
  <cp:revision>8</cp:revision>
  <dcterms:created xsi:type="dcterms:W3CDTF">2022-08-24T18:14:00Z</dcterms:created>
  <dcterms:modified xsi:type="dcterms:W3CDTF">2026-10-09T14:06:00Z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