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Employee Training Record</w:t>
      </w:r>
    </w:p>
    <w:p/>
    <w:p>
      <w:r>
        <w:rPr>
          <w:b/>
          <w:bCs/>
          <w:sz w:val="20"/>
          <w:szCs w:val="20"/>
        </w:rPr>
        <w:t xml:space="preserve">List each Document Separately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Rev.</w:t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Trainer (Print)</w:t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VM-QM-00</w:t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Quality Manual</w:t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E7</w:t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Phuoc Pham</w:t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VM-QP-041</w:t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Quality Policy and Quality Objectives Management Procedure</w:t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A1</w:t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Phuoc Pham</w:t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VM-QP-701</w:t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Record Control Procedure (VMA Site)</w:t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A0</w:t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Phuoc Pham</w:t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VM-QR-05003</w:t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Position Management Regulation</w:t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A5</w:t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Phuoc Pham</w:t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2026-02-09T20:44:42.631Z</dcterms:created>
  <dcterms:modified xsi:type="dcterms:W3CDTF">2026-02-09T20:44:42.631Z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