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Employee Training Record</w:t>
      </w:r>
    </w:p>
    <w:p/>
    <w:p>
      <w:r>
        <w:rPr>
          <w:b/>
          <w:bCs/>
          <w:sz w:val="20"/>
          <w:szCs w:val="20"/>
        </w:rPr>
        <w:t xml:space="preserve">List each Document Separately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Rev.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Trainer (Print)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T-0003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Inspection procedure for pericardium fixation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T-0003-01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Form, Final Inspection for Treated Porcine Pericardium Tissue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T-0002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Inspection procedure for pericardium after fat removal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P-0011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Procedure for 1N Sodium Hydroxide Preparation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P-0009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Procedure for 75% Isopropyl Alcohol Prep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P-0008-03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Water Characteristics Monitoring Log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P-0008-02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Environmental Monitoring Pressure Differential Log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P-0007-02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Form, Weekly and Monthly CEA Log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P-0007-01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Form, Daily CEA Log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P-0008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Procedure for CEA Monitoring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P-0007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Procedure for cleaning and disinfecting production area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P-0006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Procedure for cleaning and disinfecting equipment and tools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P-0001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Procedure for solution preparation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P-0002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Procedure for pericardium fat-removing and hanging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P-0003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Procedure for pericardium fixation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P-0005</w:t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Procedure for gowning</w:t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>Phuoc Pham</w:t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2026-02-09T21:48:37.066Z</dcterms:created>
  <dcterms:modified xsi:type="dcterms:W3CDTF">2026-02-09T21:48:37.066Z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