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CB50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4"/>
          <w:szCs w:val="44"/>
          <w:lang w:val="en-US" w:eastAsia="zh-CN"/>
        </w:rPr>
        <w:t>国内桑属植物学序列比对结果</w:t>
      </w:r>
    </w:p>
    <w:p w14:paraId="3C44767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>一、数据清洗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思路</w:t>
      </w:r>
    </w:p>
    <w:p w14:paraId="68C4083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根据植物志所定种的拉丁学名从 NCBI（https://www.ncbi.nlm.nih.gov/）数据库下载中国植物志标明国内有分布的桑属物种ITS2 序列和psbA-trnH序列，建立数据库。</w:t>
      </w:r>
    </w:p>
    <w:p w14:paraId="10C1B03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二、</w:t>
      </w: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清洗方法</w:t>
      </w:r>
    </w:p>
    <w:p w14:paraId="242D97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中国植物志中桑属下存在31种，其中我国分布有桑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、荔波桑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liboensis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、裂叶桑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trilobata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、蒙桑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mongolica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 xml:space="preserve">Morus macroura 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，可在NCBI数据库中下载ITS2序列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psbA-trnH序列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用分子软件 DNAMAN 比对找出其鉴别位点，用MEGA7.0构建系统发育树。</w:t>
      </w:r>
    </w:p>
    <w:p w14:paraId="75EF805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三、清洗结果</w:t>
      </w:r>
    </w:p>
    <w:p w14:paraId="6CC403E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（一）ITS2清洗结果</w:t>
      </w:r>
    </w:p>
    <w:p w14:paraId="09AA9DA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1、相似度与鉴别位点</w:t>
      </w:r>
    </w:p>
    <w:p w14:paraId="08BE8B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桑和长穗桑相似度98.30%，无连续差异位点，存在1个鉴别位点可以区分。</w:t>
      </w:r>
    </w:p>
    <w:p w14:paraId="726C58C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3515" cy="525145"/>
            <wp:effectExtent l="0" t="0" r="13335" b="8255"/>
            <wp:docPr id="10" name="图片 10" descr="C:/Users/ZMZ/Desktop/屏幕截图 2026-06-23 153115.png屏幕截图 2026-06-23 153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C:/Users/ZMZ/Desktop/屏幕截图 2026-06-23 153115.png屏幕截图 2026-06-23 153115"/>
                    <pic:cNvPicPr>
                      <a:picLocks noChangeAspect="1"/>
                    </pic:cNvPicPr>
                  </pic:nvPicPr>
                  <pic:blipFill>
                    <a:blip r:embed="rId4"/>
                    <a:srcRect l="1330" r="1330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52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6C80D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</w:t>
      </w:r>
      <w:r>
        <w:fldChar w:fldCharType="end"/>
      </w:r>
      <w:r>
        <w:rPr>
          <w:rFonts w:hint="eastAsia"/>
          <w:lang w:eastAsia="zh-CN"/>
        </w:rPr>
        <w:t xml:space="preserve"> 桑与长穗桑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53A7A29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桑和川桑相似度98.30%，无连续差异位点，存在1个鉴别位点可以区分。</w:t>
      </w:r>
    </w:p>
    <w:p w14:paraId="4509B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59705" cy="477520"/>
            <wp:effectExtent l="0" t="0" r="17145" b="17780"/>
            <wp:docPr id="11" name="图片 11" descr="C:/Users/ZMZ/Desktop/屏幕截图 2026-06-23 153237.png屏幕截图 2026-06-23 153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C:/Users/ZMZ/Desktop/屏幕截图 2026-06-23 153237.png屏幕截图 2026-06-23 153237"/>
                    <pic:cNvPicPr>
                      <a:picLocks noChangeAspect="1"/>
                    </pic:cNvPicPr>
                  </pic:nvPicPr>
                  <pic:blipFill>
                    <a:blip r:embed="rId5"/>
                    <a:srcRect l="2859" r="2859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BD247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  <w:lang w:eastAsia="zh-CN"/>
        </w:rPr>
        <w:t xml:space="preserve"> 桑与川桑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260B038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桑和黑桑相似度97.80%，无连续差异位点，不存在鉴别位点。</w:t>
      </w:r>
    </w:p>
    <w:p w14:paraId="0A1953A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554355"/>
            <wp:effectExtent l="0" t="0" r="0" b="17145"/>
            <wp:docPr id="3" name="图片 3" descr="C:/Users/ZMZ/Desktop/屏幕截图 2026-06-23 153400.png屏幕截图 2026-06-23 1534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C:/Users/ZMZ/Desktop/屏幕截图 2026-06-23 153400.png屏幕截图 2026-06-23 153400"/>
                    <pic:cNvPicPr>
                      <a:picLocks noChangeAspect="1"/>
                    </pic:cNvPicPr>
                  </pic:nvPicPr>
                  <pic:blipFill>
                    <a:blip r:embed="rId6"/>
                    <a:srcRect l="1661" r="166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5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C2DED8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  <w:lang w:eastAsia="zh-CN"/>
        </w:rPr>
        <w:t xml:space="preserve"> 桑与黑桑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2F93CE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桑和华桑相似度98.46%，无连续差异位点，不存在鉴别位点。</w:t>
      </w:r>
    </w:p>
    <w:p w14:paraId="1C75A47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9705" cy="485775"/>
            <wp:effectExtent l="0" t="0" r="17145" b="9525"/>
            <wp:docPr id="4" name="图片 4" descr="C:/Users/ZMZ/Desktop/屏幕截图 2026-06-23 153517.png屏幕截图 2026-06-23 1535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C:/Users/ZMZ/Desktop/屏幕截图 2026-06-23 153517.png屏幕截图 2026-06-23 153517"/>
                    <pic:cNvPicPr>
                      <a:picLocks noChangeAspect="1"/>
                    </pic:cNvPicPr>
                  </pic:nvPicPr>
                  <pic:blipFill>
                    <a:blip r:embed="rId7"/>
                    <a:srcRect l="458" r="458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82050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  <w:lang w:eastAsia="zh-CN"/>
        </w:rPr>
        <w:t xml:space="preserve"> 桑与华桑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7E4B3C6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桑和鸡桑相似度98.15%，无连续差异位点，不存在鉴别位点。</w:t>
      </w:r>
    </w:p>
    <w:p w14:paraId="5F2AEA3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3515" cy="490220"/>
            <wp:effectExtent l="0" t="0" r="13335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490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E4CF6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  <w:lang w:eastAsia="zh-CN"/>
        </w:rPr>
        <w:t xml:space="preserve"> 桑与鸡桑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2ABC785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桑和吉隆桑相似度97.00%，无连续差异位点，存在12处鉴别位点可以区分。</w:t>
      </w:r>
    </w:p>
    <w:p w14:paraId="1F866950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  <w:lang w:eastAsia="zh-CN"/>
        </w:rPr>
        <w:drawing>
          <wp:inline distT="0" distB="0" distL="114300" distR="114300">
            <wp:extent cx="5267960" cy="452755"/>
            <wp:effectExtent l="0" t="0" r="8890" b="4445"/>
            <wp:docPr id="12" name="图片 12" descr="桑与吉隆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桑与吉隆桑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5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FC3DE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  <w:lang w:eastAsia="zh-CN"/>
        </w:rPr>
        <w:t xml:space="preserve"> 桑与吉隆桑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5988C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桑和蒙桑相似度98.15%，无连续差异位点，不存在鉴别位点。</w:t>
      </w:r>
    </w:p>
    <w:p w14:paraId="656ED20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61610" cy="481965"/>
            <wp:effectExtent l="0" t="0" r="15240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8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A9F6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  <w:lang w:eastAsia="zh-CN"/>
        </w:rPr>
        <w:t xml:space="preserve"> 桑与蒙桑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12E6F0B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桑和奶桑相似度98.10%，无连续差异位点，不存在鉴别位点。</w:t>
      </w:r>
    </w:p>
    <w:p w14:paraId="4A9441A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inline distT="0" distB="0" distL="114300" distR="114300">
            <wp:extent cx="5257800" cy="519430"/>
            <wp:effectExtent l="0" t="0" r="0" b="139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519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980103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  <w:lang w:eastAsia="zh-CN"/>
        </w:rPr>
        <w:t xml:space="preserve"> 桑与奶桑</w:t>
      </w:r>
      <w:r>
        <w:rPr>
          <w:rFonts w:hint="eastAsia"/>
          <w:lang w:val="en-US" w:eastAsia="zh-CN"/>
        </w:rPr>
        <w:t>ITS2</w:t>
      </w:r>
      <w:r>
        <w:rPr>
          <w:rFonts w:hint="eastAsia"/>
          <w:lang w:eastAsia="zh-CN"/>
        </w:rPr>
        <w:t>序列比对</w:t>
      </w:r>
    </w:p>
    <w:p w14:paraId="01682C6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2、系统进化树</w:t>
      </w:r>
    </w:p>
    <w:p w14:paraId="65BE953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以构属构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Broussonetia papyrifera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作为外类群得系统进化树图。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、蒙桑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mongolica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、奶桑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macroura、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长穗桑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wittiorum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、川桑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notabilis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聚为一支，无法区分；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吉隆桑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serrata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在另外一支，可以区分。</w:t>
      </w:r>
    </w:p>
    <w:p w14:paraId="7EAF5A2E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3813175" cy="3482975"/>
            <wp:effectExtent l="0" t="0" r="15875" b="3175"/>
            <wp:docPr id="1" name="图片 1" descr="ITS2-4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TS2-4-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13175" cy="348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C070C">
      <w:pPr>
        <w:pStyle w:val="2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  <w:lang w:eastAsia="zh-CN"/>
        </w:rPr>
        <w:t xml:space="preserve"> 桑与国产桑属物种ITS2序列系统进化树</w:t>
      </w:r>
    </w:p>
    <w:p w14:paraId="51E4A8A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（</w:t>
      </w:r>
      <w:r>
        <w:rPr>
          <w:rFonts w:hint="eastAsia"/>
          <w:sz w:val="24"/>
          <w:szCs w:val="32"/>
          <w:lang w:val="en-US" w:eastAsia="zh-CN"/>
        </w:rPr>
        <w:t>二）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psbA-trnH清洗结果</w:t>
      </w:r>
    </w:p>
    <w:p w14:paraId="1FF5977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1.相似度与鉴别位点</w:t>
      </w:r>
    </w:p>
    <w:p w14:paraId="6D9B18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桑与鸡桑相似度99.49%，无连续差异位点，不存在鉴别位点。</w:t>
      </w:r>
    </w:p>
    <w:p w14:paraId="60BE226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7800" cy="820420"/>
            <wp:effectExtent l="0" t="0" r="0" b="1778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2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B0458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10</w:t>
      </w:r>
      <w:r>
        <w:fldChar w:fldCharType="end"/>
      </w:r>
      <w:r>
        <w:rPr>
          <w:rFonts w:hint="eastAsia"/>
          <w:lang w:eastAsia="zh-CN"/>
        </w:rPr>
        <w:t xml:space="preserve"> 桑与鸡桑psbA-trnH序列比对</w:t>
      </w:r>
    </w:p>
    <w:p w14:paraId="44F3CAD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桑与鸡桑相似度99.91%，无连续差异位点，不存在鉴别位点。</w:t>
      </w:r>
    </w:p>
    <w:p w14:paraId="7621CD5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1610" cy="410845"/>
            <wp:effectExtent l="0" t="0" r="15240" b="8255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410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49200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11</w:t>
      </w:r>
      <w:r>
        <w:fldChar w:fldCharType="end"/>
      </w:r>
      <w:r>
        <w:rPr>
          <w:rFonts w:hint="eastAsia"/>
          <w:lang w:eastAsia="zh-CN"/>
        </w:rPr>
        <w:t xml:space="preserve"> 桑与华桑psbA-trnH序列比对</w:t>
      </w:r>
    </w:p>
    <w:p w14:paraId="56D582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桑与黑桑相似度99.91%，无连续差异位点，不存在鉴别位点。</w:t>
      </w:r>
    </w:p>
    <w:p w14:paraId="16DDD6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59705" cy="417195"/>
            <wp:effectExtent l="0" t="0" r="17145" b="1905"/>
            <wp:docPr id="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41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60F51A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/>
          <w:lang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12</w:t>
      </w:r>
      <w:r>
        <w:fldChar w:fldCharType="end"/>
      </w:r>
      <w:r>
        <w:rPr>
          <w:rFonts w:hint="eastAsia"/>
          <w:lang w:eastAsia="zh-CN"/>
        </w:rPr>
        <w:t xml:space="preserve"> 桑与黑桑psbA-trnH序列比对</w:t>
      </w:r>
    </w:p>
    <w:p w14:paraId="5B2E63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textAlignment w:val="auto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桑与奶桑相似度99.65%，无连续差异位点，不存在鉴别位点。</w:t>
      </w:r>
    </w:p>
    <w:p w14:paraId="463CD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  <w:r>
        <w:drawing>
          <wp:inline distT="0" distB="0" distL="114300" distR="114300">
            <wp:extent cx="5266055" cy="444500"/>
            <wp:effectExtent l="0" t="0" r="10795" b="12700"/>
            <wp:docPr id="1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8217C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13</w:t>
      </w:r>
      <w:r>
        <w:fldChar w:fldCharType="end"/>
      </w:r>
      <w:r>
        <w:rPr>
          <w:rFonts w:hint="eastAsia"/>
          <w:lang w:eastAsia="zh-CN"/>
        </w:rPr>
        <w:t xml:space="preserve"> 桑与奶桑psbA-trnH序列比对</w:t>
      </w:r>
    </w:p>
    <w:p w14:paraId="23EA59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2、系统进化树</w:t>
      </w:r>
    </w:p>
    <w:p w14:paraId="30CFDA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鸡桑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australis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、华桑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cathayana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、黑桑 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 nigra、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奶桑</w:t>
      </w:r>
      <w:r>
        <w:rPr>
          <w:rFonts w:hint="eastAsia" w:ascii="宋体" w:hAnsi="宋体" w:eastAsia="宋体" w:cs="宋体"/>
          <w:i/>
          <w:iCs/>
          <w:sz w:val="24"/>
          <w:szCs w:val="24"/>
          <w:lang w:val="en-US" w:eastAsia="zh-CN"/>
        </w:rPr>
        <w:t>Morus_macroura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聚为一支，无法区分。</w:t>
      </w:r>
    </w:p>
    <w:p w14:paraId="4FCE52A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drawing>
          <wp:inline distT="0" distB="0" distL="114300" distR="114300">
            <wp:extent cx="2553335" cy="2043430"/>
            <wp:effectExtent l="0" t="0" r="18415" b="13970"/>
            <wp:docPr id="16" name="图片 16" descr="KU2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KU2-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14E9D">
      <w:pPr>
        <w:pStyle w:val="2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宋体" w:hAnsi="宋体" w:cs="宋体" w:eastAsiaTheme="minorEastAsia"/>
          <w:i w:val="0"/>
          <w:iCs w:val="0"/>
          <w:sz w:val="24"/>
          <w:szCs w:val="24"/>
          <w:lang w:val="en-US" w:eastAsia="zh-CN"/>
        </w:rPr>
      </w:pPr>
      <w:r>
        <w:t xml:space="preserve">图 </w:t>
      </w:r>
      <w:r>
        <w:fldChar w:fldCharType="begin"/>
      </w:r>
      <w:r>
        <w:instrText xml:space="preserve"> SEQ 图 \* ARABIC </w:instrText>
      </w:r>
      <w:r>
        <w:fldChar w:fldCharType="separate"/>
      </w:r>
      <w:r>
        <w:t>14</w:t>
      </w:r>
      <w:r>
        <w:fldChar w:fldCharType="end"/>
      </w:r>
      <w:r>
        <w:rPr>
          <w:rFonts w:hint="eastAsia"/>
          <w:lang w:eastAsia="zh-CN"/>
        </w:rPr>
        <w:t xml:space="preserve"> 桑与国产桑属物种psbA-trnH序列系统进化树</w:t>
      </w:r>
    </w:p>
    <w:p w14:paraId="1462EA2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四、清洗结论</w:t>
      </w:r>
    </w:p>
    <w:p w14:paraId="1C3BDCEC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从植物学角度分析：</w:t>
      </w:r>
    </w:p>
    <w:p w14:paraId="7D44CF2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ITS2可以区分</w:t>
      </w:r>
      <w:r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  <w:t xml:space="preserve">桑 </w:t>
      </w:r>
      <w:r>
        <w:rPr>
          <w:rFonts w:hint="default" w:ascii="宋体" w:hAnsi="宋体" w:eastAsia="宋体" w:cs="宋体"/>
          <w:i/>
          <w:iCs/>
          <w:sz w:val="24"/>
          <w:szCs w:val="24"/>
          <w:lang w:val="en-US" w:eastAsia="zh-CN"/>
        </w:rPr>
        <w:t>Morus alba</w:t>
      </w: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与长穗桑 Morus wittiorum、川桑 Morus notabilis、吉隆桑 Morus serrata。</w:t>
      </w:r>
    </w:p>
    <w:p w14:paraId="32E6814B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jc w:val="both"/>
        <w:textAlignment w:val="auto"/>
        <w:rPr>
          <w:rFonts w:hint="default" w:ascii="宋体" w:hAnsi="宋体" w:eastAsia="宋体" w:cs="宋体"/>
          <w:i w:val="0"/>
          <w:i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sz w:val="24"/>
          <w:szCs w:val="24"/>
          <w:lang w:val="en-US" w:eastAsia="zh-CN"/>
        </w:rPr>
        <w:t>psbA-trnH无法区分桑属内物种。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237A6E"/>
    <w:rsid w:val="02274EC8"/>
    <w:rsid w:val="036D2DAF"/>
    <w:rsid w:val="075C73C2"/>
    <w:rsid w:val="0CCC323C"/>
    <w:rsid w:val="0E39220B"/>
    <w:rsid w:val="11B20C52"/>
    <w:rsid w:val="12DC78D7"/>
    <w:rsid w:val="14847F58"/>
    <w:rsid w:val="14FE7D0A"/>
    <w:rsid w:val="19C92FDD"/>
    <w:rsid w:val="1A584361"/>
    <w:rsid w:val="20D60CF8"/>
    <w:rsid w:val="23D06D16"/>
    <w:rsid w:val="26581F3D"/>
    <w:rsid w:val="265956E8"/>
    <w:rsid w:val="29361D11"/>
    <w:rsid w:val="299E3412"/>
    <w:rsid w:val="2AED7CE7"/>
    <w:rsid w:val="2E6E3CFB"/>
    <w:rsid w:val="307D372F"/>
    <w:rsid w:val="38FD63A7"/>
    <w:rsid w:val="3A563FC1"/>
    <w:rsid w:val="429531AD"/>
    <w:rsid w:val="47975C19"/>
    <w:rsid w:val="4A895CED"/>
    <w:rsid w:val="4D3D7657"/>
    <w:rsid w:val="4DFC4A28"/>
    <w:rsid w:val="4F824AB9"/>
    <w:rsid w:val="51390242"/>
    <w:rsid w:val="51B66C9C"/>
    <w:rsid w:val="568F468B"/>
    <w:rsid w:val="57786272"/>
    <w:rsid w:val="5CE13766"/>
    <w:rsid w:val="618943CD"/>
    <w:rsid w:val="61E0223F"/>
    <w:rsid w:val="62127147"/>
    <w:rsid w:val="632C14B3"/>
    <w:rsid w:val="66D32372"/>
    <w:rsid w:val="67E10ABE"/>
    <w:rsid w:val="6AEC1C54"/>
    <w:rsid w:val="6E8403F6"/>
    <w:rsid w:val="6F484F7F"/>
    <w:rsid w:val="70E64A50"/>
    <w:rsid w:val="77A13DC6"/>
    <w:rsid w:val="7A731253"/>
    <w:rsid w:val="7D7B6E68"/>
    <w:rsid w:val="7F2E23E3"/>
    <w:rsid w:val="7F654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3">
    <w:name w:val="Normal (Web)"/>
    <w:basedOn w:val="1"/>
    <w:qFormat/>
    <w:uiPriority w:val="0"/>
    <w:rPr>
      <w:sz w:val="24"/>
    </w:rPr>
  </w:style>
  <w:style w:type="character" w:styleId="6">
    <w:name w:val="Hyperlink"/>
    <w:basedOn w:val="5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912</Words>
  <Characters>1465</Characters>
  <Lines>0</Lines>
  <Paragraphs>0</Paragraphs>
  <TotalTime>4</TotalTime>
  <ScaleCrop>false</ScaleCrop>
  <LinksUpToDate>false</LinksUpToDate>
  <CharactersWithSpaces>1555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2026-06-18T07:15:00Z</dcterms:created>
  <dc:creator>ZMZ</dc:creator>
  <cp:lastModifiedBy>Ayanami Ring</cp:lastModifiedBy>
  <dcterms:modified xsi:type="dcterms:W3CDTF">2026-06-25T13:32:49Z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eyJoZGlkIjoiMTk2ZmY1ZWY5NWZlZjQ3OGYwYzQ2NzA4OWI0MGUxYzQiLCJ1c2VySWQiOiIxMDgxMDc0OTA2In0=</vt:lpwstr>
  </property>
  <property fmtid="{D5CDD505-2E9C-101B-9397-08002B2CF9AE}" pid="4" name="ICV">
    <vt:lpwstr>4659E72B6F4E4AA8863CC5EBED6E3DCE_12</vt:lpwstr>
  </property>
</Properties>
</file>