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76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BIÊN BẢN HỌP LẦN 3</w:t>
      </w:r>
    </w:p>
    <w:p w:rsidR="00000000" w:rsidDel="00000000" w:rsidP="00000000" w:rsidRDefault="00000000" w:rsidRPr="00000000" w14:paraId="00000002">
      <w:pPr>
        <w:spacing w:after="240" w:before="240" w:line="276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1. THÀNH PHẦN: Lưu Kiên Chí, Phạm Công Hùng, Nguyễn Huy Nhật, Mai Khánh Hưng, Nguyễn Hoàng Long, Lại Viết Hiếu</w:t>
      </w:r>
    </w:p>
    <w:p w:rsidR="00000000" w:rsidDel="00000000" w:rsidP="00000000" w:rsidRDefault="00000000" w:rsidRPr="00000000" w14:paraId="0000000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2. NGÀY HỌP: 7/03/2026</w:t>
      </w:r>
    </w:p>
    <w:p w:rsidR="00000000" w:rsidDel="00000000" w:rsidP="00000000" w:rsidRDefault="00000000" w:rsidRPr="00000000" w14:paraId="00000006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3. NỘI DUNG: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Thảo luận về các thực thể (entities) trong hệ thống.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Xác định các thuộc tính (attributes) của từng thực thể.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Xác định các ràng buộc dữ liệu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Thảo luận về mối quan hệ giữa các thực thể (1:1, 1:N, N:M).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Tiếp tục thiết kế ERD cho hệ thống.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Thiết kế logical schema.</w:t>
      </w:r>
    </w:p>
    <w:p w:rsidR="00000000" w:rsidDel="00000000" w:rsidP="00000000" w:rsidRDefault="00000000" w:rsidRPr="00000000" w14:paraId="0000000D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4. HÌNH ẢNH / VIDEOS</w:t>
      </w:r>
    </w:p>
    <w:p w:rsidR="00000000" w:rsidDel="00000000" w:rsidP="00000000" w:rsidRDefault="00000000" w:rsidRPr="00000000" w14:paraId="0000000E">
      <w:pPr>
        <w:spacing w:after="240" w:before="240"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705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5. KẾT LUẬN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Xác định được các ràng buộc dữ liệu cần thiết.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Hoàn thành bản </w:t>
      </w:r>
      <w:r w:rsidDel="00000000" w:rsidR="00000000" w:rsidRPr="00000000">
        <w:rPr>
          <w:b w:val="1"/>
          <w:bCs w:val="1"/>
          <w:rtl w:val="0"/>
        </w:rPr>
        <w:t xml:space="preserve">ERD sơ bộ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