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BE79CE0" w:rsidP="7BB12614" w:rsidRDefault="7BE79CE0" w14:paraId="13EBE09A" w14:textId="0CF5E312">
      <w:pPr>
        <w:jc w:val="center"/>
        <w:rPr>
          <w:rFonts w:ascii="Aptos" w:hAnsi="Aptos" w:eastAsia="Aptos" w:cs="Aptos"/>
          <w:b w:val="0"/>
          <w:bCs w:val="0"/>
          <w:i w:val="0"/>
          <w:iCs w:val="0"/>
          <w:caps w:val="0"/>
          <w:smallCaps w:val="0"/>
          <w:noProof w:val="0"/>
          <w:color w:val="000000" w:themeColor="text1" w:themeTint="FF" w:themeShade="FF"/>
          <w:sz w:val="28"/>
          <w:szCs w:val="28"/>
          <w:lang w:val="en-GB"/>
        </w:rPr>
      </w:pPr>
      <w:r w:rsidRPr="7BB12614" w:rsidR="42E7C548">
        <w:rPr>
          <w:rFonts w:ascii="Aptos" w:hAnsi="Aptos" w:eastAsia="Aptos" w:cs="Aptos"/>
          <w:b w:val="1"/>
          <w:bCs w:val="1"/>
          <w:i w:val="0"/>
          <w:iCs w:val="0"/>
          <w:caps w:val="0"/>
          <w:smallCaps w:val="0"/>
          <w:noProof w:val="0"/>
          <w:color w:val="000000" w:themeColor="text1" w:themeTint="FF" w:themeShade="FF"/>
          <w:sz w:val="28"/>
          <w:szCs w:val="28"/>
          <w:lang w:val="en-GB"/>
        </w:rPr>
        <w:t>Art</w:t>
      </w:r>
      <w:r w:rsidRPr="7BB12614" w:rsidR="2D747BF4">
        <w:rPr>
          <w:rFonts w:ascii="Aptos" w:hAnsi="Aptos" w:eastAsia="Aptos" w:cs="Aptos"/>
          <w:b w:val="1"/>
          <w:bCs w:val="1"/>
          <w:i w:val="0"/>
          <w:iCs w:val="0"/>
          <w:caps w:val="0"/>
          <w:smallCaps w:val="0"/>
          <w:noProof w:val="0"/>
          <w:color w:val="000000" w:themeColor="text1" w:themeTint="FF" w:themeShade="FF"/>
          <w:sz w:val="28"/>
          <w:szCs w:val="28"/>
          <w:lang w:val="en-GB"/>
        </w:rPr>
        <w:t xml:space="preserve">icle </w:t>
      </w:r>
      <w:r w:rsidRPr="7BB12614" w:rsidR="42E7C548">
        <w:rPr>
          <w:rFonts w:ascii="Aptos" w:hAnsi="Aptos" w:eastAsia="Aptos" w:cs="Aptos"/>
          <w:b w:val="1"/>
          <w:bCs w:val="1"/>
          <w:i w:val="0"/>
          <w:iCs w:val="0"/>
          <w:caps w:val="0"/>
          <w:smallCaps w:val="0"/>
          <w:noProof w:val="0"/>
          <w:color w:val="000000" w:themeColor="text1" w:themeTint="FF" w:themeShade="FF"/>
          <w:sz w:val="28"/>
          <w:szCs w:val="28"/>
          <w:lang w:val="en-GB"/>
        </w:rPr>
        <w:t>12 AI Act</w:t>
      </w:r>
      <w:r>
        <w:br/>
      </w:r>
      <w:r w:rsidRPr="7BB12614" w:rsidR="42E7C548">
        <w:rPr>
          <w:rFonts w:ascii="Aptos" w:hAnsi="Aptos" w:eastAsia="Aptos" w:cs="Aptos"/>
          <w:b w:val="1"/>
          <w:bCs w:val="1"/>
          <w:i w:val="0"/>
          <w:iCs w:val="0"/>
          <w:caps w:val="0"/>
          <w:smallCaps w:val="0"/>
          <w:noProof w:val="0"/>
          <w:color w:val="000000" w:themeColor="text1" w:themeTint="FF" w:themeShade="FF"/>
          <w:sz w:val="28"/>
          <w:szCs w:val="28"/>
          <w:lang w:val="en-GB"/>
        </w:rPr>
        <w:t>Documentation &amp; Logging</w:t>
      </w:r>
      <w:r>
        <w:br/>
      </w:r>
      <w:r w:rsidRPr="7BB12614" w:rsidR="42E7C548">
        <w:rPr>
          <w:rFonts w:ascii="Aptos" w:hAnsi="Aptos" w:eastAsia="Aptos" w:cs="Aptos"/>
          <w:b w:val="1"/>
          <w:bCs w:val="1"/>
          <w:i w:val="0"/>
          <w:iCs w:val="0"/>
          <w:caps w:val="0"/>
          <w:smallCaps w:val="0"/>
          <w:noProof w:val="0"/>
          <w:color w:val="000000" w:themeColor="text1" w:themeTint="FF" w:themeShade="FF"/>
          <w:sz w:val="28"/>
          <w:szCs w:val="28"/>
          <w:lang w:val="en-GB"/>
        </w:rPr>
        <w:t>Evaluation Tool</w:t>
      </w:r>
    </w:p>
    <w:p w:rsidR="7B73AE19" w:rsidP="2B01A58C" w:rsidRDefault="7B73AE19" w14:paraId="3871072F" w14:textId="6069A34E">
      <w:pPr>
        <w:spacing w:before="240" w:beforeAutospacing="off" w:after="240" w:afterAutospacing="off"/>
        <w:jc w:val="both"/>
        <w:rPr>
          <w:b w:val="0"/>
          <w:bCs w:val="0"/>
        </w:rPr>
      </w:pPr>
      <w:r w:rsidR="6A8E12D1">
        <w:rPr>
          <w:b w:val="0"/>
          <w:bCs w:val="0"/>
        </w:rPr>
        <w:t xml:space="preserve">To support the practical implementation of the EU AI Act’s documentation and logging requirements under Article 12, it is important to note that references to logging obligations appear throughout Chapter 3, Section II of the Regulation. The questions included in the </w:t>
      </w:r>
      <w:r w:rsidR="4B52AFD1">
        <w:rPr>
          <w:b w:val="0"/>
          <w:bCs w:val="0"/>
        </w:rPr>
        <w:t>following as</w:t>
      </w:r>
      <w:r w:rsidR="4B52AFD1">
        <w:rPr>
          <w:b w:val="0"/>
          <w:bCs w:val="0"/>
        </w:rPr>
        <w:t xml:space="preserve"> part of the Documentation</w:t>
      </w:r>
      <w:r w:rsidR="4B52AFD1">
        <w:rPr>
          <w:b w:val="0"/>
          <w:bCs w:val="0"/>
        </w:rPr>
        <w:t xml:space="preserve"> and Logging Evaluation Tool</w:t>
      </w:r>
      <w:r w:rsidR="6A8E12D1">
        <w:rPr>
          <w:b w:val="0"/>
          <w:bCs w:val="0"/>
        </w:rPr>
        <w:t xml:space="preserve"> have been developed through an analysis of Articles 12, 14, 16, and 19, which collectively outline the expectations for </w:t>
      </w:r>
      <w:r w:rsidR="6A8E12D1">
        <w:rPr>
          <w:b w:val="0"/>
          <w:bCs w:val="0"/>
        </w:rPr>
        <w:t>maintaining</w:t>
      </w:r>
      <w:r w:rsidR="6A8E12D1">
        <w:rPr>
          <w:b w:val="0"/>
          <w:bCs w:val="0"/>
        </w:rPr>
        <w:t xml:space="preserve"> effective logging and documentation practices in high-risk AI systems. </w:t>
      </w:r>
    </w:p>
    <w:p w:rsidR="7B73AE19" w:rsidP="2B01A58C" w:rsidRDefault="7B73AE19" w14:paraId="316A7687" w14:textId="6E7722B8">
      <w:pPr>
        <w:pStyle w:val="Normale"/>
        <w:spacing w:before="240" w:beforeAutospacing="off" w:after="240" w:afterAutospacing="off"/>
        <w:jc w:val="both"/>
        <w:rPr>
          <w:b w:val="0"/>
          <w:bCs w:val="0"/>
        </w:rPr>
      </w:pPr>
      <w:r w:rsidR="3C980FEF">
        <w:rPr>
          <w:b w:val="0"/>
          <w:bCs w:val="0"/>
        </w:rPr>
        <w:t xml:space="preserve">For reference, the relevant section of Article 12 </w:t>
      </w:r>
      <w:r w:rsidR="2BD0A9BD">
        <w:rPr>
          <w:b w:val="0"/>
          <w:bCs w:val="0"/>
        </w:rPr>
        <w:t>requir</w:t>
      </w:r>
      <w:r w:rsidR="3C980FEF">
        <w:rPr>
          <w:b w:val="0"/>
          <w:bCs w:val="0"/>
        </w:rPr>
        <w:t xml:space="preserve">es </w:t>
      </w:r>
      <w:r w:rsidR="05D87DFF">
        <w:rPr>
          <w:b w:val="0"/>
          <w:bCs w:val="0"/>
        </w:rPr>
        <w:t xml:space="preserve">high-risk systems be designed to automatically record events (logs) throughout their operational lifetime. Thes logging capabilities </w:t>
      </w:r>
      <w:r w:rsidR="7098D280">
        <w:rPr>
          <w:b w:val="0"/>
          <w:bCs w:val="0"/>
        </w:rPr>
        <w:t xml:space="preserve">must provide </w:t>
      </w:r>
      <w:r w:rsidR="7098D280">
        <w:rPr>
          <w:b w:val="0"/>
          <w:bCs w:val="0"/>
        </w:rPr>
        <w:t>an appropriate level</w:t>
      </w:r>
      <w:r w:rsidR="7098D280">
        <w:rPr>
          <w:b w:val="0"/>
          <w:bCs w:val="0"/>
        </w:rPr>
        <w:t xml:space="preserve"> of traceability to ensure accountability and effective monitoring of the system’s functioning. As such, logs should capture events relevant to:</w:t>
      </w:r>
    </w:p>
    <w:p w:rsidR="7B73AE19" w:rsidP="2B01A58C" w:rsidRDefault="7B73AE19" w14:paraId="714763C0" w14:textId="1AFDBC7F">
      <w:pPr>
        <w:pStyle w:val="Paragrafoelenco"/>
        <w:numPr>
          <w:ilvl w:val="0"/>
          <w:numId w:val="6"/>
        </w:numPr>
        <w:spacing w:before="240" w:beforeAutospacing="off" w:after="240" w:afterAutospacing="off"/>
        <w:jc w:val="both"/>
        <w:rPr>
          <w:b w:val="0"/>
          <w:bCs w:val="0"/>
        </w:rPr>
      </w:pPr>
      <w:r w:rsidR="7098D280">
        <w:rPr>
          <w:b w:val="0"/>
          <w:bCs w:val="0"/>
        </w:rPr>
        <w:t>identifying situations that may result in the high-risk AI system presenting a risk within the meaning of Article 79(1) or in a substantial modification</w:t>
      </w:r>
    </w:p>
    <w:p w:rsidR="7B73AE19" w:rsidP="2B01A58C" w:rsidRDefault="7B73AE19" w14:paraId="77B502C3" w14:textId="3C90BAEE">
      <w:pPr>
        <w:pStyle w:val="Paragrafoelenco"/>
        <w:numPr>
          <w:ilvl w:val="0"/>
          <w:numId w:val="6"/>
        </w:numPr>
        <w:spacing w:before="240" w:beforeAutospacing="off" w:after="240" w:afterAutospacing="off"/>
        <w:jc w:val="both"/>
        <w:rPr>
          <w:b w:val="0"/>
          <w:bCs w:val="0"/>
        </w:rPr>
      </w:pPr>
      <w:r w:rsidR="7098D280">
        <w:rPr>
          <w:b w:val="0"/>
          <w:bCs w:val="0"/>
        </w:rPr>
        <w:t>facilitating the post-market monitoring referred to in Article 72</w:t>
      </w:r>
    </w:p>
    <w:p w:rsidR="7B73AE19" w:rsidP="2B01A58C" w:rsidRDefault="7B73AE19" w14:paraId="6B8DA08D" w14:textId="2B267722">
      <w:pPr>
        <w:pStyle w:val="Paragrafoelenco"/>
        <w:numPr>
          <w:ilvl w:val="0"/>
          <w:numId w:val="6"/>
        </w:numPr>
        <w:spacing w:before="240" w:beforeAutospacing="off" w:after="240" w:afterAutospacing="off"/>
        <w:jc w:val="both"/>
        <w:rPr>
          <w:b w:val="0"/>
          <w:bCs w:val="0"/>
        </w:rPr>
      </w:pPr>
      <w:r w:rsidR="7098D280">
        <w:rPr>
          <w:b w:val="0"/>
          <w:bCs w:val="0"/>
        </w:rPr>
        <w:t>monitoring the operation of high-risk AI systems referred to in Article 26(5)</w:t>
      </w:r>
    </w:p>
    <w:p w:rsidR="7B73AE19" w:rsidP="2B01A58C" w:rsidRDefault="7B73AE19" w14:paraId="0E817931" w14:textId="370B7A9D">
      <w:pPr>
        <w:pStyle w:val="Normale"/>
        <w:spacing w:before="240" w:beforeAutospacing="off" w:after="240" w:afterAutospacing="off"/>
        <w:jc w:val="both"/>
        <w:rPr>
          <w:b w:val="0"/>
          <w:bCs w:val="0"/>
        </w:rPr>
      </w:pPr>
      <w:r w:rsidR="7098D280">
        <w:rPr>
          <w:b w:val="0"/>
          <w:bCs w:val="0"/>
        </w:rPr>
        <w:t>For certain high-risk systems (such as those listed in Annex III, point 1(a)), logs must at minimum record:</w:t>
      </w:r>
    </w:p>
    <w:p w:rsidR="7B73AE19" w:rsidP="2B01A58C" w:rsidRDefault="7B73AE19" w14:paraId="170BB482" w14:textId="29A62B20">
      <w:pPr>
        <w:pStyle w:val="Paragrafoelenco"/>
        <w:numPr>
          <w:ilvl w:val="0"/>
          <w:numId w:val="7"/>
        </w:numPr>
        <w:spacing w:before="240" w:beforeAutospacing="off" w:after="240" w:afterAutospacing="off"/>
        <w:jc w:val="both"/>
        <w:rPr>
          <w:b w:val="0"/>
          <w:bCs w:val="0"/>
        </w:rPr>
      </w:pPr>
      <w:r w:rsidR="7098D280">
        <w:rPr>
          <w:b w:val="0"/>
          <w:bCs w:val="0"/>
        </w:rPr>
        <w:t>recording of the period of each use of the system (start date and time and end date and time of each use)</w:t>
      </w:r>
    </w:p>
    <w:p w:rsidR="7B73AE19" w:rsidP="2B01A58C" w:rsidRDefault="7B73AE19" w14:paraId="1EC788C1" w14:textId="3F2D587D">
      <w:pPr>
        <w:pStyle w:val="Paragrafoelenco"/>
        <w:numPr>
          <w:ilvl w:val="0"/>
          <w:numId w:val="7"/>
        </w:numPr>
        <w:spacing w:before="240" w:beforeAutospacing="off" w:after="240" w:afterAutospacing="off"/>
        <w:jc w:val="both"/>
        <w:rPr>
          <w:b w:val="0"/>
          <w:bCs w:val="0"/>
        </w:rPr>
      </w:pPr>
      <w:r w:rsidR="7098D280">
        <w:rPr>
          <w:b w:val="0"/>
          <w:bCs w:val="0"/>
        </w:rPr>
        <w:t>the reference database against which input data has been checked by the system</w:t>
      </w:r>
    </w:p>
    <w:p w:rsidR="7B73AE19" w:rsidP="2B01A58C" w:rsidRDefault="7B73AE19" w14:paraId="5E498972" w14:textId="2EBEB912">
      <w:pPr>
        <w:pStyle w:val="Paragrafoelenco"/>
        <w:numPr>
          <w:ilvl w:val="0"/>
          <w:numId w:val="7"/>
        </w:numPr>
        <w:spacing w:before="240" w:beforeAutospacing="off" w:after="240" w:afterAutospacing="off"/>
        <w:jc w:val="both"/>
        <w:rPr>
          <w:b w:val="0"/>
          <w:bCs w:val="0"/>
        </w:rPr>
      </w:pPr>
      <w:r w:rsidR="7098D280">
        <w:rPr>
          <w:b w:val="0"/>
          <w:bCs w:val="0"/>
        </w:rPr>
        <w:t>the</w:t>
      </w:r>
      <w:r w:rsidR="7098D280">
        <w:rPr>
          <w:b w:val="0"/>
          <w:bCs w:val="0"/>
        </w:rPr>
        <w:t xml:space="preserve"> input data for which the search has led to a match</w:t>
      </w:r>
    </w:p>
    <w:p w:rsidR="7B73AE19" w:rsidP="2B01A58C" w:rsidRDefault="7B73AE19" w14:paraId="20B90559" w14:textId="749F9B6E">
      <w:pPr>
        <w:pStyle w:val="Paragrafoelenco"/>
        <w:numPr>
          <w:ilvl w:val="0"/>
          <w:numId w:val="7"/>
        </w:numPr>
        <w:spacing w:before="240" w:beforeAutospacing="off" w:after="240" w:afterAutospacing="off"/>
        <w:jc w:val="both"/>
        <w:rPr>
          <w:b w:val="0"/>
          <w:bCs w:val="0"/>
        </w:rPr>
      </w:pPr>
      <w:r w:rsidR="7098D280">
        <w:rPr>
          <w:b w:val="0"/>
          <w:bCs w:val="0"/>
        </w:rPr>
        <w:t>the identification of the natural persons involved in the verification of the results, as referred to in Article 14(5).</w:t>
      </w:r>
    </w:p>
    <w:p w:rsidR="7B73AE19" w:rsidP="2B01A58C" w:rsidRDefault="7B73AE19" w14:paraId="3C47461C" w14:textId="329E87CF">
      <w:pPr>
        <w:pStyle w:val="Normale"/>
        <w:spacing w:before="240" w:beforeAutospacing="off" w:after="240" w:afterAutospacing="off"/>
        <w:jc w:val="both"/>
        <w:rPr>
          <w:rFonts w:ascii="Aptos" w:hAnsi="Aptos" w:eastAsia="Aptos" w:cs="Aptos"/>
          <w:b w:val="1"/>
          <w:bCs w:val="1"/>
          <w:noProof w:val="0"/>
          <w:sz w:val="20"/>
          <w:szCs w:val="20"/>
          <w:lang w:val="en-GB"/>
        </w:rPr>
      </w:pPr>
      <w:r w:rsidR="7098D280">
        <w:rPr>
          <w:b w:val="0"/>
          <w:bCs w:val="0"/>
        </w:rPr>
        <w:t>In addition:</w:t>
      </w:r>
    </w:p>
    <w:p w:rsidR="63E28E18" w:rsidP="2B01A58C" w:rsidRDefault="63E28E18" w14:paraId="0BF3375E" w14:textId="42DA4771">
      <w:pPr>
        <w:pStyle w:val="Paragrafoelenco"/>
        <w:numPr>
          <w:ilvl w:val="0"/>
          <w:numId w:val="8"/>
        </w:numPr>
        <w:jc w:val="both"/>
        <w:rPr>
          <w:b w:val="0"/>
          <w:bCs w:val="0"/>
        </w:rPr>
      </w:pPr>
      <w:r w:rsidR="7098D280">
        <w:rPr>
          <w:b w:val="0"/>
          <w:bCs w:val="0"/>
        </w:rPr>
        <w:t>Article 13(3)(f) requires that high-risk AI systems include mechanisms enabling deployers to collect, store, and interpret logs in accordance with Article 12.</w:t>
      </w:r>
    </w:p>
    <w:p w:rsidR="63E28E18" w:rsidP="2B01A58C" w:rsidRDefault="63E28E18" w14:paraId="38033E93" w14:textId="3A14CEB1">
      <w:pPr>
        <w:pStyle w:val="Paragrafoelenco"/>
        <w:numPr>
          <w:ilvl w:val="0"/>
          <w:numId w:val="8"/>
        </w:numPr>
        <w:jc w:val="both"/>
        <w:rPr>
          <w:b w:val="0"/>
          <w:bCs w:val="0"/>
        </w:rPr>
      </w:pPr>
      <w:r w:rsidR="7098D280">
        <w:rPr>
          <w:b w:val="0"/>
          <w:bCs w:val="0"/>
        </w:rPr>
        <w:t>Article 16(e) specifies that deployers must retain automatically generated logs when these are under their control, as referred to in Article 19.</w:t>
      </w:r>
    </w:p>
    <w:p w:rsidR="63E28E18" w:rsidP="2B01A58C" w:rsidRDefault="63E28E18" w14:paraId="35BAC725" w14:textId="4448A6C7">
      <w:pPr>
        <w:pStyle w:val="Paragrafoelenco"/>
        <w:numPr>
          <w:ilvl w:val="0"/>
          <w:numId w:val="8"/>
        </w:numPr>
        <w:jc w:val="both"/>
        <w:rPr>
          <w:b w:val="0"/>
          <w:bCs w:val="0"/>
        </w:rPr>
      </w:pPr>
      <w:r w:rsidR="7098D280">
        <w:rPr>
          <w:b w:val="0"/>
          <w:bCs w:val="0"/>
        </w:rPr>
        <w:t xml:space="preserve">Article 19 requires providers </w:t>
      </w:r>
      <w:r w:rsidR="7098D280">
        <w:rPr>
          <w:b w:val="0"/>
          <w:bCs w:val="0"/>
        </w:rPr>
        <w:t>retain</w:t>
      </w:r>
      <w:r w:rsidR="7098D280">
        <w:rPr>
          <w:b w:val="0"/>
          <w:bCs w:val="0"/>
        </w:rPr>
        <w:t xml:space="preserve"> logs automatically generated under Article 12(1)</w:t>
      </w:r>
      <w:r w:rsidR="188E33C9">
        <w:rPr>
          <w:b w:val="0"/>
          <w:bCs w:val="0"/>
        </w:rPr>
        <w:t xml:space="preserve"> for at least 6 months, or longer where required by </w:t>
      </w:r>
      <w:r w:rsidR="7098D280">
        <w:rPr>
          <w:b w:val="0"/>
          <w:bCs w:val="0"/>
        </w:rPr>
        <w:t>Union or national law,</w:t>
      </w:r>
      <w:r w:rsidR="766B46DA">
        <w:rPr>
          <w:b w:val="0"/>
          <w:bCs w:val="0"/>
        </w:rPr>
        <w:t xml:space="preserve"> to support traceability, accountability, and compliance. Financial institutions must also </w:t>
      </w:r>
      <w:r w:rsidR="766B46DA">
        <w:rPr>
          <w:b w:val="0"/>
          <w:bCs w:val="0"/>
        </w:rPr>
        <w:t>maintain</w:t>
      </w:r>
      <w:r w:rsidR="766B46DA">
        <w:rPr>
          <w:b w:val="0"/>
          <w:bCs w:val="0"/>
        </w:rPr>
        <w:t xml:space="preserve"> these logs as part of their regulatory documentation under relevant financial services legislation. </w:t>
      </w:r>
    </w:p>
    <w:p w:rsidR="2B01A58C" w:rsidP="2B01A58C" w:rsidRDefault="2B01A58C" w14:paraId="03D15AD8" w14:textId="2D2DF811">
      <w:pPr>
        <w:pStyle w:val="Paragrafoelenco"/>
        <w:ind w:left="720"/>
        <w:jc w:val="both"/>
        <w:rPr>
          <w:b w:val="0"/>
          <w:bCs w:val="0"/>
        </w:rPr>
      </w:pPr>
    </w:p>
    <w:tbl>
      <w:tblPr>
        <w:tblW w:w="14409" w:type="dxa"/>
        <w:tblLayout w:type="fixed"/>
        <w:tblLook w:val="06A0" w:firstRow="1" w:lastRow="0" w:firstColumn="1" w:lastColumn="0" w:noHBand="1" w:noVBand="1"/>
      </w:tblPr>
      <w:tblGrid>
        <w:gridCol w:w="2293"/>
        <w:gridCol w:w="3420"/>
        <w:gridCol w:w="8696"/>
      </w:tblGrid>
      <w:tr w:rsidR="44D3697C" w:rsidTr="7BB12614" w14:paraId="2F960033" w14:textId="77777777">
        <w:trPr>
          <w:trHeight w:val="300"/>
        </w:trPr>
        <w:tc>
          <w:tcPr>
            <w:tcW w:w="14409" w:type="dxa"/>
            <w:gridSpan w:val="3"/>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1D1D1" w:themeFill="background2" w:themeFillShade="E6"/>
            <w:tcMar>
              <w:left w:w="108" w:type="dxa"/>
              <w:right w:w="108" w:type="dxa"/>
            </w:tcMar>
          </w:tcPr>
          <w:p w:rsidR="0819E2ED" w:rsidP="51648904" w:rsidRDefault="0819E2ED" w14:paraId="0F780156" w14:textId="697178C3">
            <w:pPr>
              <w:spacing w:after="0"/>
              <w:jc w:val="center"/>
              <w:rPr>
                <w:rFonts w:eastAsia="" w:eastAsiaTheme="minorEastAsia"/>
                <w:b w:val="1"/>
                <w:bCs w:val="1"/>
                <w:color w:val="000000" w:themeColor="text1" w:themeTint="FF" w:themeShade="FF"/>
                <w:sz w:val="24"/>
                <w:szCs w:val="24"/>
              </w:rPr>
            </w:pPr>
            <w:r>
              <w:br/>
            </w:r>
            <w:r w:rsidRPr="7BB12614" w:rsidR="7AEA1A3C">
              <w:rPr>
                <w:rFonts w:eastAsia="" w:eastAsiaTheme="minorEastAsia"/>
                <w:b w:val="1"/>
                <w:bCs w:val="1"/>
                <w:color w:val="000000" w:themeColor="text1" w:themeTint="FF" w:themeShade="FF"/>
                <w:sz w:val="24"/>
                <w:szCs w:val="24"/>
              </w:rPr>
              <w:t>Assessment</w:t>
            </w:r>
            <w:r w:rsidRPr="7BB12614" w:rsidR="66F05399">
              <w:rPr>
                <w:rFonts w:eastAsia="" w:eastAsiaTheme="minorEastAsia"/>
                <w:b w:val="1"/>
                <w:bCs w:val="1"/>
                <w:color w:val="000000" w:themeColor="text1" w:themeTint="FF" w:themeShade="FF"/>
                <w:sz w:val="24"/>
                <w:szCs w:val="24"/>
              </w:rPr>
              <w:t xml:space="preserve"> of the </w:t>
            </w:r>
            <w:r w:rsidRPr="7BB12614" w:rsidR="2AD37CE2">
              <w:rPr>
                <w:rFonts w:eastAsia="" w:eastAsiaTheme="minorEastAsia"/>
                <w:b w:val="1"/>
                <w:bCs w:val="1"/>
                <w:color w:val="000000" w:themeColor="text1" w:themeTint="FF" w:themeShade="FF"/>
                <w:sz w:val="24"/>
                <w:szCs w:val="24"/>
              </w:rPr>
              <w:t>System</w:t>
            </w:r>
            <w:r w:rsidRPr="7BB12614" w:rsidR="1EB65F2F">
              <w:rPr>
                <w:rFonts w:eastAsia="" w:eastAsiaTheme="minorEastAsia"/>
                <w:b w:val="1"/>
                <w:bCs w:val="1"/>
                <w:color w:val="000000" w:themeColor="text1" w:themeTint="FF" w:themeShade="FF"/>
                <w:sz w:val="24"/>
                <w:szCs w:val="24"/>
              </w:rPr>
              <w:t xml:space="preserve">: </w:t>
            </w:r>
          </w:p>
          <w:p w:rsidR="0819E2ED" w:rsidP="0DC700CD" w:rsidRDefault="0819E2ED" w14:paraId="4DA81110" w14:textId="36BED1AE">
            <w:pPr>
              <w:spacing w:after="0"/>
              <w:jc w:val="center"/>
              <w:rPr>
                <w:rFonts w:eastAsia="" w:eastAsiaTheme="minorEastAsia"/>
                <w:b w:val="1"/>
                <w:bCs w:val="1"/>
                <w:color w:val="000000" w:themeColor="text1"/>
                <w:sz w:val="24"/>
                <w:szCs w:val="24"/>
              </w:rPr>
            </w:pPr>
            <w:r w:rsidRPr="7BB12614" w:rsidR="1EB65F2F">
              <w:rPr>
                <w:rFonts w:eastAsia="" w:eastAsiaTheme="minorEastAsia"/>
                <w:b w:val="1"/>
                <w:bCs w:val="1"/>
                <w:color w:val="000000" w:themeColor="text1" w:themeTint="FF" w:themeShade="FF"/>
                <w:sz w:val="24"/>
                <w:szCs w:val="24"/>
              </w:rPr>
              <w:t>Documentation and Logging Measures</w:t>
            </w:r>
            <w:r>
              <w:br/>
            </w:r>
          </w:p>
        </w:tc>
      </w:tr>
      <w:tr w:rsidR="44D3697C" w:rsidTr="7BB12614" w14:paraId="301C97E2" w14:textId="77777777">
        <w:trPr>
          <w:trHeight w:val="300"/>
        </w:trPr>
        <w:tc>
          <w:tcPr>
            <w:tcW w:w="229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8E8E8" w:themeFill="background2"/>
            <w:tcMar>
              <w:left w:w="108" w:type="dxa"/>
              <w:right w:w="108" w:type="dxa"/>
            </w:tcMar>
          </w:tcPr>
          <w:p w:rsidR="44D3697C" w:rsidP="7BB12614" w:rsidRDefault="44D3697C" w14:paraId="54B3E841" w14:textId="502E670C">
            <w:pPr>
              <w:spacing w:after="0"/>
              <w:rPr>
                <w:rFonts w:eastAsia="" w:eastAsiaTheme="minorEastAsia"/>
                <w:b w:val="1"/>
                <w:bCs w:val="1"/>
                <w:color w:val="000000" w:themeColor="text1"/>
                <w:sz w:val="24"/>
                <w:szCs w:val="24"/>
              </w:rPr>
            </w:pPr>
            <w:r w:rsidRPr="7BB12614" w:rsidR="199F3850">
              <w:rPr>
                <w:rFonts w:eastAsia="" w:eastAsiaTheme="minorEastAsia"/>
                <w:b w:val="1"/>
                <w:bCs w:val="1"/>
                <w:color w:val="000000" w:themeColor="text1" w:themeTint="FF" w:themeShade="FF"/>
                <w:sz w:val="24"/>
                <w:szCs w:val="24"/>
              </w:rPr>
              <w:t>Information</w:t>
            </w:r>
          </w:p>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8E8E8" w:themeFill="background2"/>
            <w:tcMar>
              <w:left w:w="108" w:type="dxa"/>
              <w:right w:w="108" w:type="dxa"/>
            </w:tcMar>
          </w:tcPr>
          <w:p w:rsidR="44D3697C" w:rsidP="7BB12614" w:rsidRDefault="44D3697C" w14:paraId="6C5E51E1" w14:textId="584473FE">
            <w:pPr>
              <w:spacing w:after="0"/>
              <w:jc w:val="left"/>
              <w:rPr>
                <w:rFonts w:eastAsia="" w:eastAsiaTheme="minorEastAsia"/>
                <w:b w:val="1"/>
                <w:bCs w:val="1"/>
                <w:color w:val="000000" w:themeColor="text1"/>
                <w:sz w:val="24"/>
                <w:szCs w:val="24"/>
              </w:rPr>
            </w:pPr>
            <w:r w:rsidRPr="7BB12614" w:rsidR="199F3850">
              <w:rPr>
                <w:rFonts w:eastAsia="" w:eastAsiaTheme="minorEastAsia"/>
                <w:b w:val="1"/>
                <w:bCs w:val="1"/>
                <w:color w:val="000000" w:themeColor="text1" w:themeTint="FF" w:themeShade="FF"/>
                <w:sz w:val="24"/>
                <w:szCs w:val="24"/>
              </w:rPr>
              <w:t>Elements to Consider</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8E8E8" w:themeFill="background2"/>
            <w:tcMar>
              <w:left w:w="108" w:type="dxa"/>
              <w:right w:w="108" w:type="dxa"/>
            </w:tcMar>
          </w:tcPr>
          <w:p w:rsidR="509E8D60" w:rsidP="51648904" w:rsidRDefault="509E8D60" w14:paraId="02E9BA96" w14:textId="56A567BE">
            <w:pPr>
              <w:spacing w:before="0" w:beforeAutospacing="off" w:after="0" w:afterAutospacing="off" w:line="259" w:lineRule="auto"/>
              <w:ind w:left="0" w:right="0"/>
              <w:jc w:val="left"/>
              <w:rPr>
                <w:rFonts w:ascii="Aptos" w:hAnsi="Aptos" w:eastAsia="Aptos" w:cs="Aptos"/>
                <w:b w:val="0"/>
                <w:bCs w:val="0"/>
                <w:i w:val="0"/>
                <w:iCs w:val="0"/>
                <w:caps w:val="0"/>
                <w:smallCaps w:val="0"/>
                <w:noProof w:val="0"/>
                <w:color w:val="000000" w:themeColor="text1"/>
                <w:sz w:val="24"/>
                <w:szCs w:val="24"/>
                <w:lang w:val="en-GB"/>
              </w:rPr>
            </w:pPr>
            <w:r w:rsidRPr="51648904" w:rsidR="386F85E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Input, argumentation, motivation, comments</w:t>
            </w:r>
          </w:p>
        </w:tc>
      </w:tr>
      <w:tr w:rsidR="00FF7473" w:rsidTr="7BB12614" w14:paraId="52CD4C1B" w14:textId="77777777">
        <w:trPr>
          <w:trHeight w:val="300"/>
        </w:trPr>
        <w:tc>
          <w:tcPr>
            <w:tcW w:w="2293" w:type="dxa"/>
            <w:vMerge w:val="restart"/>
            <w:tcBorders>
              <w:top w:val="single" w:color="BFBFBF" w:themeColor="background1" w:themeShade="BF" w:sz="4" w:space="0"/>
              <w:left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7BBD59A6" w14:textId="77777777">
            <w:pPr>
              <w:spacing w:after="0"/>
              <w:rPr>
                <w:rFonts w:eastAsia="" w:eastAsiaTheme="minorEastAsia"/>
                <w:color w:val="000000" w:themeColor="text1"/>
                <w:sz w:val="20"/>
                <w:szCs w:val="20"/>
              </w:rPr>
            </w:pPr>
            <w:r w:rsidRPr="7BB12614" w:rsidR="499F9B3F">
              <w:rPr>
                <w:rFonts w:eastAsia="" w:eastAsiaTheme="minorEastAsia"/>
                <w:color w:val="000000" w:themeColor="text1" w:themeTint="FF" w:themeShade="FF"/>
                <w:sz w:val="20"/>
                <w:szCs w:val="20"/>
              </w:rPr>
              <w:t>Governance &amp; Design Stage</w:t>
            </w:r>
          </w:p>
          <w:p w:rsidR="00FF7473" w:rsidP="7BB12614" w:rsidRDefault="00FF7473" w14:paraId="6B0EA68E" w14:textId="7474CBC6">
            <w:pPr>
              <w:spacing w:after="0"/>
              <w:rPr>
                <w:rFonts w:eastAsia="" w:eastAsiaTheme="minorEastAsia"/>
                <w:color w:val="000000" w:themeColor="text1"/>
                <w:sz w:val="20"/>
                <w:szCs w:val="20"/>
              </w:rPr>
            </w:pPr>
            <w:r w:rsidRPr="7BB12614" w:rsidR="499F9B3F">
              <w:rPr>
                <w:rFonts w:eastAsia="" w:eastAsiaTheme="minorEastAsia"/>
                <w:color w:val="000000" w:themeColor="text1" w:themeTint="FF" w:themeShade="FF"/>
                <w:sz w:val="20"/>
                <w:szCs w:val="20"/>
              </w:rPr>
              <w:t>(Article 12, Article 16, Article 19)</w:t>
            </w:r>
          </w:p>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4F1EE73B" w14:textId="47731A34">
            <w:pPr>
              <w:spacing w:after="0"/>
              <w:jc w:val="left"/>
              <w:rPr>
                <w:rFonts w:eastAsia="" w:eastAsiaTheme="minorEastAsia"/>
                <w:color w:val="000000" w:themeColor="text1"/>
                <w:sz w:val="20"/>
                <w:szCs w:val="20"/>
              </w:rPr>
            </w:pPr>
            <w:r w:rsidRPr="7BB12614" w:rsidR="499F9B3F">
              <w:rPr>
                <w:sz w:val="20"/>
                <w:szCs w:val="20"/>
              </w:rPr>
              <w:t xml:space="preserve">Has the provider defined a governance policy for logging and traceability?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562DE67C" w14:textId="73D86620">
            <w:pPr>
              <w:spacing w:after="0"/>
              <w:jc w:val="both"/>
              <w:rPr>
                <w:rFonts w:eastAsiaTheme="minorEastAsia"/>
              </w:rPr>
            </w:pPr>
          </w:p>
        </w:tc>
      </w:tr>
      <w:tr w:rsidR="00FF7473" w:rsidTr="7BB12614" w14:paraId="0181EE50" w14:textId="77777777">
        <w:trPr>
          <w:trHeight w:val="300"/>
        </w:trPr>
        <w:tc>
          <w:tcPr>
            <w:tcW w:w="2293" w:type="dxa"/>
            <w:vMerge/>
            <w:tcBorders/>
            <w:tcMar>
              <w:left w:w="108" w:type="dxa"/>
              <w:right w:w="108" w:type="dxa"/>
            </w:tcMar>
          </w:tcPr>
          <w:p w:rsidR="00FF7473" w:rsidP="00FF7473" w:rsidRDefault="00FF7473" w14:paraId="43F61DBD"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4FAAA28C" w14:textId="2297A3AD">
            <w:pPr>
              <w:jc w:val="left"/>
              <w:rPr>
                <w:rFonts w:eastAsia="" w:eastAsiaTheme="minorEastAsia"/>
                <w:color w:val="000000" w:themeColor="text1"/>
                <w:sz w:val="20"/>
                <w:szCs w:val="20"/>
              </w:rPr>
            </w:pPr>
            <w:r w:rsidRPr="7BB12614" w:rsidR="499F9B3F">
              <w:rPr>
                <w:rStyle w:val="normaltextrun"/>
                <w:rFonts w:ascii="Aptos" w:hAnsi="Aptos"/>
                <w:sz w:val="20"/>
                <w:szCs w:val="20"/>
                <w:lang w:val="en-US"/>
              </w:rPr>
              <w:t>Are roles and responsibilities for logging oversight clearly assigned (who maintains, audits, and reviews logs)?</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5D4B34F2" w14:textId="4A12F0C1">
            <w:pPr>
              <w:jc w:val="both"/>
              <w:rPr>
                <w:rFonts w:eastAsiaTheme="minorEastAsia"/>
              </w:rPr>
            </w:pPr>
          </w:p>
        </w:tc>
      </w:tr>
      <w:tr w:rsidR="00FF7473" w:rsidTr="7BB12614" w14:paraId="730152F3" w14:textId="77777777">
        <w:trPr>
          <w:trHeight w:val="300"/>
        </w:trPr>
        <w:tc>
          <w:tcPr>
            <w:tcW w:w="2293" w:type="dxa"/>
            <w:vMerge/>
            <w:tcBorders/>
            <w:tcMar>
              <w:left w:w="108" w:type="dxa"/>
              <w:right w:w="108" w:type="dxa"/>
            </w:tcMar>
          </w:tcPr>
          <w:p w:rsidR="00FF7473" w:rsidP="00FF7473" w:rsidRDefault="00FF7473" w14:paraId="56BC19A0"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00E92C86" w:rsidR="00FF7473" w:rsidP="7BB12614" w:rsidRDefault="00FF7473" w14:paraId="092FEF09" w14:textId="048C7C63">
            <w:pPr>
              <w:jc w:val="left"/>
              <w:rPr>
                <w:sz w:val="20"/>
                <w:szCs w:val="20"/>
                <w:lang w:val="en-US"/>
              </w:rPr>
            </w:pPr>
            <w:r w:rsidRPr="7BB12614" w:rsidR="499F9B3F">
              <w:rPr>
                <w:rStyle w:val="normaltextrun"/>
                <w:rFonts w:ascii="Aptos" w:hAnsi="Aptos"/>
                <w:sz w:val="20"/>
                <w:szCs w:val="20"/>
                <w:lang w:val="en-US"/>
              </w:rPr>
              <w:t>Are access rules and authorization levels documented and aligned with security and data protection requirements?</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0EF1F2EE" w14:textId="77777777">
            <w:pPr>
              <w:jc w:val="both"/>
              <w:rPr>
                <w:rFonts w:eastAsiaTheme="minorEastAsia"/>
              </w:rPr>
            </w:pPr>
          </w:p>
        </w:tc>
      </w:tr>
      <w:tr w:rsidR="00FF7473" w:rsidTr="7BB12614" w14:paraId="0933681D" w14:textId="77777777">
        <w:trPr>
          <w:trHeight w:val="300"/>
        </w:trPr>
        <w:tc>
          <w:tcPr>
            <w:tcW w:w="2293" w:type="dxa"/>
            <w:vMerge/>
            <w:tcBorders/>
            <w:tcMar>
              <w:left w:w="108" w:type="dxa"/>
              <w:right w:w="108" w:type="dxa"/>
            </w:tcMar>
          </w:tcPr>
          <w:p w:rsidR="00FF7473" w:rsidP="00FF7473" w:rsidRDefault="00FF7473" w14:paraId="296DFA42"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00E92C86" w:rsidR="00FF7473" w:rsidP="7BB12614" w:rsidRDefault="00FF7473" w14:paraId="7B2677D6" w14:textId="5ABAC5C9">
            <w:pPr>
              <w:jc w:val="left"/>
              <w:rPr>
                <w:sz w:val="20"/>
                <w:szCs w:val="20"/>
                <w:lang w:val="en-US"/>
              </w:rPr>
            </w:pPr>
            <w:r w:rsidRPr="7BB12614" w:rsidR="499F9B3F">
              <w:rPr>
                <w:rStyle w:val="normaltextrun"/>
                <w:rFonts w:ascii="Aptos" w:hAnsi="Aptos"/>
                <w:sz w:val="20"/>
                <w:szCs w:val="20"/>
                <w:lang w:val="en-US"/>
              </w:rPr>
              <w:t>Has a logging plan been approved by the responsible compliance or risk officer?</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0DD03FFC" w14:textId="77777777">
            <w:pPr>
              <w:jc w:val="both"/>
              <w:rPr>
                <w:rFonts w:eastAsiaTheme="minorEastAsia"/>
              </w:rPr>
            </w:pPr>
          </w:p>
        </w:tc>
      </w:tr>
      <w:tr w:rsidR="00FF7473" w:rsidTr="7BB12614" w14:paraId="0C53B11D" w14:textId="77777777">
        <w:trPr>
          <w:trHeight w:val="300"/>
        </w:trPr>
        <w:tc>
          <w:tcPr>
            <w:tcW w:w="2293" w:type="dxa"/>
            <w:vMerge/>
            <w:tcBorders/>
            <w:tcMar>
              <w:left w:w="108" w:type="dxa"/>
              <w:right w:w="108" w:type="dxa"/>
            </w:tcMar>
          </w:tcPr>
          <w:p w:rsidR="00FF7473" w:rsidP="00FF7473" w:rsidRDefault="00FF7473" w14:paraId="50065D3D"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00E66E88" w:rsidR="00FF7473" w:rsidP="7BB12614" w:rsidRDefault="00FF7473" w14:paraId="1F33C787" w14:textId="000DD510">
            <w:pPr>
              <w:jc w:val="left"/>
              <w:rPr>
                <w:rStyle w:val="normaltextrun"/>
                <w:rFonts w:ascii="Aptos" w:hAnsi="Aptos"/>
                <w:sz w:val="20"/>
                <w:szCs w:val="20"/>
                <w:lang w:val="en-US"/>
              </w:rPr>
            </w:pPr>
            <w:r w:rsidRPr="7BB12614" w:rsidR="499F9B3F">
              <w:rPr>
                <w:rFonts w:ascii="Aptos" w:hAnsi="Aptos"/>
                <w:sz w:val="20"/>
                <w:szCs w:val="20"/>
                <w:lang w:val="en-US"/>
              </w:rPr>
              <w:t>Are logging requirements integrated into the system architecture from the design phase (including interfaces and data flows)?</w:t>
            </w:r>
            <w:r w:rsidRPr="7BB12614" w:rsidR="499F9B3F">
              <w:rPr>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207A3BC5" w14:textId="77777777">
            <w:pPr>
              <w:jc w:val="both"/>
              <w:rPr>
                <w:rFonts w:eastAsiaTheme="minorEastAsia"/>
              </w:rPr>
            </w:pPr>
          </w:p>
        </w:tc>
      </w:tr>
      <w:tr w:rsidR="00FF7473" w:rsidTr="7BB12614" w14:paraId="688761B0" w14:textId="77777777">
        <w:trPr>
          <w:trHeight w:val="300"/>
        </w:trPr>
        <w:tc>
          <w:tcPr>
            <w:tcW w:w="2293" w:type="dxa"/>
            <w:vMerge/>
            <w:tcBorders/>
            <w:tcMar>
              <w:left w:w="108" w:type="dxa"/>
              <w:right w:w="108" w:type="dxa"/>
            </w:tcMar>
          </w:tcPr>
          <w:p w:rsidR="00FF7473" w:rsidP="00FF7473" w:rsidRDefault="00FF7473" w14:paraId="0A22CF55"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00E66E88" w:rsidR="00FF7473" w:rsidP="7BB12614" w:rsidRDefault="00FF7473" w14:paraId="7478B32A" w14:textId="4557ED83">
            <w:pPr>
              <w:jc w:val="left"/>
              <w:rPr>
                <w:rStyle w:val="normaltextrun"/>
                <w:rFonts w:ascii="Aptos" w:hAnsi="Aptos"/>
                <w:sz w:val="20"/>
                <w:szCs w:val="20"/>
                <w:lang w:val="en-US"/>
              </w:rPr>
            </w:pPr>
            <w:r w:rsidRPr="7BB12614" w:rsidR="499F9B3F">
              <w:rPr>
                <w:rFonts w:ascii="Aptos" w:hAnsi="Aptos"/>
                <w:sz w:val="20"/>
                <w:szCs w:val="20"/>
                <w:lang w:val="en-US"/>
              </w:rPr>
              <w:t>Are procedures in place to ensure logs remain comprehensive and tamper-resistant as the system evolves or updates?</w:t>
            </w:r>
            <w:r w:rsidRPr="7BB12614" w:rsidR="499F9B3F">
              <w:rPr>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557E476F" w14:textId="77777777">
            <w:pPr>
              <w:jc w:val="both"/>
              <w:rPr>
                <w:rFonts w:eastAsiaTheme="minorEastAsia"/>
              </w:rPr>
            </w:pPr>
          </w:p>
        </w:tc>
      </w:tr>
      <w:tr w:rsidR="00FF7473" w:rsidTr="7BB12614" w14:paraId="1D70473B" w14:textId="77777777">
        <w:trPr>
          <w:trHeight w:val="300"/>
        </w:trPr>
        <w:tc>
          <w:tcPr>
            <w:tcW w:w="2293" w:type="dxa"/>
            <w:vMerge w:val="restart"/>
            <w:tcBorders>
              <w:top w:val="single" w:color="BFBFBF" w:themeColor="background1" w:themeShade="BF" w:sz="4" w:space="0"/>
              <w:left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1F9FA6FE" w14:textId="77777777">
            <w:pPr>
              <w:spacing w:after="0"/>
              <w:rPr>
                <w:rFonts w:eastAsia="" w:eastAsiaTheme="minorEastAsia"/>
                <w:color w:val="000000" w:themeColor="text1"/>
                <w:sz w:val="20"/>
                <w:szCs w:val="20"/>
              </w:rPr>
            </w:pPr>
            <w:r w:rsidRPr="7BB12614" w:rsidR="499F9B3F">
              <w:rPr>
                <w:rFonts w:eastAsia="" w:eastAsiaTheme="minorEastAsia"/>
                <w:color w:val="000000" w:themeColor="text1" w:themeTint="FF" w:themeShade="FF"/>
                <w:sz w:val="20"/>
                <w:szCs w:val="20"/>
              </w:rPr>
              <w:t>Development Stage</w:t>
            </w:r>
            <w:r w:rsidRPr="7BB12614" w:rsidR="499F9B3F">
              <w:rPr>
                <w:rFonts w:eastAsia="" w:eastAsiaTheme="minorEastAsia"/>
                <w:color w:val="000000" w:themeColor="text1" w:themeTint="FF" w:themeShade="FF"/>
                <w:sz w:val="20"/>
                <w:szCs w:val="20"/>
              </w:rPr>
              <w:t xml:space="preserve"> </w:t>
            </w:r>
          </w:p>
          <w:p w:rsidR="00FF7473" w:rsidP="7BB12614" w:rsidRDefault="00FF7473" w14:paraId="21D12BB4" w14:textId="7BDC6D8E">
            <w:pPr>
              <w:spacing w:after="0"/>
              <w:rPr>
                <w:rFonts w:eastAsia="" w:eastAsiaTheme="minorEastAsia"/>
                <w:color w:val="000000" w:themeColor="text1"/>
                <w:sz w:val="20"/>
                <w:szCs w:val="20"/>
              </w:rPr>
            </w:pPr>
            <w:r w:rsidRPr="7BB12614" w:rsidR="499F9B3F">
              <w:rPr>
                <w:rFonts w:eastAsia="" w:eastAsiaTheme="minorEastAsia"/>
                <w:color w:val="000000" w:themeColor="text1" w:themeTint="FF" w:themeShade="FF"/>
                <w:sz w:val="20"/>
                <w:szCs w:val="20"/>
              </w:rPr>
              <w:t xml:space="preserve">(Article </w:t>
            </w:r>
            <w:r w:rsidRPr="7BB12614" w:rsidR="0A249766">
              <w:rPr>
                <w:rFonts w:eastAsia="" w:eastAsiaTheme="minorEastAsia"/>
                <w:color w:val="000000" w:themeColor="text1" w:themeTint="FF" w:themeShade="FF"/>
                <w:sz w:val="20"/>
                <w:szCs w:val="20"/>
              </w:rPr>
              <w:t xml:space="preserve">12.3, </w:t>
            </w:r>
            <w:r w:rsidRPr="7BB12614" w:rsidR="0A249766">
              <w:rPr>
                <w:rFonts w:eastAsia="" w:eastAsiaTheme="minorEastAsia"/>
                <w:color w:val="000000" w:themeColor="text1" w:themeTint="FF" w:themeShade="FF"/>
                <w:sz w:val="20"/>
                <w:szCs w:val="20"/>
              </w:rPr>
              <w:t>ISO/IEC 24970</w:t>
            </w:r>
            <w:r w:rsidRPr="7BB12614" w:rsidR="499F9B3F">
              <w:rPr>
                <w:rFonts w:eastAsia="" w:eastAsiaTheme="minorEastAsia"/>
                <w:color w:val="000000" w:themeColor="text1" w:themeTint="FF" w:themeShade="FF"/>
                <w:sz w:val="20"/>
                <w:szCs w:val="20"/>
              </w:rPr>
              <w:t>)</w:t>
            </w:r>
          </w:p>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0FC6FC6B" w14:textId="32A2233F">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Has the provider documented which events are logged (e.g., performance, cybersecurity, modifications, anomalies)?</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2A8CAFEC" w14:textId="2515F457">
            <w:pPr>
              <w:spacing w:after="0"/>
              <w:jc w:val="both"/>
              <w:rPr>
                <w:rFonts w:eastAsiaTheme="minorEastAsia"/>
              </w:rPr>
            </w:pPr>
          </w:p>
        </w:tc>
      </w:tr>
      <w:tr w:rsidR="00FF7473" w:rsidTr="7BB12614" w14:paraId="7644F94D" w14:textId="77777777">
        <w:trPr>
          <w:trHeight w:val="300"/>
        </w:trPr>
        <w:tc>
          <w:tcPr>
            <w:tcW w:w="2293" w:type="dxa"/>
            <w:vMerge/>
            <w:tcBorders/>
            <w:tcMar/>
            <w:vAlign w:val="center"/>
          </w:tcPr>
          <w:p w:rsidR="00FF7473" w:rsidP="00FF7473" w:rsidRDefault="00FF7473" w14:paraId="7AE1C2D9"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715DE7F8" w14:textId="51C717BD">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Does the provider maintain an information model for log fields (event type, timestamp, user ID, action, outcome, etc.)?</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16922EEE" w14:textId="4FE59B10">
            <w:pPr>
              <w:spacing w:after="0"/>
              <w:jc w:val="both"/>
              <w:rPr>
                <w:rFonts w:eastAsiaTheme="minorEastAsia"/>
              </w:rPr>
            </w:pPr>
          </w:p>
        </w:tc>
      </w:tr>
      <w:tr w:rsidR="00FF7473" w:rsidTr="7BB12614" w14:paraId="2307E491" w14:textId="77777777">
        <w:trPr>
          <w:trHeight w:val="300"/>
        </w:trPr>
        <w:tc>
          <w:tcPr>
            <w:tcW w:w="2293" w:type="dxa"/>
            <w:vMerge/>
            <w:tcBorders/>
            <w:tcMar/>
            <w:vAlign w:val="center"/>
          </w:tcPr>
          <w:p w:rsidR="00FF7473" w:rsidP="00FF7473" w:rsidRDefault="00FF7473" w14:paraId="349628A5"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6A9AB3CF" w14:textId="708FC3AB">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 xml:space="preserve">Is logging implemented across all lifecycle stages (development, training, </w:t>
            </w:r>
            <w:r w:rsidRPr="7BB12614" w:rsidR="499F9B3F">
              <w:rPr>
                <w:rStyle w:val="normaltextrun"/>
                <w:rFonts w:ascii="Aptos" w:hAnsi="Aptos"/>
                <w:sz w:val="20"/>
                <w:szCs w:val="20"/>
                <w:lang w:val="en-US"/>
              </w:rPr>
              <w:t>validation, testing, deployment)?</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4DEF30C4" w14:textId="0A258B15">
            <w:pPr>
              <w:spacing w:after="0"/>
              <w:jc w:val="both"/>
              <w:rPr>
                <w:rFonts w:eastAsiaTheme="minorEastAsia"/>
              </w:rPr>
            </w:pPr>
          </w:p>
        </w:tc>
      </w:tr>
      <w:tr w:rsidR="00FF7473" w:rsidTr="7BB12614" w14:paraId="75DEBC22" w14:textId="77777777">
        <w:trPr>
          <w:trHeight w:val="300"/>
        </w:trPr>
        <w:tc>
          <w:tcPr>
            <w:tcW w:w="2293" w:type="dxa"/>
            <w:vMerge/>
            <w:tcBorders/>
            <w:tcMar/>
            <w:vAlign w:val="center"/>
          </w:tcPr>
          <w:p w:rsidR="00FF7473" w:rsidP="00FF7473" w:rsidRDefault="00FF7473" w14:paraId="47E174D4"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000D0318" w:rsidR="00FF7473" w:rsidP="7BB12614" w:rsidRDefault="00FF7473" w14:paraId="2F4BC6C1" w14:textId="33540CF0">
            <w:pPr>
              <w:spacing w:after="0"/>
              <w:jc w:val="left"/>
              <w:rPr>
                <w:rStyle w:val="normaltextrun"/>
                <w:rFonts w:ascii="Aptos" w:hAnsi="Aptos"/>
                <w:sz w:val="20"/>
                <w:szCs w:val="20"/>
                <w:lang w:val="en-US"/>
              </w:rPr>
            </w:pPr>
            <w:r w:rsidRPr="7BB12614" w:rsidR="499F9B3F">
              <w:rPr>
                <w:rStyle w:val="normaltextrun"/>
                <w:rFonts w:ascii="Aptos" w:hAnsi="Aptos"/>
                <w:sz w:val="20"/>
                <w:szCs w:val="20"/>
                <w:lang w:val="en-US"/>
              </w:rPr>
              <w:t>Are logs technically protected (e.g., integrity checks, secure storage, controlled access)?</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09149682" w14:textId="77777777">
            <w:pPr>
              <w:spacing w:after="0"/>
              <w:jc w:val="both"/>
              <w:rPr>
                <w:rFonts w:eastAsiaTheme="minorEastAsia"/>
              </w:rPr>
            </w:pPr>
          </w:p>
        </w:tc>
      </w:tr>
      <w:tr w:rsidR="00FF7473" w:rsidTr="7BB12614" w14:paraId="47EE0959" w14:textId="77777777">
        <w:trPr>
          <w:trHeight w:val="300"/>
        </w:trPr>
        <w:tc>
          <w:tcPr>
            <w:tcW w:w="2293" w:type="dxa"/>
            <w:vMerge/>
            <w:tcBorders/>
            <w:tcMar/>
            <w:vAlign w:val="center"/>
          </w:tcPr>
          <w:p w:rsidR="00FF7473" w:rsidP="00FF7473" w:rsidRDefault="00FF7473" w14:paraId="447FBA85"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000D0318" w:rsidR="00FF7473" w:rsidP="7BB12614" w:rsidRDefault="00FF7473" w14:paraId="73236CA9" w14:textId="05BAF8F9">
            <w:pPr>
              <w:spacing w:after="0"/>
              <w:jc w:val="left"/>
              <w:rPr>
                <w:rStyle w:val="normaltextrun"/>
                <w:rFonts w:ascii="Aptos" w:hAnsi="Aptos"/>
                <w:sz w:val="20"/>
                <w:szCs w:val="20"/>
                <w:lang w:val="en-US"/>
              </w:rPr>
            </w:pPr>
            <w:r w:rsidRPr="7BB12614" w:rsidR="499F9B3F">
              <w:rPr>
                <w:rStyle w:val="normaltextrun"/>
                <w:rFonts w:ascii="Aptos" w:hAnsi="Aptos"/>
                <w:sz w:val="20"/>
                <w:szCs w:val="20"/>
                <w:lang w:val="en-US"/>
              </w:rPr>
              <w:t>Are privacy and data protection considerations integrated into the logging design (especially for sensitive data)?</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310C8243" w14:textId="77777777">
            <w:pPr>
              <w:spacing w:after="0"/>
              <w:jc w:val="both"/>
              <w:rPr>
                <w:rFonts w:eastAsiaTheme="minorEastAsia"/>
              </w:rPr>
            </w:pPr>
          </w:p>
        </w:tc>
      </w:tr>
      <w:tr w:rsidR="00FF7473" w:rsidTr="7BB12614" w14:paraId="57BDE1B3" w14:textId="77777777">
        <w:trPr>
          <w:trHeight w:val="300"/>
        </w:trPr>
        <w:tc>
          <w:tcPr>
            <w:tcW w:w="2293" w:type="dxa"/>
            <w:vMerge/>
            <w:tcBorders/>
            <w:tcMar/>
            <w:vAlign w:val="center"/>
          </w:tcPr>
          <w:p w:rsidR="00FF7473" w:rsidP="00FF7473" w:rsidRDefault="00FF7473" w14:paraId="188BE78A"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000D0318" w:rsidR="00FF7473" w:rsidP="7BB12614" w:rsidRDefault="00FF7473" w14:paraId="4A3E4843" w14:textId="79D7CFD0">
            <w:pPr>
              <w:spacing w:after="0"/>
              <w:jc w:val="left"/>
              <w:rPr>
                <w:rStyle w:val="normaltextrun"/>
                <w:rFonts w:ascii="Aptos" w:hAnsi="Aptos"/>
                <w:sz w:val="20"/>
                <w:szCs w:val="20"/>
                <w:lang w:val="en-US"/>
              </w:rPr>
            </w:pPr>
            <w:r w:rsidRPr="7BB12614" w:rsidR="499F9B3F">
              <w:rPr>
                <w:rStyle w:val="normaltextrun"/>
                <w:rFonts w:ascii="Aptos" w:hAnsi="Aptos"/>
                <w:sz w:val="20"/>
                <w:szCs w:val="20"/>
                <w:lang w:val="en-US"/>
              </w:rPr>
              <w:t>Are justification and rationale for logged events documented in the technical file, especially for safety- or rights-relevant events?</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526715D8" w14:textId="77777777">
            <w:pPr>
              <w:spacing w:after="0"/>
              <w:jc w:val="both"/>
              <w:rPr>
                <w:rFonts w:eastAsiaTheme="minorEastAsia"/>
              </w:rPr>
            </w:pPr>
          </w:p>
        </w:tc>
      </w:tr>
      <w:tr w:rsidR="00FF7473" w:rsidTr="7BB12614" w14:paraId="5E797316" w14:textId="77777777">
        <w:trPr>
          <w:trHeight w:val="300"/>
        </w:trPr>
        <w:tc>
          <w:tcPr>
            <w:tcW w:w="2293" w:type="dxa"/>
            <w:vMerge w:val="restart"/>
            <w:tcBorders>
              <w:top w:val="single" w:color="BFBFBF" w:themeColor="background1" w:themeShade="BF" w:sz="4" w:space="0"/>
              <w:left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66FA67A3" w14:textId="77777777">
            <w:pPr>
              <w:spacing w:after="0"/>
              <w:rPr>
                <w:rFonts w:eastAsia="" w:eastAsiaTheme="minorEastAsia"/>
                <w:color w:val="000000" w:themeColor="text1"/>
                <w:sz w:val="20"/>
                <w:szCs w:val="20"/>
              </w:rPr>
            </w:pPr>
            <w:r w:rsidRPr="7BB12614" w:rsidR="499F9B3F">
              <w:rPr>
                <w:rFonts w:eastAsia="" w:eastAsiaTheme="minorEastAsia"/>
                <w:color w:val="000000" w:themeColor="text1" w:themeTint="FF" w:themeShade="FF"/>
                <w:sz w:val="20"/>
                <w:szCs w:val="20"/>
              </w:rPr>
              <w:t>Validation &amp; Testing Stage</w:t>
            </w:r>
          </w:p>
          <w:p w:rsidR="00C66AFB" w:rsidP="7BB12614" w:rsidRDefault="00C66AFB" w14:paraId="61E2BC87" w14:textId="1E4DA62C">
            <w:pPr>
              <w:spacing w:after="0"/>
              <w:rPr>
                <w:rFonts w:eastAsia="" w:eastAsiaTheme="minorEastAsia"/>
                <w:color w:val="000000" w:themeColor="text1"/>
                <w:sz w:val="20"/>
                <w:szCs w:val="20"/>
              </w:rPr>
            </w:pPr>
            <w:r w:rsidRPr="7BB12614" w:rsidR="76155061">
              <w:rPr>
                <w:rFonts w:eastAsia="" w:eastAsiaTheme="minorEastAsia"/>
                <w:color w:val="000000" w:themeColor="text1" w:themeTint="FF" w:themeShade="FF"/>
                <w:sz w:val="20"/>
                <w:szCs w:val="20"/>
              </w:rPr>
              <w:t>(Article 12.2, 12.3</w:t>
            </w:r>
            <w:r w:rsidRPr="7BB12614" w:rsidR="6DDAF91D">
              <w:rPr>
                <w:rFonts w:eastAsia="" w:eastAsiaTheme="minorEastAsia"/>
                <w:color w:val="000000" w:themeColor="text1" w:themeTint="FF" w:themeShade="FF"/>
                <w:sz w:val="20"/>
                <w:szCs w:val="20"/>
              </w:rPr>
              <w:t>, connection to requirements under Article 13</w:t>
            </w:r>
            <w:r w:rsidRPr="7BB12614" w:rsidR="45FB67A1">
              <w:rPr>
                <w:rFonts w:eastAsia="" w:eastAsiaTheme="minorEastAsia"/>
                <w:color w:val="000000" w:themeColor="text1" w:themeTint="FF" w:themeShade="FF"/>
                <w:sz w:val="20"/>
                <w:szCs w:val="20"/>
              </w:rPr>
              <w:t>.3.b</w:t>
            </w:r>
            <w:r w:rsidRPr="7BB12614" w:rsidR="76155061">
              <w:rPr>
                <w:rFonts w:eastAsia="" w:eastAsiaTheme="minorEastAsia"/>
                <w:color w:val="000000" w:themeColor="text1" w:themeTint="FF" w:themeShade="FF"/>
                <w:sz w:val="20"/>
                <w:szCs w:val="20"/>
              </w:rPr>
              <w:t>)</w:t>
            </w:r>
          </w:p>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701D2F67" w14:textId="48C207AD">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Has the logging mechanism been tested for accuracy, completeness, and resilience against tampering?</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52054A79" w14:textId="05BCBF84">
            <w:pPr>
              <w:spacing w:after="0"/>
              <w:jc w:val="both"/>
              <w:rPr>
                <w:rFonts w:eastAsiaTheme="minorEastAsia"/>
              </w:rPr>
            </w:pPr>
          </w:p>
        </w:tc>
      </w:tr>
      <w:tr w:rsidR="00FF7473" w:rsidTr="7BB12614" w14:paraId="014407F9" w14:textId="77777777">
        <w:trPr>
          <w:trHeight w:val="300"/>
        </w:trPr>
        <w:tc>
          <w:tcPr>
            <w:tcW w:w="2293" w:type="dxa"/>
            <w:vMerge/>
            <w:tcBorders/>
            <w:tcMar/>
            <w:vAlign w:val="center"/>
          </w:tcPr>
          <w:p w:rsidR="00FF7473" w:rsidP="00FF7473" w:rsidRDefault="00FF7473" w14:paraId="09A124FB"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10101B46" w14:textId="52E9F5AF">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Are procedures in place to verify log accessibility by authorized personnel under controlled conditions?</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5F8A1021" w14:textId="119A5D74">
            <w:pPr>
              <w:spacing w:after="0"/>
              <w:jc w:val="both"/>
              <w:rPr>
                <w:rFonts w:eastAsiaTheme="minorEastAsia"/>
              </w:rPr>
            </w:pPr>
          </w:p>
        </w:tc>
      </w:tr>
      <w:tr w:rsidR="00FF7473" w:rsidTr="7BB12614" w14:paraId="5D780D04" w14:textId="77777777">
        <w:trPr>
          <w:trHeight w:val="300"/>
        </w:trPr>
        <w:tc>
          <w:tcPr>
            <w:tcW w:w="2293" w:type="dxa"/>
            <w:vMerge/>
            <w:tcBorders/>
            <w:tcMar/>
            <w:vAlign w:val="center"/>
          </w:tcPr>
          <w:p w:rsidR="00FF7473" w:rsidP="00FF7473" w:rsidRDefault="00FF7473" w14:paraId="2692365D"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5958E3F4" w14:textId="6702F207">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Are logs reviewed during validation to confirm they support incident reconstruction and risk assessment?</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2BF53663" w14:textId="2727B733">
            <w:pPr>
              <w:spacing w:after="0"/>
              <w:jc w:val="both"/>
              <w:rPr>
                <w:rFonts w:eastAsiaTheme="minorEastAsia"/>
              </w:rPr>
            </w:pPr>
          </w:p>
        </w:tc>
      </w:tr>
      <w:tr w:rsidR="00FF7473" w:rsidTr="7BB12614" w14:paraId="11B1409B" w14:textId="77777777">
        <w:trPr>
          <w:trHeight w:val="300"/>
        </w:trPr>
        <w:tc>
          <w:tcPr>
            <w:tcW w:w="2293" w:type="dxa"/>
            <w:vMerge/>
            <w:tcBorders/>
            <w:tcMar/>
            <w:vAlign w:val="center"/>
          </w:tcPr>
          <w:p w:rsidR="00FF7473" w:rsidP="00FF7473" w:rsidRDefault="00FF7473" w14:paraId="1140F392"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01E55009" w14:textId="1D00BD5C">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Are log analysis tools documented and validated for usability and interpretability?</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37DD6CE4" w14:textId="2F298B1D">
            <w:pPr>
              <w:spacing w:after="0"/>
              <w:jc w:val="both"/>
              <w:rPr>
                <w:rFonts w:eastAsiaTheme="minorEastAsia"/>
              </w:rPr>
            </w:pPr>
          </w:p>
        </w:tc>
      </w:tr>
      <w:tr w:rsidR="00FF7473" w:rsidTr="7BB12614" w14:paraId="5E8A0E24" w14:textId="77777777">
        <w:trPr>
          <w:trHeight w:val="300"/>
        </w:trPr>
        <w:tc>
          <w:tcPr>
            <w:tcW w:w="2293" w:type="dxa"/>
            <w:vMerge/>
            <w:tcBorders/>
            <w:tcMar/>
            <w:vAlign w:val="center"/>
          </w:tcPr>
          <w:p w:rsidR="00FF7473" w:rsidP="00FF7473" w:rsidRDefault="00FF7473" w14:paraId="0D6264D1"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2275B71D" w14:textId="38E31CBE">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Have cybersecurity event logging and alert mechanisms been tested for reliability?</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150F7164" w14:textId="6BE53299">
            <w:pPr>
              <w:spacing w:after="0"/>
              <w:jc w:val="both"/>
              <w:rPr>
                <w:rFonts w:eastAsiaTheme="minorEastAsia"/>
              </w:rPr>
            </w:pPr>
          </w:p>
        </w:tc>
      </w:tr>
      <w:tr w:rsidR="00FF7473" w:rsidTr="7BB12614" w14:paraId="5C466427" w14:textId="77777777">
        <w:trPr>
          <w:trHeight w:val="300"/>
        </w:trPr>
        <w:tc>
          <w:tcPr>
            <w:tcW w:w="2293" w:type="dxa"/>
            <w:vMerge/>
            <w:tcBorders/>
            <w:tcMar/>
            <w:vAlign w:val="center"/>
          </w:tcPr>
          <w:p w:rsidR="00FF7473" w:rsidP="00FF7473" w:rsidRDefault="00FF7473" w14:paraId="34130E53"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1862A350" w14:textId="52741753">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Is there a process for testing log retention and retrieval?</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12846C7B" w14:textId="4FC3F76C">
            <w:pPr>
              <w:spacing w:after="0"/>
              <w:jc w:val="both"/>
              <w:rPr>
                <w:rFonts w:eastAsiaTheme="minorEastAsia"/>
              </w:rPr>
            </w:pPr>
          </w:p>
        </w:tc>
      </w:tr>
      <w:tr w:rsidR="00FF7473" w:rsidTr="7BB12614" w14:paraId="601CCA3D" w14:textId="77777777">
        <w:trPr>
          <w:trHeight w:val="300"/>
        </w:trPr>
        <w:tc>
          <w:tcPr>
            <w:tcW w:w="2293" w:type="dxa"/>
            <w:vMerge/>
            <w:tcBorders/>
            <w:tcMar/>
            <w:vAlign w:val="center"/>
          </w:tcPr>
          <w:p w:rsidR="00FF7473" w:rsidP="00FF7473" w:rsidRDefault="00FF7473" w14:paraId="3EAC4BB6"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44D3697C" w:rsidR="00FF7473" w:rsidP="7BB12614" w:rsidRDefault="00FF7473" w14:paraId="72E169F8" w14:textId="4DA4899A">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Do validation records demonstrate that logging supports monitoring, explainability, and traceability requirements?</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4CAB3BAA" w14:textId="77777777">
            <w:pPr>
              <w:spacing w:after="0"/>
              <w:jc w:val="both"/>
              <w:rPr>
                <w:rFonts w:eastAsiaTheme="minorEastAsia"/>
              </w:rPr>
            </w:pPr>
          </w:p>
        </w:tc>
      </w:tr>
      <w:tr w:rsidR="00FF7473" w:rsidTr="7BB12614" w14:paraId="764E13E9" w14:textId="77777777">
        <w:trPr>
          <w:trHeight w:val="300"/>
        </w:trPr>
        <w:tc>
          <w:tcPr>
            <w:tcW w:w="2293" w:type="dxa"/>
            <w:vMerge w:val="restart"/>
            <w:tcBorders>
              <w:top w:val="single" w:color="BFBFBF" w:themeColor="background1" w:themeShade="BF" w:sz="4" w:space="0"/>
              <w:left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41220AC3" w14:textId="77777777">
            <w:pPr>
              <w:spacing w:after="0"/>
              <w:rPr>
                <w:rFonts w:eastAsia="" w:eastAsiaTheme="minorEastAsia"/>
                <w:color w:val="000000" w:themeColor="text1"/>
                <w:sz w:val="20"/>
                <w:szCs w:val="20"/>
              </w:rPr>
            </w:pPr>
            <w:r w:rsidRPr="7BB12614" w:rsidR="499F9B3F">
              <w:rPr>
                <w:rFonts w:eastAsia="" w:eastAsiaTheme="minorEastAsia"/>
                <w:color w:val="000000" w:themeColor="text1" w:themeTint="FF" w:themeShade="FF"/>
                <w:sz w:val="20"/>
                <w:szCs w:val="20"/>
              </w:rPr>
              <w:t>Deployment &amp; Operation Stage</w:t>
            </w:r>
          </w:p>
          <w:p w:rsidR="00C66AFB" w:rsidP="7BB12614" w:rsidRDefault="00C66AFB" w14:paraId="17AD0D02" w14:textId="77DCDFC6">
            <w:pPr>
              <w:spacing w:after="0"/>
              <w:rPr>
                <w:rFonts w:eastAsia="" w:eastAsiaTheme="minorEastAsia"/>
                <w:color w:val="000000" w:themeColor="text1"/>
                <w:sz w:val="20"/>
                <w:szCs w:val="20"/>
              </w:rPr>
            </w:pPr>
            <w:r w:rsidRPr="7BB12614" w:rsidR="76155061">
              <w:rPr>
                <w:rFonts w:eastAsia="" w:eastAsiaTheme="minorEastAsia"/>
                <w:color w:val="000000" w:themeColor="text1" w:themeTint="FF" w:themeShade="FF"/>
                <w:sz w:val="20"/>
                <w:szCs w:val="20"/>
              </w:rPr>
              <w:t>(Article 12.2</w:t>
            </w:r>
            <w:r w:rsidRPr="7BB12614" w:rsidR="4280F8C3">
              <w:rPr>
                <w:rFonts w:eastAsia="" w:eastAsiaTheme="minorEastAsia"/>
                <w:color w:val="000000" w:themeColor="text1" w:themeTint="FF" w:themeShade="FF"/>
                <w:sz w:val="20"/>
                <w:szCs w:val="20"/>
              </w:rPr>
              <w:t xml:space="preserve">, connection to requirements under Article </w:t>
            </w:r>
            <w:r w:rsidRPr="7BB12614" w:rsidR="7E6478DA">
              <w:rPr>
                <w:rFonts w:eastAsia="" w:eastAsiaTheme="minorEastAsia"/>
                <w:color w:val="000000" w:themeColor="text1" w:themeTint="FF" w:themeShade="FF"/>
                <w:sz w:val="20"/>
                <w:szCs w:val="20"/>
              </w:rPr>
              <w:t>9</w:t>
            </w:r>
            <w:r w:rsidRPr="7BB12614" w:rsidR="76155061">
              <w:rPr>
                <w:rFonts w:eastAsia="" w:eastAsiaTheme="minorEastAsia"/>
                <w:color w:val="000000" w:themeColor="text1" w:themeTint="FF" w:themeShade="FF"/>
                <w:sz w:val="20"/>
                <w:szCs w:val="20"/>
              </w:rPr>
              <w:t>)</w:t>
            </w:r>
          </w:p>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2B14D2F8" w14:textId="6FFEA5AF">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Is there a procedure for periodic review of logs to detect anomalies, errors, or security events?</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1ED13BAA" w14:textId="741287B5">
            <w:pPr>
              <w:spacing w:after="0"/>
              <w:jc w:val="both"/>
              <w:rPr>
                <w:rFonts w:eastAsiaTheme="minorEastAsia"/>
              </w:rPr>
            </w:pPr>
          </w:p>
        </w:tc>
      </w:tr>
      <w:tr w:rsidR="00FF7473" w:rsidTr="7BB12614" w14:paraId="70A0A0B5" w14:textId="77777777">
        <w:trPr>
          <w:trHeight w:val="300"/>
        </w:trPr>
        <w:tc>
          <w:tcPr>
            <w:tcW w:w="2293" w:type="dxa"/>
            <w:vMerge/>
            <w:tcBorders/>
            <w:tcMar/>
            <w:vAlign w:val="center"/>
          </w:tcPr>
          <w:p w:rsidR="00FF7473" w:rsidP="00FF7473" w:rsidRDefault="00FF7473" w14:paraId="008667FE"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71A81830" w14:textId="5375F37D">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 xml:space="preserve">Are designated investigators or auditors able to access logs </w:t>
            </w:r>
            <w:r w:rsidRPr="7BB12614" w:rsidR="499F9B3F">
              <w:rPr>
                <w:rStyle w:val="normaltextrun"/>
                <w:rFonts w:ascii="Aptos" w:hAnsi="Aptos"/>
                <w:sz w:val="20"/>
                <w:szCs w:val="20"/>
                <w:lang w:val="en-US"/>
              </w:rPr>
              <w:t>promptly in case of significant incidents?</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755A2C8A" w14:textId="0E3B48DA">
            <w:pPr>
              <w:spacing w:after="0"/>
              <w:jc w:val="both"/>
              <w:rPr>
                <w:rFonts w:eastAsiaTheme="minorEastAsia"/>
              </w:rPr>
            </w:pPr>
          </w:p>
        </w:tc>
      </w:tr>
      <w:tr w:rsidR="00FF7473" w:rsidTr="7BB12614" w14:paraId="0E291312" w14:textId="77777777">
        <w:trPr>
          <w:trHeight w:val="300"/>
        </w:trPr>
        <w:tc>
          <w:tcPr>
            <w:tcW w:w="2293" w:type="dxa"/>
            <w:vMerge/>
            <w:tcBorders/>
            <w:tcMar/>
            <w:vAlign w:val="center"/>
          </w:tcPr>
          <w:p w:rsidR="00FF7473" w:rsidP="00FF7473" w:rsidRDefault="00FF7473" w14:paraId="39D0ED99"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5BE68A53" w14:textId="10A75E4B">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Are logs integrated with the risk management and incident reporting workflows?</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3928906D" w14:textId="781A4A48">
            <w:pPr>
              <w:spacing w:after="0"/>
              <w:jc w:val="both"/>
              <w:rPr>
                <w:rFonts w:eastAsiaTheme="minorEastAsia"/>
              </w:rPr>
            </w:pPr>
          </w:p>
        </w:tc>
      </w:tr>
      <w:tr w:rsidR="00FF7473" w:rsidTr="7BB12614" w14:paraId="5BFA910B" w14:textId="77777777">
        <w:trPr>
          <w:trHeight w:val="300"/>
        </w:trPr>
        <w:tc>
          <w:tcPr>
            <w:tcW w:w="2293" w:type="dxa"/>
            <w:vMerge/>
            <w:tcBorders/>
            <w:tcMar/>
            <w:vAlign w:val="center"/>
          </w:tcPr>
          <w:p w:rsidR="00FF7473" w:rsidP="00FF7473" w:rsidRDefault="00FF7473" w14:paraId="51FE21DE"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44D3697C" w:rsidR="00FF7473" w:rsidP="7BB12614" w:rsidRDefault="00FF7473" w14:paraId="1D662199" w14:textId="47633C34">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Are changes to system configurations, models, or parameters automatically logged?</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7223A194" w14:textId="77777777">
            <w:pPr>
              <w:spacing w:after="0"/>
              <w:jc w:val="both"/>
              <w:rPr>
                <w:rFonts w:eastAsiaTheme="minorEastAsia"/>
              </w:rPr>
            </w:pPr>
          </w:p>
        </w:tc>
      </w:tr>
      <w:tr w:rsidR="00FF7473" w:rsidTr="7BB12614" w14:paraId="58004A25" w14:textId="77777777">
        <w:trPr>
          <w:trHeight w:val="300"/>
        </w:trPr>
        <w:tc>
          <w:tcPr>
            <w:tcW w:w="2293" w:type="dxa"/>
            <w:vMerge/>
            <w:tcBorders/>
            <w:tcMar/>
            <w:vAlign w:val="center"/>
          </w:tcPr>
          <w:p w:rsidR="00FF7473" w:rsidP="00FF7473" w:rsidRDefault="00FF7473" w14:paraId="3E3339AA"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00931A4B" w:rsidR="00FF7473" w:rsidP="7BB12614" w:rsidRDefault="00FF7473" w14:paraId="4E3809DF" w14:textId="4509826A">
            <w:pPr>
              <w:spacing w:after="0"/>
              <w:jc w:val="left"/>
              <w:rPr>
                <w:rStyle w:val="normaltextrun"/>
                <w:rFonts w:ascii="Aptos" w:hAnsi="Aptos"/>
                <w:sz w:val="20"/>
                <w:szCs w:val="20"/>
                <w:lang w:val="en-US"/>
              </w:rPr>
            </w:pPr>
            <w:r w:rsidRPr="7BB12614" w:rsidR="499F9B3F">
              <w:rPr>
                <w:rStyle w:val="normaltextrun"/>
                <w:rFonts w:ascii="Aptos" w:hAnsi="Aptos"/>
                <w:sz w:val="20"/>
                <w:szCs w:val="20"/>
                <w:lang w:val="en-US"/>
              </w:rPr>
              <w:t>Is user feedback captured in logs to support ongoing risk monitoring?</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56DF850E" w14:textId="77777777">
            <w:pPr>
              <w:spacing w:after="0"/>
              <w:jc w:val="both"/>
              <w:rPr>
                <w:rFonts w:eastAsiaTheme="minorEastAsia"/>
              </w:rPr>
            </w:pPr>
          </w:p>
        </w:tc>
      </w:tr>
      <w:tr w:rsidR="00FF7473" w:rsidTr="7BB12614" w14:paraId="6ED53720" w14:textId="77777777">
        <w:trPr>
          <w:trHeight w:val="300"/>
        </w:trPr>
        <w:tc>
          <w:tcPr>
            <w:tcW w:w="2293" w:type="dxa"/>
            <w:vMerge w:val="restar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19498F3F" w:rsidP="7BB12614" w:rsidRDefault="19498F3F" w14:paraId="4B5EE6D4" w14:textId="184EFFA5">
            <w:pPr>
              <w:spacing w:after="0"/>
              <w:rPr>
                <w:rFonts w:eastAsia="" w:eastAsiaTheme="minorEastAsia"/>
                <w:color w:val="000000" w:themeColor="text1" w:themeTint="FF" w:themeShade="FF"/>
                <w:sz w:val="20"/>
                <w:szCs w:val="20"/>
              </w:rPr>
            </w:pPr>
            <w:r w:rsidRPr="7BB12614" w:rsidR="3852D8C0">
              <w:rPr>
                <w:rFonts w:eastAsia="" w:eastAsiaTheme="minorEastAsia"/>
                <w:color w:val="000000" w:themeColor="text1" w:themeTint="FF" w:themeShade="FF"/>
                <w:sz w:val="20"/>
                <w:szCs w:val="20"/>
              </w:rPr>
              <w:t>Change Management &amp; Continuous Improvement Stage</w:t>
            </w:r>
          </w:p>
          <w:p w:rsidR="00C66AFB" w:rsidP="7BB12614" w:rsidRDefault="00C66AFB" w14:paraId="713B63A8" w14:textId="55AC3576">
            <w:pPr>
              <w:spacing w:after="0"/>
              <w:rPr>
                <w:rFonts w:eastAsia="" w:eastAsiaTheme="minorEastAsia"/>
                <w:color w:val="000000" w:themeColor="text1"/>
                <w:sz w:val="20"/>
                <w:szCs w:val="20"/>
              </w:rPr>
            </w:pPr>
            <w:r w:rsidRPr="7BB12614" w:rsidR="76155061">
              <w:rPr>
                <w:rFonts w:eastAsia="" w:eastAsiaTheme="minorEastAsia"/>
                <w:color w:val="000000" w:themeColor="text1" w:themeTint="FF" w:themeShade="FF"/>
                <w:sz w:val="20"/>
                <w:szCs w:val="20"/>
              </w:rPr>
              <w:t>(Article 12.2</w:t>
            </w:r>
            <w:r w:rsidRPr="7BB12614" w:rsidR="3E549347">
              <w:rPr>
                <w:rFonts w:eastAsia="" w:eastAsiaTheme="minorEastAsia"/>
                <w:color w:val="000000" w:themeColor="text1" w:themeTint="FF" w:themeShade="FF"/>
                <w:sz w:val="20"/>
                <w:szCs w:val="20"/>
              </w:rPr>
              <w:t>, connection to requirements under Article 13.3.c</w:t>
            </w:r>
            <w:r w:rsidRPr="7BB12614" w:rsidR="76155061">
              <w:rPr>
                <w:rFonts w:eastAsia="" w:eastAsiaTheme="minorEastAsia"/>
                <w:color w:val="000000" w:themeColor="text1" w:themeTint="FF" w:themeShade="FF"/>
                <w:sz w:val="20"/>
                <w:szCs w:val="20"/>
              </w:rPr>
              <w:t>)</w:t>
            </w:r>
          </w:p>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787533A2" w14:textId="61CE266F">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Are logging mechanisms updated and revalidated when system modifications occur?</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25D9C862" w14:textId="37A8C5C8">
            <w:pPr>
              <w:spacing w:after="0"/>
              <w:jc w:val="both"/>
              <w:rPr>
                <w:rFonts w:eastAsiaTheme="minorEastAsia"/>
              </w:rPr>
            </w:pPr>
          </w:p>
        </w:tc>
      </w:tr>
      <w:tr w:rsidR="00FF7473" w:rsidTr="7BB12614" w14:paraId="5B593F77" w14:textId="77777777">
        <w:trPr>
          <w:trHeight w:val="300"/>
        </w:trPr>
        <w:tc>
          <w:tcPr>
            <w:tcW w:w="2293" w:type="dxa"/>
            <w:vMerge/>
            <w:tcBorders/>
            <w:tcMar/>
            <w:vAlign w:val="center"/>
          </w:tcPr>
          <w:p w:rsidR="00FF7473" w:rsidP="00FF7473" w:rsidRDefault="00FF7473" w14:paraId="3C1C2CD8"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3758C144" w14:textId="2F65390A">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Are update and rollback procedures logged to maintain traceability of software or model versions?</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3CA5BF0F" w14:textId="75FCC1DC">
            <w:pPr>
              <w:spacing w:after="0"/>
              <w:jc w:val="both"/>
              <w:rPr>
                <w:rFonts w:eastAsiaTheme="minorEastAsia"/>
              </w:rPr>
            </w:pPr>
          </w:p>
        </w:tc>
      </w:tr>
      <w:tr w:rsidR="00FF7473" w:rsidTr="7BB12614" w14:paraId="149F4442" w14:textId="77777777">
        <w:trPr>
          <w:trHeight w:val="300"/>
        </w:trPr>
        <w:tc>
          <w:tcPr>
            <w:tcW w:w="2293" w:type="dxa"/>
            <w:vMerge/>
            <w:tcBorders/>
            <w:tcMar/>
            <w:vAlign w:val="center"/>
          </w:tcPr>
          <w:p w:rsidR="00FF7473" w:rsidP="00FF7473" w:rsidRDefault="00FF7473" w14:paraId="4531561A"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21A632B5" w14:textId="064E49D6">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Are procedures in place to ensure continuity of logs across version updates or infrastructure migrations?</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24E05E24" w14:textId="6A442019">
            <w:pPr>
              <w:spacing w:after="0"/>
              <w:jc w:val="both"/>
              <w:rPr>
                <w:rFonts w:eastAsiaTheme="minorEastAsia"/>
              </w:rPr>
            </w:pPr>
          </w:p>
        </w:tc>
      </w:tr>
      <w:tr w:rsidR="00FF7473" w:rsidTr="7BB12614" w14:paraId="7D9A3D64" w14:textId="77777777">
        <w:trPr>
          <w:trHeight w:val="300"/>
        </w:trPr>
        <w:tc>
          <w:tcPr>
            <w:tcW w:w="2293" w:type="dxa"/>
            <w:vMerge/>
            <w:tcBorders/>
            <w:tcMar/>
            <w:vAlign w:val="center"/>
          </w:tcPr>
          <w:p w:rsidR="00FF7473" w:rsidP="00FF7473" w:rsidRDefault="00FF7473" w14:paraId="4FF924B0" w14:textId="77777777"/>
        </w:tc>
        <w:tc>
          <w:tcPr>
            <w:tcW w:w="34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7BB12614" w:rsidRDefault="00FF7473" w14:paraId="4DC6EF95" w14:textId="546F0979">
            <w:pPr>
              <w:spacing w:after="0"/>
              <w:jc w:val="left"/>
              <w:rPr>
                <w:rFonts w:eastAsia="" w:eastAsiaTheme="minorEastAsia"/>
                <w:color w:val="000000" w:themeColor="text1"/>
                <w:sz w:val="20"/>
                <w:szCs w:val="20"/>
              </w:rPr>
            </w:pPr>
            <w:r w:rsidRPr="7BB12614" w:rsidR="499F9B3F">
              <w:rPr>
                <w:rStyle w:val="normaltextrun"/>
                <w:rFonts w:ascii="Aptos" w:hAnsi="Aptos"/>
                <w:sz w:val="20"/>
                <w:szCs w:val="20"/>
                <w:lang w:val="en-US"/>
              </w:rPr>
              <w:t>Are lessons learned from incident investigations used to refine logging practices?</w:t>
            </w:r>
            <w:r w:rsidRPr="7BB12614" w:rsidR="499F9B3F">
              <w:rPr>
                <w:rStyle w:val="eop"/>
                <w:rFonts w:ascii="Aptos" w:hAnsi="Aptos"/>
                <w:sz w:val="20"/>
                <w:szCs w:val="20"/>
              </w:rPr>
              <w:t> </w:t>
            </w:r>
          </w:p>
        </w:tc>
        <w:tc>
          <w:tcPr>
            <w:tcW w:w="86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FF7473" w:rsidP="00FF7473" w:rsidRDefault="00FF7473" w14:paraId="00B318C4" w14:textId="606E4F39">
            <w:pPr>
              <w:spacing w:after="0"/>
              <w:jc w:val="both"/>
              <w:rPr>
                <w:rFonts w:eastAsiaTheme="minorEastAsia"/>
              </w:rPr>
            </w:pPr>
          </w:p>
        </w:tc>
      </w:tr>
    </w:tbl>
    <w:p w:rsidRPr="00F379F1" w:rsidR="00F729C4" w:rsidP="00F729C4" w:rsidRDefault="00F729C4" w14:paraId="7719DDE0" w14:textId="77777777"/>
    <w:sectPr w:rsidRPr="00F379F1" w:rsidR="00F729C4">
      <w:pgSz w:w="16838" w:h="11906" w:orient="landscape"/>
      <w:pgMar w:top="1134" w:right="1417" w:bottom="1134" w:left="1134" w:header="708" w:footer="708" w:gutter="0"/>
      <w:cols w:space="708"/>
      <w:docGrid w:linePitch="360"/>
      <w:headerReference w:type="default" r:id="Rd86f439cd2904e46"/>
      <w:footerReference w:type="default" r:id="R50628a7428be4f6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ellanormale"/>
      <w:bidiVisual w:val="0"/>
      <w:tblW w:w="0" w:type="auto"/>
      <w:tblLayout w:type="fixed"/>
      <w:tblLook w:val="06A0" w:firstRow="1" w:lastRow="0" w:firstColumn="1" w:lastColumn="0" w:noHBand="1" w:noVBand="1"/>
    </w:tblPr>
    <w:tblGrid>
      <w:gridCol w:w="4760"/>
      <w:gridCol w:w="4760"/>
      <w:gridCol w:w="4760"/>
    </w:tblGrid>
    <w:tr w:rsidR="7BB12614" w:rsidTr="7BB12614" w14:paraId="00975E3E">
      <w:trPr>
        <w:trHeight w:val="300"/>
      </w:trPr>
      <w:tc>
        <w:tcPr>
          <w:tcW w:w="4760" w:type="dxa"/>
          <w:tcMar/>
        </w:tcPr>
        <w:p w:rsidR="7BB12614" w:rsidP="7BB12614" w:rsidRDefault="7BB12614" w14:paraId="0EE27FE0" w14:textId="34E66DAB">
          <w:pPr>
            <w:pStyle w:val="Header"/>
            <w:bidi w:val="0"/>
            <w:ind w:left="-115"/>
            <w:jc w:val="left"/>
          </w:pPr>
        </w:p>
      </w:tc>
      <w:tc>
        <w:tcPr>
          <w:tcW w:w="4760" w:type="dxa"/>
          <w:tcMar/>
        </w:tcPr>
        <w:p w:rsidR="7BB12614" w:rsidP="7BB12614" w:rsidRDefault="7BB12614" w14:paraId="36524857" w14:textId="5D60BB6E">
          <w:pPr>
            <w:pStyle w:val="Header"/>
            <w:bidi w:val="0"/>
            <w:jc w:val="center"/>
          </w:pPr>
        </w:p>
      </w:tc>
      <w:tc>
        <w:tcPr>
          <w:tcW w:w="4760" w:type="dxa"/>
          <w:tcMar/>
        </w:tcPr>
        <w:p w:rsidR="7BB12614" w:rsidP="7BB12614" w:rsidRDefault="7BB12614" w14:paraId="25189423" w14:textId="460784BF">
          <w:pPr>
            <w:pStyle w:val="Header"/>
            <w:bidi w:val="0"/>
            <w:ind w:right="-115"/>
            <w:jc w:val="right"/>
          </w:pPr>
        </w:p>
      </w:tc>
    </w:tr>
  </w:tbl>
  <w:p w:rsidR="7BB12614" w:rsidP="7BB12614" w:rsidRDefault="7BB12614" w14:paraId="2E724B96" w14:textId="1A2C1222">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ellanormale"/>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2265"/>
      <w:gridCol w:w="3435"/>
      <w:gridCol w:w="4305"/>
      <w:gridCol w:w="4335"/>
    </w:tblGrid>
    <w:tr w:rsidR="7BB12614" w:rsidTr="7BB12614" w14:paraId="5F20EAA1">
      <w:trPr>
        <w:trHeight w:val="300"/>
      </w:trPr>
      <w:tc>
        <w:tcPr>
          <w:tcW w:w="2265" w:type="dxa"/>
          <w:tcMar/>
        </w:tcPr>
        <w:p w:rsidR="7BB12614" w:rsidP="7BB12614" w:rsidRDefault="7BB12614" w14:paraId="4494CCE8" w14:textId="171D38CB">
          <w:pPr>
            <w:pStyle w:val="Normale"/>
            <w:tabs>
              <w:tab w:val="center" w:leader="none" w:pos="4680"/>
              <w:tab w:val="right" w:leader="none" w:pos="9360"/>
            </w:tabs>
            <w:bidi w:val="0"/>
            <w:spacing w:after="0" w:line="240" w:lineRule="auto"/>
            <w:ind w:left="-115"/>
            <w:jc w:val="center"/>
          </w:pPr>
          <w:r>
            <w:br/>
          </w:r>
          <w:r w:rsidR="7BB12614">
            <w:drawing>
              <wp:inline wp14:editId="129FCDDD" wp14:anchorId="1B853D47">
                <wp:extent cx="1076325" cy="571797"/>
                <wp:effectExtent l="0" t="0" r="0" b="0"/>
                <wp:docPr id="864427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64427834"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3919473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076325" cy="571797"/>
                        </a:xfrm>
                        <a:prstGeom xmlns:a="http://schemas.openxmlformats.org/drawingml/2006/main" prst="rect">
                          <a:avLst xmlns:a="http://schemas.openxmlformats.org/drawingml/2006/main"/>
                        </a:prstGeom>
                      </pic:spPr>
                    </pic:pic>
                  </a:graphicData>
                </a:graphic>
              </wp:inline>
            </w:drawing>
          </w:r>
        </w:p>
      </w:tc>
      <w:tc>
        <w:tcPr>
          <w:tcW w:w="3435" w:type="dxa"/>
          <w:tcMar/>
        </w:tcPr>
        <w:p w:rsidR="7BB12614" w:rsidP="7BB12614" w:rsidRDefault="7BB12614" w14:paraId="63B95026" w14:textId="4ADABA0C">
          <w:pPr>
            <w:pStyle w:val="Normale"/>
            <w:tabs>
              <w:tab w:val="center" w:leader="none" w:pos="4680"/>
              <w:tab w:val="right" w:leader="none" w:pos="9360"/>
            </w:tabs>
            <w:bidi w:val="0"/>
            <w:spacing w:after="0" w:line="240" w:lineRule="auto"/>
            <w:jc w:val="center"/>
            <w:rPr>
              <w:rFonts w:ascii="Aptos" w:hAnsi="Aptos" w:eastAsia="Aptos" w:cs="Aptos"/>
              <w:b w:val="0"/>
              <w:bCs w:val="0"/>
              <w:i w:val="0"/>
              <w:iCs w:val="0"/>
              <w:sz w:val="24"/>
              <w:szCs w:val="24"/>
              <w:lang w:val="en-US"/>
            </w:rPr>
          </w:pPr>
        </w:p>
        <w:p w:rsidR="7BB12614" w:rsidP="7BB12614" w:rsidRDefault="7BB12614" w14:paraId="62EF9DA9" w14:textId="710BFBB8">
          <w:pPr>
            <w:pStyle w:val="Header"/>
            <w:tabs>
              <w:tab w:val="center" w:leader="none" w:pos="4680"/>
              <w:tab w:val="right" w:leader="none" w:pos="9360"/>
            </w:tabs>
            <w:bidi w:val="0"/>
            <w:spacing w:before="240" w:beforeAutospacing="off" w:after="0" w:line="240" w:lineRule="auto"/>
            <w:jc w:val="center"/>
            <w:rPr>
              <w:rFonts w:ascii="Aptos" w:hAnsi="Aptos" w:eastAsia="Aptos" w:cs="Aptos"/>
              <w:b w:val="0"/>
              <w:bCs w:val="0"/>
              <w:i w:val="0"/>
              <w:iCs w:val="0"/>
              <w:sz w:val="28"/>
              <w:szCs w:val="28"/>
              <w:lang w:val="en-US"/>
            </w:rPr>
          </w:pPr>
          <w:r w:rsidRPr="7BB12614" w:rsidR="7BB12614">
            <w:rPr>
              <w:rFonts w:ascii="Aptos" w:hAnsi="Aptos" w:eastAsia="Aptos" w:cs="Aptos"/>
              <w:b w:val="1"/>
              <w:bCs w:val="1"/>
              <w:i w:val="0"/>
              <w:iCs w:val="0"/>
              <w:sz w:val="28"/>
              <w:szCs w:val="28"/>
              <w:lang w:val="en-GB"/>
            </w:rPr>
            <w:t>Pilot Materials</w:t>
          </w:r>
        </w:p>
      </w:tc>
      <w:tc>
        <w:tcPr>
          <w:tcW w:w="4305" w:type="dxa"/>
          <w:tcMar/>
        </w:tcPr>
        <w:p w:rsidR="7BB12614" w:rsidP="7BB12614" w:rsidRDefault="7BB12614" w14:paraId="5437CC14" w14:textId="275F6682">
          <w:pPr>
            <w:pStyle w:val="Normale"/>
            <w:bidi w:val="0"/>
            <w:spacing w:before="240" w:beforeAutospacing="off" w:after="0" w:afterAutospacing="off"/>
            <w:rPr>
              <w:rFonts w:ascii="Aptos" w:hAnsi="Aptos" w:eastAsia="Aptos" w:cs="Aptos"/>
              <w:b w:val="1"/>
              <w:bCs w:val="1"/>
              <w:i w:val="0"/>
              <w:iCs w:val="0"/>
              <w:sz w:val="22"/>
              <w:szCs w:val="22"/>
              <w:lang w:val="en-GB"/>
            </w:rPr>
          </w:pPr>
          <w:r>
            <w:br/>
          </w:r>
          <w:r w:rsidRPr="7BB12614" w:rsidR="7BB12614">
            <w:rPr>
              <w:rFonts w:ascii="Aptos" w:hAnsi="Aptos" w:eastAsia="Aptos" w:cs="Aptos"/>
              <w:b w:val="1"/>
              <w:bCs w:val="1"/>
              <w:i w:val="0"/>
              <w:iCs w:val="0"/>
              <w:sz w:val="22"/>
              <w:szCs w:val="22"/>
              <w:lang w:val="en-GB"/>
            </w:rPr>
            <w:t>Article 12 AI Act</w:t>
          </w:r>
          <w:r>
            <w:br/>
          </w:r>
          <w:r w:rsidRPr="7BB12614" w:rsidR="7BB12614">
            <w:rPr>
              <w:rFonts w:ascii="Aptos" w:hAnsi="Aptos" w:eastAsia="Aptos" w:cs="Aptos"/>
              <w:b w:val="1"/>
              <w:bCs w:val="1"/>
              <w:i w:val="0"/>
              <w:iCs w:val="0"/>
              <w:sz w:val="22"/>
              <w:szCs w:val="22"/>
              <w:lang w:val="en-GB"/>
            </w:rPr>
            <w:t>Documentation &amp; Logging Evaluation Tool</w:t>
          </w:r>
          <w:r>
            <w:br/>
          </w:r>
        </w:p>
      </w:tc>
      <w:tc>
        <w:tcPr>
          <w:tcW w:w="4335" w:type="dxa"/>
          <w:tcMar/>
        </w:tcPr>
        <w:p w:rsidR="7BB12614" w:rsidP="7BB12614" w:rsidRDefault="7BB12614" w14:paraId="1F3F2ACE" w14:textId="29790813">
          <w:pPr>
            <w:bidi w:val="0"/>
            <w:spacing w:after="0" w:afterAutospacing="off"/>
            <w:jc w:val="center"/>
            <w:rPr>
              <w:rFonts w:ascii="Aptos" w:hAnsi="Aptos" w:eastAsia="Aptos" w:cs="Aptos"/>
              <w:b w:val="0"/>
              <w:bCs w:val="0"/>
              <w:i w:val="0"/>
              <w:iCs w:val="0"/>
              <w:color w:val="FF0000"/>
              <w:sz w:val="22"/>
              <w:szCs w:val="22"/>
              <w:lang w:val="en-US"/>
            </w:rPr>
          </w:pPr>
        </w:p>
        <w:p w:rsidR="7BB12614" w:rsidP="7BB12614" w:rsidRDefault="7BB12614" w14:paraId="2A47E30B" w14:textId="1AD23619">
          <w:pPr>
            <w:bidi w:val="0"/>
            <w:spacing w:before="240" w:beforeAutospacing="off"/>
            <w:jc w:val="left"/>
            <w:rPr>
              <w:rFonts w:ascii="Aptos" w:hAnsi="Aptos" w:eastAsia="Aptos" w:cs="Aptos"/>
              <w:b w:val="0"/>
              <w:bCs w:val="0"/>
              <w:i w:val="0"/>
              <w:iCs w:val="0"/>
              <w:color w:val="FF0000"/>
              <w:sz w:val="22"/>
              <w:szCs w:val="22"/>
              <w:lang w:val="en-US"/>
            </w:rPr>
          </w:pPr>
          <w:r w:rsidRPr="7BB12614" w:rsidR="7BB12614">
            <w:rPr>
              <w:rFonts w:ascii="Aptos" w:hAnsi="Aptos" w:eastAsia="Aptos" w:cs="Aptos"/>
              <w:b w:val="1"/>
              <w:bCs w:val="1"/>
              <w:i w:val="0"/>
              <w:iCs w:val="0"/>
              <w:color w:val="FF0000"/>
              <w:sz w:val="22"/>
              <w:szCs w:val="22"/>
              <w:lang w:val="en-GB"/>
            </w:rPr>
            <w:t>This work is confidential, do not redistribute</w:t>
          </w:r>
        </w:p>
      </w:tc>
    </w:tr>
  </w:tbl>
  <w:p w:rsidR="7BB12614" w:rsidP="7BB12614" w:rsidRDefault="7BB12614" w14:paraId="0848D8EF" w14:textId="710E3DFD">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77d2c6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1a08f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b3a68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3587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31a91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777f79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95e28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B6677C9"/>
    <w:multiLevelType w:val="multilevel"/>
    <w:tmpl w:val="4F2EF7AC"/>
    <w:lvl w:ilvl="0">
      <w:start w:val="1"/>
      <w:numFmt w:val="decimal"/>
      <w:lvlText w:val="%1."/>
      <w:lvlJc w:val="left"/>
      <w:pPr>
        <w:tabs>
          <w:tab w:val="num" w:pos="0"/>
        </w:tabs>
        <w:ind w:left="502" w:hanging="360"/>
      </w:pPr>
    </w:lvl>
    <w:lvl w:ilvl="1">
      <w:start w:val="1"/>
      <w:numFmt w:val="decimal"/>
      <w:lvlText w:val="%1.%2."/>
      <w:lvlJc w:val="left"/>
      <w:pPr>
        <w:tabs>
          <w:tab w:val="num" w:pos="0"/>
        </w:tabs>
        <w:ind w:left="792" w:hanging="432"/>
      </w:pPr>
    </w:lvl>
    <w:lvl w:ilvl="2">
      <w:start w:val="1"/>
      <w:numFmt w:val="decimal"/>
      <w:pStyle w:val="Titolo3"/>
      <w:lvlText w:val="%1.%2.%3."/>
      <w:lvlJc w:val="left"/>
      <w:pPr>
        <w:tabs>
          <w:tab w:val="num" w:pos="0"/>
        </w:tabs>
        <w:ind w:left="1649"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04734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9F1"/>
    <w:rsid w:val="00013CD8"/>
    <w:rsid w:val="0011207D"/>
    <w:rsid w:val="0018547B"/>
    <w:rsid w:val="003F5514"/>
    <w:rsid w:val="004A5DDC"/>
    <w:rsid w:val="00524D6D"/>
    <w:rsid w:val="006845A5"/>
    <w:rsid w:val="006E441F"/>
    <w:rsid w:val="008F40BE"/>
    <w:rsid w:val="00A619B8"/>
    <w:rsid w:val="00AB4F10"/>
    <w:rsid w:val="00C66AFB"/>
    <w:rsid w:val="00E92C86"/>
    <w:rsid w:val="00F379F1"/>
    <w:rsid w:val="00F729C4"/>
    <w:rsid w:val="00FF7473"/>
    <w:rsid w:val="017686C9"/>
    <w:rsid w:val="0351632A"/>
    <w:rsid w:val="0410E78C"/>
    <w:rsid w:val="043320FA"/>
    <w:rsid w:val="0481D0A9"/>
    <w:rsid w:val="04EB357F"/>
    <w:rsid w:val="05A5E8DA"/>
    <w:rsid w:val="05D87DFF"/>
    <w:rsid w:val="05F1FBF0"/>
    <w:rsid w:val="06FB3C12"/>
    <w:rsid w:val="0819E2ED"/>
    <w:rsid w:val="084470DF"/>
    <w:rsid w:val="09CB307A"/>
    <w:rsid w:val="09D9824E"/>
    <w:rsid w:val="0A249766"/>
    <w:rsid w:val="0ACC5AAC"/>
    <w:rsid w:val="0AD4304C"/>
    <w:rsid w:val="0AE7FF5B"/>
    <w:rsid w:val="0C8C51C1"/>
    <w:rsid w:val="0CB88D87"/>
    <w:rsid w:val="0DC700CD"/>
    <w:rsid w:val="0E5FA6D0"/>
    <w:rsid w:val="10890216"/>
    <w:rsid w:val="11A6BDCE"/>
    <w:rsid w:val="12C68BC3"/>
    <w:rsid w:val="13F99C6E"/>
    <w:rsid w:val="159585E0"/>
    <w:rsid w:val="15C8FBA0"/>
    <w:rsid w:val="15FE3283"/>
    <w:rsid w:val="188E33C9"/>
    <w:rsid w:val="191C620D"/>
    <w:rsid w:val="19498F3F"/>
    <w:rsid w:val="196004DE"/>
    <w:rsid w:val="1966A154"/>
    <w:rsid w:val="199F3850"/>
    <w:rsid w:val="1A93CD2C"/>
    <w:rsid w:val="1C50899C"/>
    <w:rsid w:val="1C5CDC07"/>
    <w:rsid w:val="1D75F15B"/>
    <w:rsid w:val="1EB65F2F"/>
    <w:rsid w:val="1EFA60FC"/>
    <w:rsid w:val="213E02EE"/>
    <w:rsid w:val="22FD34B3"/>
    <w:rsid w:val="23FD6D33"/>
    <w:rsid w:val="253C215E"/>
    <w:rsid w:val="266ABAAC"/>
    <w:rsid w:val="26872F50"/>
    <w:rsid w:val="27AD11EB"/>
    <w:rsid w:val="299B7C73"/>
    <w:rsid w:val="2AD37CE2"/>
    <w:rsid w:val="2B01A58C"/>
    <w:rsid w:val="2BD0A9BD"/>
    <w:rsid w:val="2D747BF4"/>
    <w:rsid w:val="30EE180C"/>
    <w:rsid w:val="315C187D"/>
    <w:rsid w:val="3297E38D"/>
    <w:rsid w:val="34D263CD"/>
    <w:rsid w:val="36AD93C3"/>
    <w:rsid w:val="373CF787"/>
    <w:rsid w:val="37D6B245"/>
    <w:rsid w:val="38511173"/>
    <w:rsid w:val="3852D8C0"/>
    <w:rsid w:val="386F85E4"/>
    <w:rsid w:val="38B50EE1"/>
    <w:rsid w:val="38C57D69"/>
    <w:rsid w:val="38E22D59"/>
    <w:rsid w:val="3A5780D0"/>
    <w:rsid w:val="3C37F04F"/>
    <w:rsid w:val="3C980FEF"/>
    <w:rsid w:val="3CD872BE"/>
    <w:rsid w:val="3D5044B4"/>
    <w:rsid w:val="3E1FEB99"/>
    <w:rsid w:val="3E549347"/>
    <w:rsid w:val="3F6E6D59"/>
    <w:rsid w:val="3FAE07F9"/>
    <w:rsid w:val="3FC28C44"/>
    <w:rsid w:val="4096A35A"/>
    <w:rsid w:val="40D9D098"/>
    <w:rsid w:val="40F0E485"/>
    <w:rsid w:val="41C5B2F2"/>
    <w:rsid w:val="4280F8C3"/>
    <w:rsid w:val="42E7C548"/>
    <w:rsid w:val="44D3697C"/>
    <w:rsid w:val="44F93FB7"/>
    <w:rsid w:val="45FB67A1"/>
    <w:rsid w:val="463152FE"/>
    <w:rsid w:val="46FE93D1"/>
    <w:rsid w:val="475EB06F"/>
    <w:rsid w:val="479B9058"/>
    <w:rsid w:val="4845ABDD"/>
    <w:rsid w:val="493143E2"/>
    <w:rsid w:val="499F9B3F"/>
    <w:rsid w:val="4A45A45B"/>
    <w:rsid w:val="4AA1FD5C"/>
    <w:rsid w:val="4B52AFD1"/>
    <w:rsid w:val="4D16FF0B"/>
    <w:rsid w:val="4E91F267"/>
    <w:rsid w:val="4F849AF0"/>
    <w:rsid w:val="5031282C"/>
    <w:rsid w:val="507BB9A4"/>
    <w:rsid w:val="509E8D60"/>
    <w:rsid w:val="51648904"/>
    <w:rsid w:val="5165AD63"/>
    <w:rsid w:val="52702975"/>
    <w:rsid w:val="55BAC882"/>
    <w:rsid w:val="55E6D547"/>
    <w:rsid w:val="55F93758"/>
    <w:rsid w:val="563F303E"/>
    <w:rsid w:val="56BB80B8"/>
    <w:rsid w:val="56E4E7D9"/>
    <w:rsid w:val="57A71236"/>
    <w:rsid w:val="58A555B6"/>
    <w:rsid w:val="59CB788D"/>
    <w:rsid w:val="5AB586CB"/>
    <w:rsid w:val="5B9E7EEF"/>
    <w:rsid w:val="5BC5E02C"/>
    <w:rsid w:val="5BC7F497"/>
    <w:rsid w:val="5CFF7404"/>
    <w:rsid w:val="5E3EF377"/>
    <w:rsid w:val="5E947797"/>
    <w:rsid w:val="5EBC550B"/>
    <w:rsid w:val="60CB30BF"/>
    <w:rsid w:val="61F98424"/>
    <w:rsid w:val="6283EE69"/>
    <w:rsid w:val="631B937A"/>
    <w:rsid w:val="633A93DF"/>
    <w:rsid w:val="638E7C89"/>
    <w:rsid w:val="63A4C5CF"/>
    <w:rsid w:val="63DF4682"/>
    <w:rsid w:val="63E28E18"/>
    <w:rsid w:val="66F05399"/>
    <w:rsid w:val="69FCEA3C"/>
    <w:rsid w:val="6A8E12D1"/>
    <w:rsid w:val="6DDAF91D"/>
    <w:rsid w:val="6EF796A2"/>
    <w:rsid w:val="7098D280"/>
    <w:rsid w:val="7153EA52"/>
    <w:rsid w:val="7351C243"/>
    <w:rsid w:val="75D3CE27"/>
    <w:rsid w:val="75EFC864"/>
    <w:rsid w:val="76155061"/>
    <w:rsid w:val="766B46DA"/>
    <w:rsid w:val="76DFE654"/>
    <w:rsid w:val="77174993"/>
    <w:rsid w:val="7A621AFE"/>
    <w:rsid w:val="7A7EFB78"/>
    <w:rsid w:val="7AEA1A3C"/>
    <w:rsid w:val="7B65BE55"/>
    <w:rsid w:val="7B73AE19"/>
    <w:rsid w:val="7BB12614"/>
    <w:rsid w:val="7BE79CE0"/>
    <w:rsid w:val="7CA072E8"/>
    <w:rsid w:val="7E6478DA"/>
    <w:rsid w:val="7EB4C533"/>
    <w:rsid w:val="7F55346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44929"/>
  <w15:chartTrackingRefBased/>
  <w15:docId w15:val="{B306CDB4-3E75-490D-94BC-63710BA5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Pr>
      <w:lang w:val="en-GB"/>
    </w:rPr>
  </w:style>
  <w:style w:type="paragraph" w:styleId="Titolo1">
    <w:name w:val="heading 1"/>
    <w:basedOn w:val="Normale"/>
    <w:next w:val="Normale"/>
    <w:link w:val="Titolo1Carattere"/>
    <w:uiPriority w:val="9"/>
    <w:qFormat/>
    <w:rsid w:val="00F379F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379F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olo3">
    <w:name w:val="heading 3"/>
    <w:basedOn w:val="Normale"/>
    <w:link w:val="Titolo3Carattere"/>
    <w:autoRedefine/>
    <w:uiPriority w:val="9"/>
    <w:qFormat/>
    <w:rsid w:val="0011207D"/>
    <w:pPr>
      <w:numPr>
        <w:ilvl w:val="2"/>
        <w:numId w:val="1"/>
      </w:numPr>
      <w:spacing w:before="80" w:after="0" w:line="240" w:lineRule="auto"/>
      <w:ind w:left="936" w:hanging="505"/>
      <w:jc w:val="both"/>
      <w:outlineLvl w:val="2"/>
    </w:pPr>
    <w:rPr>
      <w:rFonts w:ascii="Times New Roman" w:hAnsi="Times New Roman" w:eastAsia="MS Gothic"/>
      <w:i/>
      <w:color w:val="00000A"/>
      <w:szCs w:val="24"/>
    </w:rPr>
  </w:style>
  <w:style w:type="paragraph" w:styleId="Titolo4">
    <w:name w:val="heading 4"/>
    <w:basedOn w:val="Normale"/>
    <w:next w:val="Normale"/>
    <w:link w:val="Titolo4Carattere"/>
    <w:uiPriority w:val="9"/>
    <w:semiHidden/>
    <w:unhideWhenUsed/>
    <w:qFormat/>
    <w:rsid w:val="00F379F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379F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379F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379F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379F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379F1"/>
    <w:pPr>
      <w:keepNext/>
      <w:keepLines/>
      <w:spacing w:after="0"/>
      <w:outlineLvl w:val="8"/>
    </w:pPr>
    <w:rPr>
      <w:rFonts w:eastAsiaTheme="majorEastAsia" w:cstheme="majorBidi"/>
      <w:color w:val="272727" w:themeColor="text1" w:themeTint="D8"/>
    </w:rPr>
  </w:style>
  <w:style w:type="character" w:styleId="Carpredefinitoparagrafo" w:default="1">
    <w:name w:val="Default Paragraph Font"/>
    <w:uiPriority w:val="1"/>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3Carattere" w:customStyle="1">
    <w:name w:val="Titolo 3 Carattere"/>
    <w:link w:val="Titolo3"/>
    <w:uiPriority w:val="9"/>
    <w:qFormat/>
    <w:rsid w:val="0011207D"/>
    <w:rPr>
      <w:rFonts w:ascii="Times New Roman" w:hAnsi="Times New Roman" w:eastAsia="MS Gothic"/>
      <w:i/>
      <w:color w:val="00000A"/>
      <w:szCs w:val="24"/>
    </w:rPr>
  </w:style>
  <w:style w:type="character" w:styleId="Titolo1Carattere" w:customStyle="1">
    <w:name w:val="Titolo 1 Carattere"/>
    <w:basedOn w:val="Carpredefinitoparagrafo"/>
    <w:link w:val="Titolo1"/>
    <w:uiPriority w:val="9"/>
    <w:rsid w:val="00F379F1"/>
    <w:rPr>
      <w:rFonts w:asciiTheme="majorHAnsi" w:hAnsiTheme="majorHAnsi" w:eastAsiaTheme="majorEastAsia" w:cstheme="majorBidi"/>
      <w:color w:val="0F4761" w:themeColor="accent1" w:themeShade="BF"/>
      <w:sz w:val="40"/>
      <w:szCs w:val="40"/>
      <w:lang w:val="en-GB"/>
    </w:rPr>
  </w:style>
  <w:style w:type="character" w:styleId="Titolo2Carattere" w:customStyle="1">
    <w:name w:val="Titolo 2 Carattere"/>
    <w:basedOn w:val="Carpredefinitoparagrafo"/>
    <w:link w:val="Titolo2"/>
    <w:uiPriority w:val="9"/>
    <w:semiHidden/>
    <w:rsid w:val="00F379F1"/>
    <w:rPr>
      <w:rFonts w:asciiTheme="majorHAnsi" w:hAnsiTheme="majorHAnsi" w:eastAsiaTheme="majorEastAsia" w:cstheme="majorBidi"/>
      <w:color w:val="0F4761" w:themeColor="accent1" w:themeShade="BF"/>
      <w:sz w:val="32"/>
      <w:szCs w:val="32"/>
      <w:lang w:val="en-GB"/>
    </w:rPr>
  </w:style>
  <w:style w:type="character" w:styleId="Titolo4Carattere" w:customStyle="1">
    <w:name w:val="Titolo 4 Carattere"/>
    <w:basedOn w:val="Carpredefinitoparagrafo"/>
    <w:link w:val="Titolo4"/>
    <w:uiPriority w:val="9"/>
    <w:semiHidden/>
    <w:rsid w:val="00F379F1"/>
    <w:rPr>
      <w:rFonts w:eastAsiaTheme="majorEastAsia" w:cstheme="majorBidi"/>
      <w:i/>
      <w:iCs/>
      <w:color w:val="0F4761" w:themeColor="accent1" w:themeShade="BF"/>
      <w:lang w:val="en-GB"/>
    </w:rPr>
  </w:style>
  <w:style w:type="character" w:styleId="Titolo5Carattere" w:customStyle="1">
    <w:name w:val="Titolo 5 Carattere"/>
    <w:basedOn w:val="Carpredefinitoparagrafo"/>
    <w:link w:val="Titolo5"/>
    <w:uiPriority w:val="9"/>
    <w:semiHidden/>
    <w:rsid w:val="00F379F1"/>
    <w:rPr>
      <w:rFonts w:eastAsiaTheme="majorEastAsia" w:cstheme="majorBidi"/>
      <w:color w:val="0F4761" w:themeColor="accent1" w:themeShade="BF"/>
      <w:lang w:val="en-GB"/>
    </w:rPr>
  </w:style>
  <w:style w:type="character" w:styleId="Titolo6Carattere" w:customStyle="1">
    <w:name w:val="Titolo 6 Carattere"/>
    <w:basedOn w:val="Carpredefinitoparagrafo"/>
    <w:link w:val="Titolo6"/>
    <w:uiPriority w:val="9"/>
    <w:semiHidden/>
    <w:rsid w:val="00F379F1"/>
    <w:rPr>
      <w:rFonts w:eastAsiaTheme="majorEastAsia" w:cstheme="majorBidi"/>
      <w:i/>
      <w:iCs/>
      <w:color w:val="595959" w:themeColor="text1" w:themeTint="A6"/>
      <w:lang w:val="en-GB"/>
    </w:rPr>
  </w:style>
  <w:style w:type="character" w:styleId="Titolo7Carattere" w:customStyle="1">
    <w:name w:val="Titolo 7 Carattere"/>
    <w:basedOn w:val="Carpredefinitoparagrafo"/>
    <w:link w:val="Titolo7"/>
    <w:uiPriority w:val="9"/>
    <w:semiHidden/>
    <w:rsid w:val="00F379F1"/>
    <w:rPr>
      <w:rFonts w:eastAsiaTheme="majorEastAsia" w:cstheme="majorBidi"/>
      <w:color w:val="595959" w:themeColor="text1" w:themeTint="A6"/>
      <w:lang w:val="en-GB"/>
    </w:rPr>
  </w:style>
  <w:style w:type="character" w:styleId="Titolo8Carattere" w:customStyle="1">
    <w:name w:val="Titolo 8 Carattere"/>
    <w:basedOn w:val="Carpredefinitoparagrafo"/>
    <w:link w:val="Titolo8"/>
    <w:uiPriority w:val="9"/>
    <w:semiHidden/>
    <w:rsid w:val="00F379F1"/>
    <w:rPr>
      <w:rFonts w:eastAsiaTheme="majorEastAsia" w:cstheme="majorBidi"/>
      <w:i/>
      <w:iCs/>
      <w:color w:val="272727" w:themeColor="text1" w:themeTint="D8"/>
      <w:lang w:val="en-GB"/>
    </w:rPr>
  </w:style>
  <w:style w:type="character" w:styleId="Titolo9Carattere" w:customStyle="1">
    <w:name w:val="Titolo 9 Carattere"/>
    <w:basedOn w:val="Carpredefinitoparagrafo"/>
    <w:link w:val="Titolo9"/>
    <w:uiPriority w:val="9"/>
    <w:semiHidden/>
    <w:rsid w:val="00F379F1"/>
    <w:rPr>
      <w:rFonts w:eastAsiaTheme="majorEastAsia" w:cstheme="majorBidi"/>
      <w:color w:val="272727" w:themeColor="text1" w:themeTint="D8"/>
      <w:lang w:val="en-GB"/>
    </w:rPr>
  </w:style>
  <w:style w:type="paragraph" w:styleId="Titolo">
    <w:name w:val="Title"/>
    <w:basedOn w:val="Normale"/>
    <w:next w:val="Normale"/>
    <w:link w:val="TitoloCarattere"/>
    <w:uiPriority w:val="10"/>
    <w:qFormat/>
    <w:rsid w:val="00F379F1"/>
    <w:pPr>
      <w:spacing w:after="80" w:line="240" w:lineRule="auto"/>
      <w:contextualSpacing/>
    </w:pPr>
    <w:rPr>
      <w:rFonts w:asciiTheme="majorHAnsi" w:hAnsiTheme="majorHAnsi" w:eastAsiaTheme="majorEastAsia" w:cstheme="majorBidi"/>
      <w:spacing w:val="-10"/>
      <w:kern w:val="28"/>
      <w:sz w:val="56"/>
      <w:szCs w:val="56"/>
    </w:rPr>
  </w:style>
  <w:style w:type="character" w:styleId="TitoloCarattere" w:customStyle="1">
    <w:name w:val="Titolo Carattere"/>
    <w:basedOn w:val="Carpredefinitoparagrafo"/>
    <w:link w:val="Titolo"/>
    <w:uiPriority w:val="10"/>
    <w:rsid w:val="00F379F1"/>
    <w:rPr>
      <w:rFonts w:asciiTheme="majorHAnsi" w:hAnsiTheme="majorHAnsi" w:eastAsiaTheme="majorEastAsia" w:cstheme="majorBidi"/>
      <w:spacing w:val="-10"/>
      <w:kern w:val="28"/>
      <w:sz w:val="56"/>
      <w:szCs w:val="56"/>
      <w:lang w:val="en-GB"/>
    </w:rPr>
  </w:style>
  <w:style w:type="paragraph" w:styleId="Sottotitolo">
    <w:name w:val="Subtitle"/>
    <w:basedOn w:val="Normale"/>
    <w:next w:val="Normale"/>
    <w:link w:val="SottotitoloCarattere"/>
    <w:uiPriority w:val="11"/>
    <w:qFormat/>
    <w:rsid w:val="00F379F1"/>
    <w:pPr>
      <w:numPr>
        <w:ilvl w:val="1"/>
      </w:numPr>
    </w:pPr>
    <w:rPr>
      <w:rFonts w:eastAsiaTheme="majorEastAsia" w:cstheme="majorBidi"/>
      <w:color w:val="595959" w:themeColor="text1" w:themeTint="A6"/>
      <w:spacing w:val="15"/>
      <w:sz w:val="28"/>
      <w:szCs w:val="28"/>
    </w:rPr>
  </w:style>
  <w:style w:type="character" w:styleId="SottotitoloCarattere" w:customStyle="1">
    <w:name w:val="Sottotitolo Carattere"/>
    <w:basedOn w:val="Carpredefinitoparagrafo"/>
    <w:link w:val="Sottotitolo"/>
    <w:uiPriority w:val="11"/>
    <w:rsid w:val="00F379F1"/>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F379F1"/>
    <w:pPr>
      <w:spacing w:before="160"/>
      <w:jc w:val="center"/>
    </w:pPr>
    <w:rPr>
      <w:i/>
      <w:iCs/>
      <w:color w:val="404040" w:themeColor="text1" w:themeTint="BF"/>
    </w:rPr>
  </w:style>
  <w:style w:type="character" w:styleId="CitazioneCarattere" w:customStyle="1">
    <w:name w:val="Citazione Carattere"/>
    <w:basedOn w:val="Carpredefinitoparagrafo"/>
    <w:link w:val="Citazione"/>
    <w:uiPriority w:val="29"/>
    <w:rsid w:val="00F379F1"/>
    <w:rPr>
      <w:i/>
      <w:iCs/>
      <w:color w:val="404040" w:themeColor="text1" w:themeTint="BF"/>
      <w:lang w:val="en-GB"/>
    </w:rPr>
  </w:style>
  <w:style w:type="paragraph" w:styleId="Paragrafoelenco">
    <w:name w:val="List Paragraph"/>
    <w:basedOn w:val="Normale"/>
    <w:uiPriority w:val="34"/>
    <w:qFormat/>
    <w:rsid w:val="00F379F1"/>
    <w:pPr>
      <w:ind w:left="720"/>
      <w:contextualSpacing/>
    </w:pPr>
  </w:style>
  <w:style w:type="character" w:styleId="Enfasiintensa">
    <w:name w:val="Intense Emphasis"/>
    <w:basedOn w:val="Carpredefinitoparagrafo"/>
    <w:uiPriority w:val="21"/>
    <w:qFormat/>
    <w:rsid w:val="00F379F1"/>
    <w:rPr>
      <w:i/>
      <w:iCs/>
      <w:color w:val="0F4761" w:themeColor="accent1" w:themeShade="BF"/>
    </w:rPr>
  </w:style>
  <w:style w:type="paragraph" w:styleId="Citazioneintensa">
    <w:name w:val="Intense Quote"/>
    <w:basedOn w:val="Normale"/>
    <w:next w:val="Normale"/>
    <w:link w:val="CitazioneintensaCarattere"/>
    <w:uiPriority w:val="30"/>
    <w:qFormat/>
    <w:rsid w:val="00F379F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zioneintensaCarattere" w:customStyle="1">
    <w:name w:val="Citazione intensa Carattere"/>
    <w:basedOn w:val="Carpredefinitoparagrafo"/>
    <w:link w:val="Citazioneintensa"/>
    <w:uiPriority w:val="30"/>
    <w:rsid w:val="00F379F1"/>
    <w:rPr>
      <w:i/>
      <w:iCs/>
      <w:color w:val="0F4761" w:themeColor="accent1" w:themeShade="BF"/>
      <w:lang w:val="en-GB"/>
    </w:rPr>
  </w:style>
  <w:style w:type="character" w:styleId="Riferimentointenso">
    <w:name w:val="Intense Reference"/>
    <w:basedOn w:val="Carpredefinitoparagrafo"/>
    <w:uiPriority w:val="32"/>
    <w:qFormat/>
    <w:rsid w:val="00F379F1"/>
    <w:rPr>
      <w:b/>
      <w:bCs/>
      <w:smallCaps/>
      <w:color w:val="0F4761" w:themeColor="accent1" w:themeShade="BF"/>
      <w:spacing w:val="5"/>
    </w:rPr>
  </w:style>
  <w:style w:type="table" w:styleId="Grigliatabellachiara">
    <w:name w:val="Grid Table Light"/>
    <w:basedOn w:val="Tabellanormale"/>
    <w:uiPriority w:val="40"/>
    <w:rsid w:val="00F379F1"/>
    <w:pPr>
      <w:spacing w:after="0" w:line="240" w:lineRule="auto"/>
    </w:pPr>
    <w:rPr>
      <w:rFonts w:eastAsiaTheme="minorEastAsia"/>
      <w:kern w:val="0"/>
      <w:sz w:val="24"/>
      <w:szCs w:val="24"/>
      <w:lang w:val="en-GB" w:eastAsia="ja-JP"/>
      <w14:ligatures w14:val="none"/>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gliatabella">
    <w:name w:val="Table Grid"/>
    <w:basedOn w:val="Tabellanormale"/>
    <w:uiPriority w:val="59"/>
    <w:rsid w:val="00F729C4"/>
    <w:pPr>
      <w:spacing w:after="0" w:line="240" w:lineRule="auto"/>
    </w:pPr>
    <w:rPr>
      <w:rFonts w:eastAsiaTheme="minorEastAsia"/>
      <w:kern w:val="0"/>
      <w:sz w:val="24"/>
      <w:szCs w:val="24"/>
      <w:lang w:val="en-GB" w:eastAsia="ja-JP"/>
      <w14:ligatures w14:val="non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ellasemplice-1">
    <w:name w:val="Plain Table 1"/>
    <w:basedOn w:val="Tabellanormale"/>
    <w:uiPriority w:val="41"/>
    <w:rsid w:val="00F729C4"/>
    <w:pPr>
      <w:spacing w:after="0" w:line="240" w:lineRule="auto"/>
    </w:pPr>
    <w:rPr>
      <w:rFonts w:eastAsiaTheme="minorEastAsia"/>
      <w:kern w:val="0"/>
      <w:sz w:val="24"/>
      <w:szCs w:val="24"/>
      <w:lang w:val="en-GB" w:eastAsia="ja-JP"/>
      <w14:ligatures w14:val="none"/>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Carpredefinitoparagrafo"/>
    <w:rsid w:val="00E92C86"/>
  </w:style>
  <w:style w:type="character" w:styleId="eop" w:customStyle="1">
    <w:name w:val="eop"/>
    <w:basedOn w:val="Carpredefinitoparagrafo"/>
    <w:rsid w:val="00E92C86"/>
  </w:style>
  <w:style w:type="paragraph" w:styleId="Header">
    <w:uiPriority w:val="99"/>
    <w:name w:val="header"/>
    <w:basedOn w:val="Normale"/>
    <w:unhideWhenUsed/>
    <w:rsid w:val="7BB12614"/>
    <w:pPr>
      <w:tabs>
        <w:tab w:val="center" w:leader="none" w:pos="4680"/>
        <w:tab w:val="right" w:leader="none" w:pos="9360"/>
      </w:tabs>
      <w:spacing w:after="0" w:line="240" w:lineRule="auto"/>
    </w:pPr>
  </w:style>
  <w:style w:type="paragraph" w:styleId="Footer">
    <w:uiPriority w:val="99"/>
    <w:name w:val="footer"/>
    <w:basedOn w:val="Normale"/>
    <w:unhideWhenUsed/>
    <w:rsid w:val="7BB12614"/>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header" Target="header.xml" Id="Rd86f439cd2904e46" /><Relationship Type="http://schemas.openxmlformats.org/officeDocument/2006/relationships/footer" Target="footer.xml" Id="R50628a7428be4f6b" /></Relationships>
</file>

<file path=word/_rels/header.xml.rels>&#65279;<?xml version="1.0" encoding="utf-8"?><Relationships xmlns="http://schemas.openxmlformats.org/package/2006/relationships"><Relationship Type="http://schemas.openxmlformats.org/officeDocument/2006/relationships/image" Target="/media/image.png" Id="rId1539194731" /></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A649B22C774E4494DBAA036BD7F63D" ma:contentTypeVersion="3" ma:contentTypeDescription="Create a new document." ma:contentTypeScope="" ma:versionID="98b689b36760e7f6c7c55dd089e3ab2a">
  <xsd:schema xmlns:xsd="http://www.w3.org/2001/XMLSchema" xmlns:xs="http://www.w3.org/2001/XMLSchema" xmlns:p="http://schemas.microsoft.com/office/2006/metadata/properties" xmlns:ns2="8023755e-7db4-427c-b8d4-0b5ed48fda8b" targetNamespace="http://schemas.microsoft.com/office/2006/metadata/properties" ma:root="true" ma:fieldsID="8089219f96daa9f81cd52fbd8bc18244" ns2:_="">
    <xsd:import namespace="8023755e-7db4-427c-b8d4-0b5ed48fda8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23755e-7db4-427c-b8d4-0b5ed48fda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6B09EA-A505-4069-8FAD-03D4D9BC3703}"/>
</file>

<file path=customXml/itemProps2.xml><?xml version="1.0" encoding="utf-8"?>
<ds:datastoreItem xmlns:ds="http://schemas.openxmlformats.org/officeDocument/2006/customXml" ds:itemID="{1D141AA0-6003-41A9-BDE7-1A1B0F4B8244}">
  <ds:schemaRefs>
    <ds:schemaRef ds:uri="http://schemas.microsoft.com/sharepoint/v3/contenttype/forms"/>
  </ds:schemaRefs>
</ds:datastoreItem>
</file>

<file path=customXml/itemProps3.xml><?xml version="1.0" encoding="utf-8"?>
<ds:datastoreItem xmlns:ds="http://schemas.openxmlformats.org/officeDocument/2006/customXml" ds:itemID="{542D210E-69D3-422C-858D-AAC8F2BE47B0}">
  <ds:schemaRefs>
    <ds:schemaRef ds:uri="http://schemas.microsoft.com/office/2006/metadata/properties"/>
    <ds:schemaRef ds:uri="http://schemas.microsoft.com/office/infopath/2007/PartnerControls"/>
    <ds:schemaRef ds:uri="9d21cbce-7113-4289-b3f8-d3b848b340a4"/>
    <ds:schemaRef ds:uri="bd6dc3e8-2ddd-4be4-89c4-42c0baadaa9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Billi</dc:creator>
  <cp:keywords/>
  <dc:description/>
  <cp:lastModifiedBy>catelijne.muller</cp:lastModifiedBy>
  <cp:revision>12</cp:revision>
  <dcterms:created xsi:type="dcterms:W3CDTF">2025-11-07T08:17:00Z</dcterms:created>
  <dcterms:modified xsi:type="dcterms:W3CDTF">2025-11-11T16:47:51Z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0x01010052A649B22C774E4494DBAA036BD7F63D</vt:lpwstr>
  </property>
  <property fmtid="{D5CDD505-2E9C-101B-9397-08002B2CF9AE}" pid="3" name="MediaServiceImageTags">
    <vt:lpwstr/>
  </property>
</Properties>
</file>