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E3A5F"/>
          <w:sz w:val="60"/>
          <w:szCs w:val="60"/>
        </w:rPr>
        <w:t xml:space="preserve">Financial Operations Management System</w:t>
      </w:r>
    </w:p>
    <w:p>
      <w:pPr>
        <w:spacing w:before="60" w:after="60"/>
        <w:jc w:val="center"/>
      </w:pPr>
      <w:r>
        <w:rPr>
          <w:rFonts w:ascii="Arial" w:cs="Arial" w:eastAsia="Arial" w:hAnsi="Arial"/>
          <w:b/>
          <w:bCs/>
          <w:color w:val="2E75B6"/>
          <w:sz w:val="36"/>
          <w:szCs w:val="36"/>
        </w:rPr>
        <w:t xml:space="preserve">نظام إدارة العمليات المالية</w:t>
      </w:r>
    </w:p>
    <w:p>
      <w:pPr>
        <w:pBdr>
          <w:bottom w:val="single" w:color="2E75B6" w:sz="16" w:space="6"/>
        </w:pBdr>
        <w:spacing w:before="60" w:after="240"/>
        <w:jc w:val="center"/>
      </w:pPr>
      <w:r>
        <w:rPr>
          <w:sz w:val="1"/>
          <w:szCs w:val="1"/>
        </w:rPr>
        <w:t xml:space="preserve"/>
      </w:r>
    </w:p>
    <w:p>
      <w:pPr>
        <w:spacing w:before="0" w:after="0"/>
      </w:pPr>
      <w:r>
        <w:t xml:space="preserve"/>
      </w:r>
    </w:p>
    <w:p>
      <w:pPr>
        <w:spacing w:before="0" w:after="0"/>
      </w:pPr>
      <w:r>
        <w:t xml:space="preserve"/>
      </w:r>
    </w:p>
    <w:p>
      <w:pPr>
        <w:spacing w:before="100" w:after="60"/>
        <w:jc w:val="center"/>
      </w:pPr>
      <w:r>
        <w:rPr>
          <w:rFonts w:ascii="Arial" w:cs="Arial" w:eastAsia="Arial" w:hAnsi="Arial"/>
          <w:b/>
          <w:bCs/>
          <w:color w:val="555555"/>
          <w:sz w:val="40"/>
          <w:szCs w:val="40"/>
        </w:rPr>
        <w:t xml:space="preserve">Complete Development Roadmap</w:t>
      </w:r>
    </w:p>
    <w:p>
      <w:pPr>
        <w:spacing w:before="60" w:after="60"/>
        <w:jc w:val="center"/>
      </w:pPr>
      <w:r>
        <w:rPr>
          <w:rFonts w:ascii="Arial" w:cs="Arial" w:eastAsia="Arial" w:hAnsi="Arial"/>
          <w:i/>
          <w:iCs/>
          <w:color w:val="555555"/>
          <w:sz w:val="26"/>
          <w:szCs w:val="26"/>
        </w:rPr>
        <w:t xml:space="preserve">خارطة الطريق الشاملة للتطوير</w:t>
      </w:r>
    </w:p>
    <w:p>
      <w:pPr>
        <w:spacing w:before="0" w:after="0"/>
      </w:pPr>
      <w:r>
        <w:t xml:space="preserve"/>
      </w:r>
    </w:p>
    <w:p>
      <w:pPr>
        <w:spacing w:before="0" w:after="0"/>
      </w:pPr>
      <w:r>
        <w:t xml:space="preserve"/>
      </w:r>
    </w:p>
    <w:p>
      <w:pPr>
        <w:spacing w:before="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E3A5F"/>
                <w:sz w:val="20"/>
                <w:szCs w:val="20"/>
              </w:rPr>
              <w:t xml:space="preserve">Version</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jc w:val="center"/>
            </w:pPr>
            <w:r>
              <w:rPr>
                <w:rFonts w:ascii="Arial" w:cs="Arial" w:eastAsia="Arial" w:hAnsi="Arial"/>
                <w:color w:val="333333"/>
                <w:sz w:val="20"/>
                <w:szCs w:val="20"/>
              </w:rPr>
              <w:t xml:space="preserve">1.0</w:t>
            </w:r>
          </w:p>
        </w:tc>
      </w:tr>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E3A5F"/>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jc w:val="center"/>
            </w:pPr>
            <w:r>
              <w:rPr>
                <w:rFonts w:ascii="Arial" w:cs="Arial" w:eastAsia="Arial" w:hAnsi="Arial"/>
                <w:color w:val="333333"/>
                <w:sz w:val="20"/>
                <w:szCs w:val="20"/>
              </w:rPr>
              <w:t xml:space="preserve">March 2026</w:t>
            </w:r>
          </w:p>
        </w:tc>
      </w:tr>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E3A5F"/>
                <w:sz w:val="20"/>
                <w:szCs w:val="20"/>
              </w:rPr>
              <w:t xml:space="preserve">Total Duration</w:t>
            </w:r>
          </w:p>
        </w:tc>
        <w:tc>
          <w:tcPr>
            <w:tcBorders>
              <w:top w:val="single" w:color="CCCCCC" w:sz="1"/>
              <w:left w:val="single" w:color="CCCCCC" w:sz="1"/>
              <w:bottom w:val="single" w:color="CCCCCC" w:sz="1"/>
              <w:right w:val="single" w:color="CCCCCC" w:sz="1"/>
            </w:tcBorders>
            <w:shd w:fill="D6F0E2" w:val="clear"/>
            <w:tcMar>
              <w:top w:type="dxa" w:w="120"/>
              <w:left w:type="dxa" w:w="200"/>
              <w:bottom w:type="dxa" w:w="120"/>
              <w:right w:type="dxa" w:w="200"/>
            </w:tcMar>
          </w:tcPr>
          <w:p>
            <w:pPr>
              <w:jc w:val="center"/>
            </w:pPr>
            <w:r>
              <w:rPr>
                <w:rFonts w:ascii="Arial" w:cs="Arial" w:eastAsia="Arial" w:hAnsi="Arial"/>
                <w:b/>
                <w:bCs/>
                <w:color w:val="1A8C4E"/>
                <w:sz w:val="20"/>
                <w:szCs w:val="20"/>
              </w:rPr>
              <w:t xml:space="preserve">22 Weeks (~5.5 Months)</w:t>
            </w:r>
          </w:p>
        </w:tc>
      </w:tr>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E3A5F"/>
                <w:sz w:val="20"/>
                <w:szCs w:val="20"/>
              </w:rPr>
              <w:t xml:space="preserve">Classification</w:t>
            </w:r>
          </w:p>
        </w:tc>
        <w:tc>
          <w:tcPr>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pPr>
              <w:jc w:val="center"/>
            </w:pPr>
            <w:r>
              <w:rPr>
                <w:rFonts w:ascii="Arial" w:cs="Arial" w:eastAsia="Arial" w:hAnsi="Arial"/>
                <w:b/>
                <w:bCs/>
                <w:color w:val="B91C1C"/>
                <w:sz w:val="20"/>
                <w:szCs w:val="20"/>
              </w:rPr>
              <w:t xml:space="preserve">CONFIDENTIAL</w:t>
            </w:r>
          </w:p>
        </w:tc>
      </w:tr>
    </w:tbl>
    <w:p>
      <w:r>
        <w:br w:type="page"/>
      </w:r>
    </w:p>
    <w:p>
      <w:pPr>
        <w:pStyle w:val="Heading1"/>
        <w:pBdr>
          <w:bottom w:val="single" w:color="2E75B6" w:sz="10" w:space="4"/>
        </w:pBdr>
        <w:spacing w:before="400" w:after="200"/>
      </w:pPr>
      <w:r>
        <w:rPr>
          <w:rFonts w:ascii="Arial" w:cs="Arial" w:eastAsia="Arial" w:hAnsi="Arial"/>
          <w:b/>
          <w:bCs/>
          <w:color w:val="1E3A5F"/>
          <w:sz w:val="34"/>
          <w:szCs w:val="34"/>
        </w:rPr>
        <w:t xml:space="preserve">Executive Summary</w:t>
      </w:r>
    </w:p>
    <w:p>
      <w:pPr>
        <w:spacing w:before="80" w:after="100"/>
      </w:pPr>
      <w:r>
        <w:rPr>
          <w:rFonts w:ascii="Arial" w:cs="Arial" w:eastAsia="Arial" w:hAnsi="Arial"/>
          <w:color w:val="222222"/>
          <w:sz w:val="20"/>
          <w:szCs w:val="20"/>
        </w:rPr>
        <w:t xml:space="preserve">The Financial Operations Management System (FOMS) is an internal platform built to digitize, automate, and control all financial exchange and remittance operations. This roadmap defines the complete development lifecycle from initial discovery through production deployment and ongoing support.</w:t>
      </w:r>
    </w:p>
    <w:p>
      <w:pPr>
        <w:spacing w:before="0" w:after="0"/>
      </w:pPr>
      <w:r>
        <w:t xml:space="preserve"/>
      </w:r>
    </w:p>
    <w:p>
      <w:pPr>
        <w:spacing w:before="80" w:after="100"/>
      </w:pPr>
      <w:r>
        <w:rPr>
          <w:rFonts w:ascii="Arial" w:cs="Arial" w:eastAsia="Arial" w:hAnsi="Arial"/>
          <w:color w:val="222222"/>
          <w:sz w:val="20"/>
          <w:szCs w:val="20"/>
        </w:rPr>
        <w:t xml:space="preserve">The system addresses six critical operational gaps: manual reconciliation of bank and crypto transactions, absence of a unified audit trail, lack of automated fee and net-difference calculation, no structured compliance or blacklist checking, disconnected customer communication, and no formalized loyalty or referral tracking.</w:t>
      </w:r>
    </w:p>
    <w:p>
      <w:pPr>
        <w:spacing w:before="0" w:after="0"/>
      </w:pPr>
      <w:r>
        <w:t xml:space="preserve"/>
      </w:r>
    </w:p>
    <w:p>
      <w:pPr>
        <w:pStyle w:val="Heading2"/>
        <w:spacing w:before="280" w:after="140"/>
      </w:pPr>
      <w:r>
        <w:rPr>
          <w:rFonts w:ascii="Arial" w:cs="Arial" w:eastAsia="Arial" w:hAnsi="Arial"/>
          <w:b/>
          <w:bCs/>
          <w:color w:val="2E75B6"/>
          <w:sz w:val="26"/>
          <w:szCs w:val="26"/>
        </w:rPr>
        <w:t xml:space="preserve">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1200"/>
        <w:gridCol w:w="27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Weeks</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0</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Discovery &amp; Architecture</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 weeks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W1–W2</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Start Here</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Core Foundation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4 weeks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W3–W6</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Pending</w:t>
            </w:r>
          </w:p>
        </w:tc>
      </w:tr>
      <w:tr>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2</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Module</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4 weeks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W7–W10</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Pending</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Transactions Module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4 weeks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W11–W14</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Pending</w:t>
            </w:r>
          </w:p>
        </w:tc>
      </w:tr>
      <w:tr>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4</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Automation &amp; Integrations</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3 weeks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W15–W17</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Pending</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5</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Compliance &amp; Reporting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 weeks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W18–W19</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Pending</w:t>
            </w:r>
          </w:p>
        </w:tc>
      </w:tr>
      <w:tr>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6</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QA, Testing &amp; UAT</w:t>
            </w:r>
          </w:p>
        </w:tc>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 weeks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W20–W21</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Pending</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7</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Deployment, Training &amp; Launch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 week</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W22</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Pending</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Success Criteria</w:t>
      </w:r>
    </w:p>
    <w:p>
      <w:pPr>
        <w:pStyle w:val="ListParagraph"/>
        <w:numPr>
          <w:ilvl w:val="0"/>
          <w:numId w:val="2"/>
        </w:numPr>
        <w:spacing w:before="50" w:after="50"/>
      </w:pPr>
      <w:r>
        <w:rPr>
          <w:rFonts w:ascii="Arial" w:cs="Arial" w:eastAsia="Arial" w:hAnsi="Arial"/>
          <w:color w:val="333333"/>
          <w:sz w:val="20"/>
          <w:szCs w:val="20"/>
        </w:rPr>
        <w:t xml:space="preserve">All 8 modules pass User Acceptance Testing (UAT) with client sign-off</w:t>
      </w:r>
    </w:p>
    <w:p>
      <w:pPr>
        <w:pStyle w:val="ListParagraph"/>
        <w:numPr>
          <w:ilvl w:val="0"/>
          <w:numId w:val="2"/>
        </w:numPr>
        <w:spacing w:before="50" w:after="50"/>
      </w:pPr>
      <w:r>
        <w:rPr>
          <w:rFonts w:ascii="Arial" w:cs="Arial" w:eastAsia="Arial" w:hAnsi="Arial"/>
          <w:color w:val="333333"/>
          <w:sz w:val="20"/>
          <w:szCs w:val="20"/>
        </w:rPr>
        <w:t xml:space="preserve">System processes at least one full deposit and one full withdrawal end-to-end in production</w:t>
      </w:r>
    </w:p>
    <w:p>
      <w:pPr>
        <w:pStyle w:val="ListParagraph"/>
        <w:numPr>
          <w:ilvl w:val="0"/>
          <w:numId w:val="2"/>
        </w:numPr>
        <w:spacing w:before="50" w:after="50"/>
      </w:pPr>
      <w:r>
        <w:rPr>
          <w:rFonts w:ascii="Arial" w:cs="Arial" w:eastAsia="Arial" w:hAnsi="Arial"/>
          <w:color w:val="333333"/>
          <w:sz w:val="20"/>
          <w:szCs w:val="20"/>
        </w:rPr>
        <w:t xml:space="preserve">All staff roles trained and independently performing their workflows</w:t>
      </w:r>
    </w:p>
    <w:p>
      <w:pPr>
        <w:pStyle w:val="ListParagraph"/>
        <w:numPr>
          <w:ilvl w:val="0"/>
          <w:numId w:val="2"/>
        </w:numPr>
        <w:spacing w:before="50" w:after="50"/>
      </w:pPr>
      <w:r>
        <w:rPr>
          <w:rFonts w:ascii="Arial" w:cs="Arial" w:eastAsia="Arial" w:hAnsi="Arial"/>
          <w:color w:val="333333"/>
          <w:sz w:val="20"/>
          <w:szCs w:val="20"/>
        </w:rPr>
        <w:t xml:space="preserve">Zero critical bugs at launch; all P1 bugs resolved within 48 hours post-launch</w:t>
      </w:r>
    </w:p>
    <w:p>
      <w:pPr>
        <w:pStyle w:val="ListParagraph"/>
        <w:numPr>
          <w:ilvl w:val="0"/>
          <w:numId w:val="2"/>
        </w:numPr>
        <w:spacing w:before="50" w:after="50"/>
      </w:pPr>
      <w:r>
        <w:rPr>
          <w:rFonts w:ascii="Arial" w:cs="Arial" w:eastAsia="Arial" w:hAnsi="Arial"/>
          <w:color w:val="333333"/>
          <w:sz w:val="20"/>
          <w:szCs w:val="20"/>
        </w:rPr>
        <w:t xml:space="preserve">Source code, documentation, and runbooks delivered to client repository</w:t>
      </w:r>
    </w:p>
    <w:p>
      <w:pPr>
        <w:pStyle w:val="ListParagraph"/>
        <w:numPr>
          <w:ilvl w:val="0"/>
          <w:numId w:val="2"/>
        </w:numPr>
        <w:spacing w:before="50" w:after="50"/>
      </w:pPr>
      <w:r>
        <w:rPr>
          <w:rFonts w:ascii="Arial" w:cs="Arial" w:eastAsia="Arial" w:hAnsi="Arial"/>
          <w:color w:val="333333"/>
          <w:sz w:val="20"/>
          <w:szCs w:val="20"/>
        </w:rPr>
        <w:t xml:space="preserve">30-day hypercare support period initiated at go-live</w:t>
      </w:r>
    </w:p>
    <w:p>
      <w:r>
        <w:br w:type="page"/>
      </w:r>
    </w:p>
    <w:p>
      <w:pPr>
        <w:pStyle w:val="Heading1"/>
        <w:pBdr>
          <w:bottom w:val="single" w:color="2E75B6" w:sz="10" w:space="4"/>
        </w:pBdr>
        <w:spacing w:before="400" w:after="200"/>
      </w:pPr>
      <w:r>
        <w:rPr>
          <w:rFonts w:ascii="Arial" w:cs="Arial" w:eastAsia="Arial" w:hAnsi="Arial"/>
          <w:b/>
          <w:bCs/>
          <w:color w:val="1E3A5F"/>
          <w:sz w:val="34"/>
          <w:szCs w:val="34"/>
        </w:rPr>
        <w:t xml:space="preserve">Team Composition &amp; Responsibilities</w:t>
      </w:r>
    </w:p>
    <w:p>
      <w:pPr>
        <w:spacing w:before="80" w:after="100"/>
      </w:pPr>
      <w:r>
        <w:rPr>
          <w:rFonts w:ascii="Arial" w:cs="Arial" w:eastAsia="Arial" w:hAnsi="Arial"/>
          <w:color w:val="222222"/>
          <w:sz w:val="20"/>
          <w:szCs w:val="20"/>
        </w:rPr>
        <w:t xml:space="preserve">The recommended team is sized for a focused, efficient delivery. All roles may be adjusted based on agency capacity and client budget.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5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FTE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Active Phases</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Responsibilities</w:t>
            </w:r>
          </w:p>
        </w:tc>
      </w:tr>
      <w:tr>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Project Manager</w:t>
            </w:r>
          </w:p>
        </w:tc>
        <w:tc>
          <w:tcPr>
            <w:tcW w:type="dxa" w:w="7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1.0</w:t>
            </w:r>
          </w:p>
        </w:tc>
        <w:tc>
          <w:tcPr>
            <w:tcW w:type="dxa" w:w="15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All (0–7)</w:t>
            </w:r>
          </w:p>
        </w:tc>
        <w:tc>
          <w:tcPr>
            <w:tcW w:type="dxa" w:w="49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Sprint planning, client communication, risk management, stakeholder reporting, milestone tracking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Backend Developer – Senior</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Phases 1–5</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API architecture, database design, business logic engine, fee calculation, integrations</w:t>
            </w:r>
          </w:p>
        </w:tc>
      </w:tr>
      <w:tr>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Backend Developer – Mid</w:t>
            </w:r>
          </w:p>
        </w:tc>
        <w:tc>
          <w:tcPr>
            <w:tcW w:type="dxa" w:w="7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1.0</w:t>
            </w:r>
          </w:p>
        </w:tc>
        <w:tc>
          <w:tcPr>
            <w:tcW w:type="dxa" w:w="15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Phases 2–5</w:t>
            </w:r>
          </w:p>
        </w:tc>
        <w:tc>
          <w:tcPr>
            <w:tcW w:type="dxa" w:w="49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module, transaction builder, automation jobs, queue processing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Frontend Developer</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Phases 1–5</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React UI, RTL/Arabic layout, dashboard, form wizards, state management</w:t>
            </w:r>
          </w:p>
        </w:tc>
      </w:tr>
      <w:tr>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DevOps Engineer</w:t>
            </w:r>
          </w:p>
        </w:tc>
        <w:tc>
          <w:tcPr>
            <w:tcW w:type="dxa" w:w="7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0.5</w:t>
            </w:r>
          </w:p>
        </w:tc>
        <w:tc>
          <w:tcPr>
            <w:tcW w:type="dxa" w:w="15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Phases 0 &amp; 7</w:t>
            </w:r>
          </w:p>
        </w:tc>
        <w:tc>
          <w:tcPr>
            <w:tcW w:type="dxa" w:w="49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Infrastructure setup, CI/CD pipeline, Docker/Kubernetes, monitoring, backup strategy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QA Engineer</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Phases 5–7</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Test planning, regression suite, performance testing, UAT coordination</w:t>
            </w:r>
          </w:p>
        </w:tc>
      </w:tr>
      <w:tr>
        <w:tc>
          <w:tcPr>
            <w:tcW w:type="dxa" w:w="2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UI/UX Designer</w:t>
            </w:r>
          </w:p>
        </w:tc>
        <w:tc>
          <w:tcPr>
            <w:tcW w:type="dxa" w:w="7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0.5</w:t>
            </w:r>
          </w:p>
        </w:tc>
        <w:tc>
          <w:tcPr>
            <w:tcW w:type="dxa" w:w="15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Phases 0–1</w:t>
            </w:r>
          </w:p>
        </w:tc>
        <w:tc>
          <w:tcPr>
            <w:tcW w:type="dxa" w:w="49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Wireframes, design system, bilingual layout review, component library</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Methodology</w:t>
      </w:r>
    </w:p>
    <w:p>
      <w:pPr>
        <w:spacing w:before="80" w:after="100"/>
      </w:pPr>
      <w:r>
        <w:rPr>
          <w:rFonts w:ascii="Arial" w:cs="Arial" w:eastAsia="Arial" w:hAnsi="Arial"/>
          <w:color w:val="222222"/>
          <w:sz w:val="20"/>
          <w:szCs w:val="20"/>
        </w:rPr>
        <w:t xml:space="preserve">Agile/Scrum with 2-week sprints. Each sprint includes planning, daily standups, a mid-sprint review, and a client demo at sprint end. All progress tracked in Jira or Linear. Source control via Git with protected main branch, mandatory PR reviews, and automated CI checks before merge.</w:t>
      </w:r>
    </w:p>
    <w:p>
      <w:r>
        <w:br w:type="page"/>
      </w:r>
    </w:p>
    <w:p>
      <w:pPr>
        <w:pStyle w:val="Heading1"/>
        <w:pBdr>
          <w:bottom w:val="single" w:color="2E75B6" w:sz="10" w:space="4"/>
        </w:pBdr>
        <w:spacing w:before="400" w:after="200"/>
      </w:pPr>
      <w:r>
        <w:rPr>
          <w:rFonts w:ascii="Arial" w:cs="Arial" w:eastAsia="Arial" w:hAnsi="Arial"/>
          <w:b/>
          <w:bCs/>
          <w:color w:val="1E3A5F"/>
          <w:sz w:val="34"/>
          <w:szCs w:val="34"/>
        </w:rPr>
        <w:t xml:space="preserve">Development Phases — Detailed Breakdown</w:t>
      </w:r>
    </w:p>
    <w:p>
      <w:pPr>
        <w:spacing w:before="80" w:after="100"/>
      </w:pPr>
      <w:r>
        <w:rPr>
          <w:rFonts w:ascii="Arial" w:cs="Arial" w:eastAsia="Arial" w:hAnsi="Arial"/>
          <w:color w:val="222222"/>
          <w:sz w:val="20"/>
          <w:szCs w:val="20"/>
        </w:rPr>
        <w:t xml:space="preserve">Each phase is structured with clear objectives, sprint-level tasks, deliverables, risks, and a measurable milestone. Phases are sequential; no phase begins until the previous milestone is signed off by the client.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400"/>
        <w:gridCol w:w="1600"/>
      </w:tblGrid>
      <w:tr>
        <w:tc>
          <w:tcPr>
            <w:tcW w:type="dxa" w:w="1000"/>
            <w:tcBorders>
              <w:top w:val="none" w:color="FFFFFF" w:sz="0"/>
              <w:left w:val="none" w:color="FFFFFF" w:sz="0"/>
              <w:bottom w:val="none" w:color="FFFFFF" w:sz="0"/>
              <w:right w:val="none" w:color="FFFFFF" w:sz="0"/>
            </w:tcBorders>
            <w:shd w:fill="1E3A5F" w:val="clear"/>
            <w:tcMar>
              <w:top w:type="dxa" w:w="120"/>
              <w:left w:type="dxa" w:w="160"/>
              <w:bottom w:type="dxa" w:w="120"/>
              <w:right w:type="dxa" w:w="100"/>
            </w:tcMar>
            <w:vAlign w:val="center"/>
          </w:tcPr>
          <w:p>
            <w:pPr>
              <w:jc w:val="center"/>
            </w:pPr>
            <w:r>
              <w:rPr>
                <w:rFonts w:ascii="Arial" w:cs="Arial" w:eastAsia="Arial" w:hAnsi="Arial"/>
                <w:b/>
                <w:bCs/>
                <w:color w:val="FFFFFF"/>
                <w:sz w:val="36"/>
                <w:szCs w:val="36"/>
              </w:rPr>
              <w:t xml:space="preserve">Phase 0</w:t>
            </w:r>
          </w:p>
        </w:tc>
        <w:tc>
          <w:tcPr>
            <w:tcW w:type="dxa" w:w="5360"/>
            <w:tcBorders>
              <w:top w:val="none" w:color="FFFFFF" w:sz="0"/>
              <w:left w:val="none" w:color="FFFFFF" w:sz="0"/>
              <w:bottom w:val="none" w:color="FFFFFF" w:sz="0"/>
              <w:right w:val="none" w:color="FFFFFF" w:sz="0"/>
            </w:tcBorders>
            <w:shd w:fill="1E3A5F" w:val="clear"/>
            <w:tcMar>
              <w:top w:type="dxa" w:w="120"/>
              <w:left w:type="dxa" w:w="160"/>
              <w:bottom w:type="dxa" w:w="120"/>
              <w:right w:type="dxa" w:w="100"/>
            </w:tcMar>
            <w:vAlign w:val="center"/>
          </w:tcPr>
          <w:p>
            <w:r>
              <w:rPr>
                <w:rFonts w:ascii="Arial" w:cs="Arial" w:eastAsia="Arial" w:hAnsi="Arial"/>
                <w:b/>
                <w:bCs/>
                <w:color w:val="FFFFFF"/>
                <w:sz w:val="26"/>
                <w:szCs w:val="26"/>
              </w:rPr>
              <w:t xml:space="preserve">Discovery &amp; Architecture Setup</w:t>
            </w:r>
          </w:p>
        </w:tc>
        <w:tc>
          <w:tcPr>
            <w:tcW w:type="dxa" w:w="14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2 Weeks  |  W1–W2</w:t>
            </w:r>
          </w:p>
        </w:tc>
        <w:tc>
          <w:tcPr>
            <w:tcW w:type="dxa" w:w="1600"/>
            <w:tcBorders>
              <w:top w:val="none" w:color="FFFFFF" w:sz="0"/>
              <w:left w:val="none" w:color="FFFFFF" w:sz="0"/>
              <w:bottom w:val="none" w:color="FFFFFF" w:sz="0"/>
              <w:right w:val="none" w:color="FFFFFF" w:sz="0"/>
            </w:tcBorders>
            <w:shd w:fill="D6E4F0" w:val="clear"/>
            <w:tcMar>
              <w:top w:type="dxa" w:w="120"/>
              <w:left w:type="dxa" w:w="100"/>
              <w:bottom w:type="dxa" w:w="120"/>
              <w:right w:type="dxa" w:w="100"/>
            </w:tcMar>
            <w:vAlign w:val="center"/>
          </w:tcPr>
          <w:p>
            <w:pPr>
              <w:jc w:val="center"/>
            </w:pPr>
            <w:r>
              <w:rPr>
                <w:rFonts w:ascii="Arial" w:cs="Arial" w:eastAsia="Arial" w:hAnsi="Arial"/>
                <w:b/>
                <w:bCs/>
                <w:color w:val="1E3A5F"/>
                <w:sz w:val="18"/>
                <w:szCs w:val="18"/>
              </w:rPr>
              <w:t xml:space="preserve">🔵 INITIATION</w:t>
            </w:r>
          </w:p>
        </w:tc>
      </w:tr>
    </w:tbl>
    <w:p>
      <w:pPr>
        <w:spacing w:before="0" w:after="0"/>
      </w:pPr>
      <w:r>
        <w:t xml:space="preserve"/>
      </w:r>
    </w:p>
    <w:p>
      <w:pPr>
        <w:spacing w:before="200" w:after="100"/>
      </w:pPr>
      <w:r>
        <w:rPr>
          <w:rFonts w:ascii="Arial" w:cs="Arial" w:eastAsia="Arial" w:hAnsi="Arial"/>
          <w:b/>
          <w:bCs/>
          <w:color w:val="1E3A5F"/>
          <w:sz w:val="22"/>
          <w:szCs w:val="22"/>
        </w:rPr>
        <w:t xml:space="preserve">Objective</w:t>
      </w:r>
    </w:p>
    <w:p>
      <w:pPr>
        <w:spacing w:before="80" w:after="100"/>
      </w:pPr>
      <w:r>
        <w:rPr>
          <w:rFonts w:ascii="Arial" w:cs="Arial" w:eastAsia="Arial" w:hAnsi="Arial"/>
          <w:color w:val="222222"/>
          <w:sz w:val="20"/>
          <w:szCs w:val="20"/>
        </w:rPr>
        <w:t xml:space="preserve">Establish the technical foundation, align the agency and client teams on requirements, finalize all architectural decisions, and prepare the development environment. No feature code is written during this phase — only infrastructure and planning.</w:t>
      </w:r>
    </w:p>
    <w:p>
      <w:pPr>
        <w:spacing w:before="0" w:after="0"/>
      </w:pPr>
      <w:r>
        <w:t xml:space="preserve"/>
      </w:r>
    </w:p>
    <w:p>
      <w:pPr>
        <w:spacing w:before="200" w:after="100"/>
      </w:pPr>
      <w:r>
        <w:rPr>
          <w:rFonts w:ascii="Arial" w:cs="Arial" w:eastAsia="Arial" w:hAnsi="Arial"/>
          <w:b/>
          <w:bCs/>
          <w:color w:val="1E3A5F"/>
          <w:sz w:val="22"/>
          <w:szCs w:val="22"/>
        </w:rPr>
        <w:t xml:space="preserve">Key Deliverables</w:t>
      </w:r>
    </w:p>
    <w:p>
      <w:pPr>
        <w:pStyle w:val="ListParagraph"/>
        <w:numPr>
          <w:ilvl w:val="0"/>
          <w:numId w:val="2"/>
        </w:numPr>
        <w:spacing w:before="50" w:after="50"/>
      </w:pPr>
      <w:r>
        <w:rPr>
          <w:rFonts w:ascii="Arial" w:cs="Arial" w:eastAsia="Arial" w:hAnsi="Arial"/>
          <w:color w:val="333333"/>
          <w:sz w:val="20"/>
          <w:szCs w:val="20"/>
        </w:rPr>
        <w:t xml:space="preserve">Signed-off technical architecture document (database schema, API contract, service diagram)</w:t>
      </w:r>
    </w:p>
    <w:p>
      <w:pPr>
        <w:pStyle w:val="ListParagraph"/>
        <w:numPr>
          <w:ilvl w:val="0"/>
          <w:numId w:val="2"/>
        </w:numPr>
        <w:spacing w:before="50" w:after="50"/>
      </w:pPr>
      <w:r>
        <w:rPr>
          <w:rFonts w:ascii="Arial" w:cs="Arial" w:eastAsia="Arial" w:hAnsi="Arial"/>
          <w:color w:val="333333"/>
          <w:sz w:val="20"/>
          <w:szCs w:val="20"/>
        </w:rPr>
        <w:t xml:space="preserve">OpenAPI 3.0 specification for all endpoints</w:t>
      </w:r>
    </w:p>
    <w:p>
      <w:pPr>
        <w:pStyle w:val="ListParagraph"/>
        <w:numPr>
          <w:ilvl w:val="0"/>
          <w:numId w:val="2"/>
        </w:numPr>
        <w:spacing w:before="50" w:after="50"/>
      </w:pPr>
      <w:r>
        <w:rPr>
          <w:rFonts w:ascii="Arial" w:cs="Arial" w:eastAsia="Arial" w:hAnsi="Arial"/>
          <w:color w:val="333333"/>
          <w:sz w:val="20"/>
          <w:szCs w:val="20"/>
        </w:rPr>
        <w:t xml:space="preserve">UI/UX wireframes for all 10 screens (Figma)</w:t>
      </w:r>
    </w:p>
    <w:p>
      <w:pPr>
        <w:pStyle w:val="ListParagraph"/>
        <w:numPr>
          <w:ilvl w:val="0"/>
          <w:numId w:val="2"/>
        </w:numPr>
        <w:spacing w:before="50" w:after="50"/>
      </w:pPr>
      <w:r>
        <w:rPr>
          <w:rFonts w:ascii="Arial" w:cs="Arial" w:eastAsia="Arial" w:hAnsi="Arial"/>
          <w:color w:val="333333"/>
          <w:sz w:val="20"/>
          <w:szCs w:val="20"/>
        </w:rPr>
        <w:t xml:space="preserve">CI/CD pipeline operational (GitHub Actions / GitLab CI)</w:t>
      </w:r>
    </w:p>
    <w:p>
      <w:pPr>
        <w:pStyle w:val="ListParagraph"/>
        <w:numPr>
          <w:ilvl w:val="0"/>
          <w:numId w:val="2"/>
        </w:numPr>
        <w:spacing w:before="50" w:after="50"/>
      </w:pPr>
      <w:r>
        <w:rPr>
          <w:rFonts w:ascii="Arial" w:cs="Arial" w:eastAsia="Arial" w:hAnsi="Arial"/>
          <w:color w:val="333333"/>
          <w:sz w:val="20"/>
          <w:szCs w:val="20"/>
        </w:rPr>
        <w:t xml:space="preserve">Docker Compose local development environment</w:t>
      </w:r>
    </w:p>
    <w:p>
      <w:pPr>
        <w:pStyle w:val="ListParagraph"/>
        <w:numPr>
          <w:ilvl w:val="0"/>
          <w:numId w:val="2"/>
        </w:numPr>
        <w:spacing w:before="50" w:after="50"/>
      </w:pPr>
      <w:r>
        <w:rPr>
          <w:rFonts w:ascii="Arial" w:cs="Arial" w:eastAsia="Arial" w:hAnsi="Arial"/>
          <w:color w:val="333333"/>
          <w:sz w:val="20"/>
          <w:szCs w:val="20"/>
        </w:rPr>
        <w:t xml:space="preserve">Staging and production cloud infrastructure provisioned</w:t>
      </w:r>
    </w:p>
    <w:p>
      <w:pPr>
        <w:pStyle w:val="ListParagraph"/>
        <w:numPr>
          <w:ilvl w:val="0"/>
          <w:numId w:val="2"/>
        </w:numPr>
        <w:spacing w:before="50" w:after="50"/>
      </w:pPr>
      <w:r>
        <w:rPr>
          <w:rFonts w:ascii="Arial" w:cs="Arial" w:eastAsia="Arial" w:hAnsi="Arial"/>
          <w:color w:val="333333"/>
          <w:sz w:val="20"/>
          <w:szCs w:val="20"/>
        </w:rPr>
        <w:t xml:space="preserve">Project management board configured (Jira / Linear) with all user stories</w:t>
      </w:r>
    </w:p>
    <w:p>
      <w:pPr>
        <w:pStyle w:val="ListParagraph"/>
        <w:numPr>
          <w:ilvl w:val="0"/>
          <w:numId w:val="2"/>
        </w:numPr>
        <w:spacing w:before="50" w:after="50"/>
      </w:pPr>
      <w:r>
        <w:rPr>
          <w:rFonts w:ascii="Arial" w:cs="Arial" w:eastAsia="Arial" w:hAnsi="Arial"/>
          <w:color w:val="333333"/>
          <w:sz w:val="20"/>
          <w:szCs w:val="20"/>
        </w:rPr>
        <w:t xml:space="preserve">Risk register and communication plan agreed with client</w:t>
      </w:r>
    </w:p>
    <w:p>
      <w:pPr>
        <w:spacing w:before="0" w:after="0"/>
      </w:pPr>
      <w:r>
        <w:t xml:space="preserve"/>
      </w:r>
    </w:p>
    <w:p>
      <w:pPr>
        <w:spacing w:before="200" w:after="100"/>
      </w:pPr>
      <w:r>
        <w:rPr>
          <w:rFonts w:ascii="Arial" w:cs="Arial" w:eastAsia="Arial" w:hAnsi="Arial"/>
          <w:b/>
          <w:bCs/>
          <w:color w:val="1E3A5F"/>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3200"/>
        <w:gridCol w:w="2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Tasks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S0.1</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Discovery</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Requirements workshops with all 5 user roles; finalize feature scope; identify integration points (WhatsApp, Ankr, SMS parser)</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Signed scope document; all ambiguities resolved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S0.2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Architecture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Design DB schema (8 tables); draft OpenAPI spec; create ER diagram; provision cloud infra; configure CI/CD; create Figma wireframes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Architecture sign-off by client and lead developer</w:t>
            </w:r>
          </w:p>
        </w:tc>
      </w:tr>
    </w:tbl>
    <w:p>
      <w:pPr>
        <w:spacing w:before="0" w:after="0"/>
      </w:pPr>
      <w:r>
        <w:t xml:space="preserve"/>
      </w:r>
    </w:p>
    <w:p>
      <w:pPr>
        <w:spacing w:before="200" w:after="100"/>
      </w:pPr>
      <w:r>
        <w:rPr>
          <w:rFonts w:ascii="Arial" w:cs="Arial" w:eastAsia="Arial" w:hAnsi="Arial"/>
          <w:b/>
          <w:bCs/>
          <w:color w:val="1E3A5F"/>
          <w:sz w:val="22"/>
          <w:szCs w:val="2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Scope creep in discovery</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Lock scope with written sign-off before Phase 1 begins; use change request process for any additions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Unavailable client stakeholders for workshops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Schedule workshops in Week 1 of contract; provide async review option (Loom/Notion)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Cloud provisioning delays (AWS/GCP)</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Pre-create accounts; use IaC (Terraform) templates for rapid setup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MILESTONE</w:t>
            </w:r>
          </w:p>
        </w:tc>
        <w:tc>
          <w:tcPr>
            <w:tcBorders>
              <w:top w:val="single" w:color="CCCCCC" w:sz="1"/>
              <w:left w:val="single" w:color="CCCCCC" w:sz="1"/>
              <w:bottom w:val="single" w:color="CCCCCC" w:sz="1"/>
              <w:right w:val="single" w:color="CCCCCC" w:sz="1"/>
            </w:tcBorders>
            <w:shd w:fill="D6F0E2" w:val="clear"/>
            <w:tcMar>
              <w:top w:type="dxa" w:w="100"/>
              <w:left w:type="dxa" w:w="160"/>
              <w:bottom w:type="dxa" w:w="100"/>
              <w:right w:type="dxa" w:w="160"/>
            </w:tcMar>
            <w:vAlign w:val="center"/>
          </w:tcPr>
          <w:p>
            <w:r>
              <w:rPr>
                <w:rFonts w:ascii="Arial" w:cs="Arial" w:eastAsia="Arial" w:hAnsi="Arial"/>
                <w:b/>
                <w:bCs/>
                <w:color w:val="1A8C4E"/>
                <w:sz w:val="20"/>
                <w:szCs w:val="20"/>
              </w:rPr>
              <w:t xml:space="preserve">Architecture document signed off, CI/CD live, local dev environment running on all developer machines</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400"/>
        <w:gridCol w:w="1600"/>
      </w:tblGrid>
      <w:tr>
        <w:tc>
          <w:tcPr>
            <w:tcW w:type="dxa" w:w="1000"/>
            <w:tcBorders>
              <w:top w:val="none" w:color="FFFFFF" w:sz="0"/>
              <w:left w:val="none" w:color="FFFFFF" w:sz="0"/>
              <w:bottom w:val="none" w:color="FFFFFF" w:sz="0"/>
              <w:right w:val="none" w:color="FFFFFF" w:sz="0"/>
            </w:tcBorders>
            <w:shd w:fill="2E75B6" w:val="clear"/>
            <w:tcMar>
              <w:top w:type="dxa" w:w="120"/>
              <w:left w:type="dxa" w:w="160"/>
              <w:bottom w:type="dxa" w:w="120"/>
              <w:right w:type="dxa" w:w="100"/>
            </w:tcMar>
            <w:vAlign w:val="center"/>
          </w:tcPr>
          <w:p>
            <w:pPr>
              <w:jc w:val="center"/>
            </w:pPr>
            <w:r>
              <w:rPr>
                <w:rFonts w:ascii="Arial" w:cs="Arial" w:eastAsia="Arial" w:hAnsi="Arial"/>
                <w:b/>
                <w:bCs/>
                <w:color w:val="FFFFFF"/>
                <w:sz w:val="36"/>
                <w:szCs w:val="36"/>
              </w:rPr>
              <w:t xml:space="preserve">Phase 1</w:t>
            </w:r>
          </w:p>
        </w:tc>
        <w:tc>
          <w:tcPr>
            <w:tcW w:type="dxa" w:w="5360"/>
            <w:tcBorders>
              <w:top w:val="none" w:color="FFFFFF" w:sz="0"/>
              <w:left w:val="none" w:color="FFFFFF" w:sz="0"/>
              <w:bottom w:val="none" w:color="FFFFFF" w:sz="0"/>
              <w:right w:val="none" w:color="FFFFFF" w:sz="0"/>
            </w:tcBorders>
            <w:shd w:fill="2E75B6" w:val="clear"/>
            <w:tcMar>
              <w:top w:type="dxa" w:w="120"/>
              <w:left w:type="dxa" w:w="160"/>
              <w:bottom w:type="dxa" w:w="120"/>
              <w:right w:type="dxa" w:w="100"/>
            </w:tcMar>
            <w:vAlign w:val="center"/>
          </w:tcPr>
          <w:p>
            <w:r>
              <w:rPr>
                <w:rFonts w:ascii="Arial" w:cs="Arial" w:eastAsia="Arial" w:hAnsi="Arial"/>
                <w:b/>
                <w:bCs/>
                <w:color w:val="FFFFFF"/>
                <w:sz w:val="26"/>
                <w:szCs w:val="26"/>
              </w:rPr>
              <w:t xml:space="preserve">Core Foundation</w:t>
            </w:r>
          </w:p>
        </w:tc>
        <w:tc>
          <w:tcPr>
            <w:tcW w:type="dxa" w:w="14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4 Weeks  |  W3–W6</w:t>
            </w:r>
          </w:p>
        </w:tc>
        <w:tc>
          <w:tcPr>
            <w:tcW w:type="dxa" w:w="1600"/>
            <w:tcBorders>
              <w:top w:val="none" w:color="FFFFFF" w:sz="0"/>
              <w:left w:val="none" w:color="FFFFFF" w:sz="0"/>
              <w:bottom w:val="none" w:color="FFFFFF" w:sz="0"/>
              <w:right w:val="none" w:color="FFFFFF" w:sz="0"/>
            </w:tcBorders>
            <w:shd w:fill="D6E4F0" w:val="clear"/>
            <w:tcMar>
              <w:top w:type="dxa" w:w="120"/>
              <w:left w:type="dxa" w:w="100"/>
              <w:bottom w:type="dxa" w:w="120"/>
              <w:right w:type="dxa" w:w="100"/>
            </w:tcMar>
            <w:vAlign w:val="center"/>
          </w:tcPr>
          <w:p>
            <w:pPr>
              <w:jc w:val="center"/>
            </w:pPr>
            <w:r>
              <w:rPr>
                <w:rFonts w:ascii="Arial" w:cs="Arial" w:eastAsia="Arial" w:hAnsi="Arial"/>
                <w:b/>
                <w:bCs/>
                <w:color w:val="2E75B6"/>
                <w:sz w:val="18"/>
                <w:szCs w:val="18"/>
              </w:rPr>
              <w:t xml:space="preserve">⚙️ BUILD</w:t>
            </w:r>
          </w:p>
        </w:tc>
      </w:tr>
    </w:tbl>
    <w:p>
      <w:pPr>
        <w:spacing w:before="0" w:after="0"/>
      </w:pPr>
      <w:r>
        <w:t xml:space="preserve"/>
      </w:r>
    </w:p>
    <w:p>
      <w:pPr>
        <w:spacing w:before="200" w:after="100"/>
      </w:pPr>
      <w:r>
        <w:rPr>
          <w:rFonts w:ascii="Arial" w:cs="Arial" w:eastAsia="Arial" w:hAnsi="Arial"/>
          <w:b/>
          <w:bCs/>
          <w:color w:val="1E3A5F"/>
          <w:sz w:val="22"/>
          <w:szCs w:val="22"/>
        </w:rPr>
        <w:t xml:space="preserve">Objective</w:t>
      </w:r>
    </w:p>
    <w:p>
      <w:pPr>
        <w:spacing w:before="80" w:after="100"/>
      </w:pPr>
      <w:r>
        <w:rPr>
          <w:rFonts w:ascii="Arial" w:cs="Arial" w:eastAsia="Arial" w:hAnsi="Arial"/>
          <w:color w:val="222222"/>
          <w:sz w:val="20"/>
          <w:szCs w:val="20"/>
        </w:rPr>
        <w:t xml:space="preserve">Build the foundational system: authentication, role-based access control, the system settings configuration store, and the customer management module including blacklist checking. This phase establishes the security and data model that all other modules depend on.</w:t>
      </w:r>
    </w:p>
    <w:p>
      <w:pPr>
        <w:spacing w:before="0" w:after="0"/>
      </w:pPr>
      <w:r>
        <w:t xml:space="preserve"/>
      </w:r>
    </w:p>
    <w:p>
      <w:pPr>
        <w:spacing w:before="200" w:after="100"/>
      </w:pPr>
      <w:r>
        <w:rPr>
          <w:rFonts w:ascii="Arial" w:cs="Arial" w:eastAsia="Arial" w:hAnsi="Arial"/>
          <w:b/>
          <w:bCs/>
          <w:color w:val="1E3A5F"/>
          <w:sz w:val="22"/>
          <w:szCs w:val="22"/>
        </w:rPr>
        <w:t xml:space="preserve">Key Deliverables</w:t>
      </w:r>
    </w:p>
    <w:p>
      <w:pPr>
        <w:pStyle w:val="ListParagraph"/>
        <w:numPr>
          <w:ilvl w:val="0"/>
          <w:numId w:val="2"/>
        </w:numPr>
        <w:spacing w:before="50" w:after="50"/>
      </w:pPr>
      <w:r>
        <w:rPr>
          <w:rFonts w:ascii="Arial" w:cs="Arial" w:eastAsia="Arial" w:hAnsi="Arial"/>
          <w:color w:val="333333"/>
          <w:sz w:val="20"/>
          <w:szCs w:val="20"/>
        </w:rPr>
        <w:t xml:space="preserve">Authentication system: JWT login with refresh token rotation and 2FA (TOTP) for admin roles</w:t>
      </w:r>
    </w:p>
    <w:p>
      <w:pPr>
        <w:pStyle w:val="ListParagraph"/>
        <w:numPr>
          <w:ilvl w:val="0"/>
          <w:numId w:val="2"/>
        </w:numPr>
        <w:spacing w:before="50" w:after="50"/>
      </w:pPr>
      <w:r>
        <w:rPr>
          <w:rFonts w:ascii="Arial" w:cs="Arial" w:eastAsia="Arial" w:hAnsi="Arial"/>
          <w:color w:val="333333"/>
          <w:sz w:val="20"/>
          <w:szCs w:val="20"/>
        </w:rPr>
        <w:t xml:space="preserve">Role-Based Access Control (RBAC): 5 roles with 35+ permission rules enforced at API layer</w:t>
      </w:r>
    </w:p>
    <w:p>
      <w:pPr>
        <w:pStyle w:val="ListParagraph"/>
        <w:numPr>
          <w:ilvl w:val="0"/>
          <w:numId w:val="2"/>
        </w:numPr>
        <w:spacing w:before="50" w:after="50"/>
      </w:pPr>
      <w:r>
        <w:rPr>
          <w:rFonts w:ascii="Arial" w:cs="Arial" w:eastAsia="Arial" w:hAnsi="Arial"/>
          <w:color w:val="333333"/>
          <w:sz w:val="20"/>
          <w:szCs w:val="20"/>
        </w:rPr>
        <w:t xml:space="preserve">System Settings module: all 27 configuration keys across 6 categories (accounts, customers, processing, logs, security, notifications)</w:t>
      </w:r>
    </w:p>
    <w:p>
      <w:pPr>
        <w:pStyle w:val="ListParagraph"/>
        <w:numPr>
          <w:ilvl w:val="0"/>
          <w:numId w:val="2"/>
        </w:numPr>
        <w:spacing w:before="50" w:after="50"/>
      </w:pPr>
      <w:r>
        <w:rPr>
          <w:rFonts w:ascii="Arial" w:cs="Arial" w:eastAsia="Arial" w:hAnsi="Arial"/>
          <w:color w:val="333333"/>
          <w:sz w:val="20"/>
          <w:szCs w:val="20"/>
        </w:rPr>
        <w:t xml:space="preserve">Customer module: full CRUD with 17 fields, including demographics, documentation (JSONB), and labels</w:t>
      </w:r>
    </w:p>
    <w:p>
      <w:pPr>
        <w:pStyle w:val="ListParagraph"/>
        <w:numPr>
          <w:ilvl w:val="0"/>
          <w:numId w:val="2"/>
        </w:numPr>
        <w:spacing w:before="50" w:after="50"/>
      </w:pPr>
      <w:r>
        <w:rPr>
          <w:rFonts w:ascii="Arial" w:cs="Arial" w:eastAsia="Arial" w:hAnsi="Arial"/>
          <w:color w:val="333333"/>
          <w:sz w:val="20"/>
          <w:szCs w:val="20"/>
        </w:rPr>
        <w:t xml:space="preserve">Automatic blacklist check on every new customer creation</w:t>
      </w:r>
    </w:p>
    <w:p>
      <w:pPr>
        <w:pStyle w:val="ListParagraph"/>
        <w:numPr>
          <w:ilvl w:val="0"/>
          <w:numId w:val="2"/>
        </w:numPr>
        <w:spacing w:before="50" w:after="50"/>
      </w:pPr>
      <w:r>
        <w:rPr>
          <w:rFonts w:ascii="Arial" w:cs="Arial" w:eastAsia="Arial" w:hAnsi="Arial"/>
          <w:color w:val="333333"/>
          <w:sz w:val="20"/>
          <w:szCs w:val="20"/>
        </w:rPr>
        <w:t xml:space="preserve">Staff user management: create, assign roles, deactivate</w:t>
      </w:r>
    </w:p>
    <w:p>
      <w:pPr>
        <w:pStyle w:val="ListParagraph"/>
        <w:numPr>
          <w:ilvl w:val="0"/>
          <w:numId w:val="2"/>
        </w:numPr>
        <w:spacing w:before="50" w:after="50"/>
      </w:pPr>
      <w:r>
        <w:rPr>
          <w:rFonts w:ascii="Arial" w:cs="Arial" w:eastAsia="Arial" w:hAnsi="Arial"/>
          <w:color w:val="333333"/>
          <w:sz w:val="20"/>
          <w:szCs w:val="20"/>
        </w:rPr>
        <w:t xml:space="preserve">Frontend: Login page, Dashboard skeleton, Customer List, Customer Profile form</w:t>
      </w:r>
    </w:p>
    <w:p>
      <w:pPr>
        <w:pStyle w:val="ListParagraph"/>
        <w:numPr>
          <w:ilvl w:val="0"/>
          <w:numId w:val="2"/>
        </w:numPr>
        <w:spacing w:before="50" w:after="50"/>
      </w:pPr>
      <w:r>
        <w:rPr>
          <w:rFonts w:ascii="Arial" w:cs="Arial" w:eastAsia="Arial" w:hAnsi="Arial"/>
          <w:color w:val="333333"/>
          <w:sz w:val="20"/>
          <w:szCs w:val="20"/>
        </w:rPr>
        <w:t xml:space="preserve">Unit tests for auth and customer business logic (≥80% coverage)</w:t>
      </w:r>
    </w:p>
    <w:p>
      <w:pPr>
        <w:spacing w:before="0" w:after="0"/>
      </w:pPr>
      <w:r>
        <w:t xml:space="preserve"/>
      </w:r>
    </w:p>
    <w:p>
      <w:pPr>
        <w:spacing w:before="200" w:after="100"/>
      </w:pPr>
      <w:r>
        <w:rPr>
          <w:rFonts w:ascii="Arial" w:cs="Arial" w:eastAsia="Arial" w:hAnsi="Arial"/>
          <w:b/>
          <w:bCs/>
          <w:color w:val="1E3A5F"/>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3200"/>
        <w:gridCol w:w="2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Tasks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S1.1</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3</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Auth &amp; RBAC</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Implement JWT auth, refresh tokens, TOTP 2FA; build RBAC middleware; create 5 role definitions with permission matrix; staff user CRUD</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Staff can log in with correct role; unauthorized routes return 403</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S1.2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System Settings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Build settings API (GET/PUT by key/category); implement all 27 config keys; build settings UI with JSON editor and validation; change history log</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All 27 settings readable and editable by admin; JSON validation rejects malformed input</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S1.3</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5</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Module – Backend</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table with all 17 fields; CRUD API; blacklist check integration; referral parent validation; loyalty group lookup from config</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New customer creation triggers blacklist check; blocked customers cannot be saved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S1.4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Module – Frontend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list with search/filter/sort; Customer Profile form (tabbed); document upload; status/risk badge display; WhatsApp group field</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 can create, view, and edit a full customer profile; blacklist alert shown on match</w:t>
            </w:r>
          </w:p>
        </w:tc>
      </w:tr>
    </w:tbl>
    <w:p>
      <w:pPr>
        <w:spacing w:before="0" w:after="0"/>
      </w:pPr>
      <w:r>
        <w:t xml:space="preserve"/>
      </w:r>
    </w:p>
    <w:p>
      <w:pPr>
        <w:spacing w:before="200" w:after="100"/>
      </w:pPr>
      <w:r>
        <w:rPr>
          <w:rFonts w:ascii="Arial" w:cs="Arial" w:eastAsia="Arial" w:hAnsi="Arial"/>
          <w:b/>
          <w:bCs/>
          <w:color w:val="1E3A5F"/>
          <w:sz w:val="22"/>
          <w:szCs w:val="2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RBAC too permissive or too restrictive</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Run permission matrix review with each role representative before S1.4 sign-off</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JSONB schema drift in settings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Define JSON schemas per setting key; validate at API layer using JSON Schema (ajv)</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2FA adoption resistance from staff</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Make 2FA optional for non-admin roles; provide clear setup guide in onboarding docs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MILESTONE</w:t>
            </w:r>
          </w:p>
        </w:tc>
        <w:tc>
          <w:tcPr>
            <w:tcBorders>
              <w:top w:val="single" w:color="CCCCCC" w:sz="1"/>
              <w:left w:val="single" w:color="CCCCCC" w:sz="1"/>
              <w:bottom w:val="single" w:color="CCCCCC" w:sz="1"/>
              <w:right w:val="single" w:color="CCCCCC" w:sz="1"/>
            </w:tcBorders>
            <w:shd w:fill="D6F0E2" w:val="clear"/>
            <w:tcMar>
              <w:top w:type="dxa" w:w="100"/>
              <w:left w:type="dxa" w:w="160"/>
              <w:bottom w:type="dxa" w:w="100"/>
              <w:right w:type="dxa" w:w="160"/>
            </w:tcMar>
            <w:vAlign w:val="center"/>
          </w:tcPr>
          <w:p>
            <w:r>
              <w:rPr>
                <w:rFonts w:ascii="Arial" w:cs="Arial" w:eastAsia="Arial" w:hAnsi="Arial"/>
                <w:b/>
                <w:bCs/>
                <w:color w:val="1A8C4E"/>
                <w:sz w:val="20"/>
                <w:szCs w:val="20"/>
              </w:rPr>
              <w:t xml:space="preserve">Staff can log in, configure system settings, and create/manage customer profiles with blacklist checking active</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400"/>
        <w:gridCol w:w="1600"/>
      </w:tblGrid>
      <w:tr>
        <w:tc>
          <w:tcPr>
            <w:tcW w:type="dxa" w:w="1000"/>
            <w:tcBorders>
              <w:top w:val="none" w:color="FFFFFF" w:sz="0"/>
              <w:left w:val="none" w:color="FFFFFF" w:sz="0"/>
              <w:bottom w:val="none" w:color="FFFFFF" w:sz="0"/>
              <w:right w:val="none" w:color="FFFFFF" w:sz="0"/>
            </w:tcBorders>
            <w:shd w:fill="1A8C4E" w:val="clear"/>
            <w:tcMar>
              <w:top w:type="dxa" w:w="120"/>
              <w:left w:type="dxa" w:w="160"/>
              <w:bottom w:type="dxa" w:w="120"/>
              <w:right w:type="dxa" w:w="100"/>
            </w:tcMar>
            <w:vAlign w:val="center"/>
          </w:tcPr>
          <w:p>
            <w:pPr>
              <w:jc w:val="center"/>
            </w:pPr>
            <w:r>
              <w:rPr>
                <w:rFonts w:ascii="Arial" w:cs="Arial" w:eastAsia="Arial" w:hAnsi="Arial"/>
                <w:b/>
                <w:bCs/>
                <w:color w:val="FFFFFF"/>
                <w:sz w:val="36"/>
                <w:szCs w:val="36"/>
              </w:rPr>
              <w:t xml:space="preserve">Phase 2</w:t>
            </w:r>
          </w:p>
        </w:tc>
        <w:tc>
          <w:tcPr>
            <w:tcW w:type="dxa" w:w="5360"/>
            <w:tcBorders>
              <w:top w:val="none" w:color="FFFFFF" w:sz="0"/>
              <w:left w:val="none" w:color="FFFFFF" w:sz="0"/>
              <w:bottom w:val="none" w:color="FFFFFF" w:sz="0"/>
              <w:right w:val="none" w:color="FFFFFF" w:sz="0"/>
            </w:tcBorders>
            <w:shd w:fill="1A8C4E" w:val="clear"/>
            <w:tcMar>
              <w:top w:type="dxa" w:w="120"/>
              <w:left w:type="dxa" w:w="160"/>
              <w:bottom w:type="dxa" w:w="120"/>
              <w:right w:type="dxa" w:w="100"/>
            </w:tcMar>
            <w:vAlign w:val="center"/>
          </w:tcPr>
          <w:p>
            <w:r>
              <w:rPr>
                <w:rFonts w:ascii="Arial" w:cs="Arial" w:eastAsia="Arial" w:hAnsi="Arial"/>
                <w:b/>
                <w:bCs/>
                <w:color w:val="FFFFFF"/>
                <w:sz w:val="26"/>
                <w:szCs w:val="26"/>
              </w:rPr>
              <w:t xml:space="preserve">Records Module</w:t>
            </w:r>
          </w:p>
        </w:tc>
        <w:tc>
          <w:tcPr>
            <w:tcW w:type="dxa" w:w="14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4 Weeks  |  W7–W10</w:t>
            </w:r>
          </w:p>
        </w:tc>
        <w:tc>
          <w:tcPr>
            <w:tcW w:type="dxa" w:w="1600"/>
            <w:tcBorders>
              <w:top w:val="none" w:color="FFFFFF" w:sz="0"/>
              <w:left w:val="none" w:color="FFFFFF" w:sz="0"/>
              <w:bottom w:val="none" w:color="FFFFFF" w:sz="0"/>
              <w:right w:val="none" w:color="FFFFFF" w:sz="0"/>
            </w:tcBorders>
            <w:shd w:fill="D6F0E2" w:val="clear"/>
            <w:tcMar>
              <w:top w:type="dxa" w:w="120"/>
              <w:left w:type="dxa" w:w="100"/>
              <w:bottom w:type="dxa" w:w="120"/>
              <w:right w:type="dxa" w:w="100"/>
            </w:tcMar>
            <w:vAlign w:val="center"/>
          </w:tcPr>
          <w:p>
            <w:pPr>
              <w:jc w:val="center"/>
            </w:pPr>
            <w:r>
              <w:rPr>
                <w:rFonts w:ascii="Arial" w:cs="Arial" w:eastAsia="Arial" w:hAnsi="Arial"/>
                <w:b/>
                <w:bCs/>
                <w:color w:val="1A8C4E"/>
                <w:sz w:val="18"/>
                <w:szCs w:val="18"/>
              </w:rPr>
              <w:t xml:space="preserve">📋 BUILD</w:t>
            </w:r>
          </w:p>
        </w:tc>
      </w:tr>
    </w:tbl>
    <w:p>
      <w:pPr>
        <w:spacing w:before="0" w:after="0"/>
      </w:pPr>
      <w:r>
        <w:t xml:space="preserve"/>
      </w:r>
    </w:p>
    <w:p>
      <w:pPr>
        <w:spacing w:before="200" w:after="100"/>
      </w:pPr>
      <w:r>
        <w:rPr>
          <w:rFonts w:ascii="Arial" w:cs="Arial" w:eastAsia="Arial" w:hAnsi="Arial"/>
          <w:b/>
          <w:bCs/>
          <w:color w:val="1E3A5F"/>
          <w:sz w:val="22"/>
          <w:szCs w:val="22"/>
        </w:rPr>
        <w:t xml:space="preserve">Objective</w:t>
      </w:r>
    </w:p>
    <w:p>
      <w:pPr>
        <w:spacing w:before="80" w:after="100"/>
      </w:pPr>
      <w:r>
        <w:rPr>
          <w:rFonts w:ascii="Arial" w:cs="Arial" w:eastAsia="Arial" w:hAnsi="Arial"/>
          <w:color w:val="222222"/>
          <w:sz w:val="20"/>
          <w:szCs w:val="20"/>
        </w:rPr>
        <w:t xml:space="preserve">Build the flexible, unified record ledger that supports all four record types (cash inflow, cash outflow, crypto inflow, crypto outflow) through a shared 34-field schema. Implement the full 5-stage processing pipeline and manual matching workflow.</w:t>
      </w:r>
    </w:p>
    <w:p>
      <w:pPr>
        <w:spacing w:before="0" w:after="0"/>
      </w:pPr>
      <w:r>
        <w:t xml:space="preserve"/>
      </w:r>
    </w:p>
    <w:p>
      <w:pPr>
        <w:spacing w:before="200" w:after="100"/>
      </w:pPr>
      <w:r>
        <w:rPr>
          <w:rFonts w:ascii="Arial" w:cs="Arial" w:eastAsia="Arial" w:hAnsi="Arial"/>
          <w:b/>
          <w:bCs/>
          <w:color w:val="1E3A5F"/>
          <w:sz w:val="22"/>
          <w:szCs w:val="22"/>
        </w:rPr>
        <w:t xml:space="preserve">Key Deliverables</w:t>
      </w:r>
    </w:p>
    <w:p>
      <w:pPr>
        <w:pStyle w:val="ListParagraph"/>
        <w:numPr>
          <w:ilvl w:val="0"/>
          <w:numId w:val="2"/>
        </w:numPr>
        <w:spacing w:before="50" w:after="50"/>
      </w:pPr>
      <w:r>
        <w:rPr>
          <w:rFonts w:ascii="Arial" w:cs="Arial" w:eastAsia="Arial" w:hAnsi="Arial"/>
          <w:color w:val="333333"/>
          <w:sz w:val="20"/>
          <w:szCs w:val="20"/>
        </w:rPr>
        <w:t xml:space="preserve">Records table with complete schema: 34 fields across 7 sections (Core, Operating, Financial, Client, Asset/Provider, Blockchain/Reference, Logs)</w:t>
      </w:r>
    </w:p>
    <w:p>
      <w:pPr>
        <w:pStyle w:val="ListParagraph"/>
        <w:numPr>
          <w:ilvl w:val="0"/>
          <w:numId w:val="2"/>
        </w:numPr>
        <w:spacing w:before="50" w:after="50"/>
      </w:pPr>
      <w:r>
        <w:rPr>
          <w:rFonts w:ascii="Arial" w:cs="Arial" w:eastAsia="Arial" w:hAnsi="Arial"/>
          <w:color w:val="333333"/>
          <w:sz w:val="20"/>
          <w:szCs w:val="20"/>
        </w:rPr>
        <w:t xml:space="preserve">5-stage processing pipeline: recorded → manual_matched / auto_matched → confirmed → used</w:t>
      </w:r>
    </w:p>
    <w:p>
      <w:pPr>
        <w:pStyle w:val="ListParagraph"/>
        <w:numPr>
          <w:ilvl w:val="0"/>
          <w:numId w:val="2"/>
        </w:numPr>
        <w:spacing w:before="50" w:after="50"/>
      </w:pPr>
      <w:r>
        <w:rPr>
          <w:rFonts w:ascii="Arial" w:cs="Arial" w:eastAsia="Arial" w:hAnsi="Arial"/>
          <w:color w:val="333333"/>
          <w:sz w:val="20"/>
          <w:szCs w:val="20"/>
        </w:rPr>
        <w:t xml:space="preserve">Manual record creation form with context-aware field display (cash vs crypto, inflow vs outflow)</w:t>
      </w:r>
    </w:p>
    <w:p>
      <w:pPr>
        <w:pStyle w:val="ListParagraph"/>
        <w:numPr>
          <w:ilvl w:val="0"/>
          <w:numId w:val="2"/>
        </w:numPr>
        <w:spacing w:before="50" w:after="50"/>
      </w:pPr>
      <w:r>
        <w:rPr>
          <w:rFonts w:ascii="Arial" w:cs="Arial" w:eastAsia="Arial" w:hAnsi="Arial"/>
          <w:color w:val="333333"/>
          <w:sz w:val="20"/>
          <w:szCs w:val="20"/>
        </w:rPr>
        <w:t xml:space="preserve">Manual matching workflow: assign customer, set processing_stage, move to confirmed</w:t>
      </w:r>
    </w:p>
    <w:p>
      <w:pPr>
        <w:pStyle w:val="ListParagraph"/>
        <w:numPr>
          <w:ilvl w:val="0"/>
          <w:numId w:val="2"/>
        </w:numPr>
        <w:spacing w:before="50" w:after="50"/>
      </w:pPr>
      <w:r>
        <w:rPr>
          <w:rFonts w:ascii="Arial" w:cs="Arial" w:eastAsia="Arial" w:hAnsi="Arial"/>
          <w:color w:val="333333"/>
          <w:sz w:val="20"/>
          <w:szCs w:val="20"/>
        </w:rPr>
        <w:t xml:space="preserve">Record detail view with full log_events timeline</w:t>
      </w:r>
    </w:p>
    <w:p>
      <w:pPr>
        <w:pStyle w:val="ListParagraph"/>
        <w:numPr>
          <w:ilvl w:val="0"/>
          <w:numId w:val="2"/>
        </w:numPr>
        <w:spacing w:before="50" w:after="50"/>
      </w:pPr>
      <w:r>
        <w:rPr>
          <w:rFonts w:ascii="Arial" w:cs="Arial" w:eastAsia="Arial" w:hAnsi="Arial"/>
          <w:color w:val="333333"/>
          <w:sz w:val="20"/>
          <w:szCs w:val="20"/>
        </w:rPr>
        <w:t xml:space="preserve">Excel import: parse and bulk-create records from uploaded spreadsheet</w:t>
      </w:r>
    </w:p>
    <w:p>
      <w:pPr>
        <w:pStyle w:val="ListParagraph"/>
        <w:numPr>
          <w:ilvl w:val="0"/>
          <w:numId w:val="2"/>
        </w:numPr>
        <w:spacing w:before="50" w:after="50"/>
      </w:pPr>
      <w:r>
        <w:rPr>
          <w:rFonts w:ascii="Arial" w:cs="Arial" w:eastAsia="Arial" w:hAnsi="Arial"/>
          <w:color w:val="333333"/>
          <w:sz w:val="20"/>
          <w:szCs w:val="20"/>
        </w:rPr>
        <w:t xml:space="preserve">Record list with filters by type, direction, status, date, and customer</w:t>
      </w:r>
    </w:p>
    <w:p>
      <w:pPr>
        <w:pStyle w:val="ListParagraph"/>
        <w:numPr>
          <w:ilvl w:val="0"/>
          <w:numId w:val="2"/>
        </w:numPr>
        <w:spacing w:before="50" w:after="50"/>
      </w:pPr>
      <w:r>
        <w:rPr>
          <w:rFonts w:ascii="Arial" w:cs="Arial" w:eastAsia="Arial" w:hAnsi="Arial"/>
          <w:color w:val="333333"/>
          <w:sz w:val="20"/>
          <w:szCs w:val="20"/>
        </w:rPr>
        <w:t xml:space="preserve">Duplicate detection: prevent duplicate TxID or bank reference numbers</w:t>
      </w:r>
    </w:p>
    <w:p>
      <w:pPr>
        <w:spacing w:before="0" w:after="0"/>
      </w:pPr>
      <w:r>
        <w:t xml:space="preserve"/>
      </w:r>
    </w:p>
    <w:p>
      <w:pPr>
        <w:spacing w:before="200" w:after="100"/>
      </w:pPr>
      <w:r>
        <w:rPr>
          <w:rFonts w:ascii="Arial" w:cs="Arial" w:eastAsia="Arial" w:hAnsi="Arial"/>
          <w:b/>
          <w:bCs/>
          <w:color w:val="1E3A5F"/>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3200"/>
        <w:gridCol w:w="2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Tasks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S2.1</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7</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Backend – Schema &amp; API</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records table (34 fields, 7 sections); CRUD API with status transition rules; duplicate TxID check; log_events auto-append on every state change</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 creation works; status transitions enforced (e.g. cannot skip confirmed→used)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S2.2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Backend – Logic</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Processing stage state machine; matched_by tracking; usd_equivalent auto-calc from exchange_rate; account_field context switching; processing_stage validation</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State machine rejects invalid transitions; usd_equivalent recalculates on amount/rate change</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S2.3</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9</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Frontend – Create &amp; List</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Record form with dynamic fields (cash/crypto toggle, inflow/outflow toggle); Records list with color-coded status badges; filter/search panel; inline match action</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 can create a cash inflow record in under 2 minutes; list filters work correctly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S2.4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Frontend – Detail &amp; Excel Import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 detail page with log timeline; Excel import UI (upload, preview, column mapping, bulk save); record edit for recorded-stage records only; processing stage progress bar</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Bulk Excel import of 50 records completes without errors; log timeline shows all events</w:t>
            </w:r>
          </w:p>
        </w:tc>
      </w:tr>
    </w:tbl>
    <w:p>
      <w:pPr>
        <w:spacing w:before="0" w:after="0"/>
      </w:pPr>
      <w:r>
        <w:t xml:space="preserve"/>
      </w:r>
    </w:p>
    <w:p>
      <w:pPr>
        <w:spacing w:before="200" w:after="100"/>
      </w:pPr>
      <w:r>
        <w:rPr>
          <w:rFonts w:ascii="Arial" w:cs="Arial" w:eastAsia="Arial" w:hAnsi="Arial"/>
          <w:b/>
          <w:bCs/>
          <w:color w:val="1E3A5F"/>
          <w:sz w:val="22"/>
          <w:szCs w:val="2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Complex field logic per record type (34 fields)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Use conditional rendering based on type+direction; write comprehensive field mapping test cases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Excel format inconsistency in client files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Build column-mapping UI so client can map their column names to schema fields; validate on preview</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Status transition race conditions (concurrent updates)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Use database-level row locking (SELECT FOR UPDATE) on status transitions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8C4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MILESTONE</w:t>
            </w:r>
          </w:p>
        </w:tc>
        <w:tc>
          <w:tcPr>
            <w:tcBorders>
              <w:top w:val="single" w:color="CCCCCC" w:sz="1"/>
              <w:left w:val="single" w:color="CCCCCC" w:sz="1"/>
              <w:bottom w:val="single" w:color="CCCCCC" w:sz="1"/>
              <w:right w:val="single" w:color="CCCCCC" w:sz="1"/>
            </w:tcBorders>
            <w:shd w:fill="D6F0E2" w:val="clear"/>
            <w:tcMar>
              <w:top w:type="dxa" w:w="100"/>
              <w:left w:type="dxa" w:w="160"/>
              <w:bottom w:type="dxa" w:w="100"/>
              <w:right w:type="dxa" w:w="160"/>
            </w:tcMar>
            <w:vAlign w:val="center"/>
          </w:tcPr>
          <w:p>
            <w:r>
              <w:rPr>
                <w:rFonts w:ascii="Arial" w:cs="Arial" w:eastAsia="Arial" w:hAnsi="Arial"/>
                <w:b/>
                <w:bCs/>
                <w:color w:val="1A8C4E"/>
                <w:sz w:val="20"/>
                <w:szCs w:val="20"/>
              </w:rPr>
              <w:t xml:space="preserve">Finance officer can create, match, and confirm records for all four types; Excel import functional; full audit log per record</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400"/>
        <w:gridCol w:w="1600"/>
      </w:tblGrid>
      <w:tr>
        <w:tc>
          <w:tcPr>
            <w:tcW w:type="dxa" w:w="1000"/>
            <w:tcBorders>
              <w:top w:val="none" w:color="FFFFFF" w:sz="0"/>
              <w:left w:val="none" w:color="FFFFFF" w:sz="0"/>
              <w:bottom w:val="none" w:color="FFFFFF" w:sz="0"/>
              <w:right w:val="none" w:color="FFFFFF" w:sz="0"/>
            </w:tcBorders>
            <w:shd w:fill="D97706" w:val="clear"/>
            <w:tcMar>
              <w:top w:type="dxa" w:w="120"/>
              <w:left w:type="dxa" w:w="160"/>
              <w:bottom w:type="dxa" w:w="120"/>
              <w:right w:type="dxa" w:w="100"/>
            </w:tcMar>
            <w:vAlign w:val="center"/>
          </w:tcPr>
          <w:p>
            <w:pPr>
              <w:jc w:val="center"/>
            </w:pPr>
            <w:r>
              <w:rPr>
                <w:rFonts w:ascii="Arial" w:cs="Arial" w:eastAsia="Arial" w:hAnsi="Arial"/>
                <w:b/>
                <w:bCs/>
                <w:color w:val="FFFFFF"/>
                <w:sz w:val="36"/>
                <w:szCs w:val="36"/>
              </w:rPr>
              <w:t xml:space="preserve">Phase 3</w:t>
            </w:r>
          </w:p>
        </w:tc>
        <w:tc>
          <w:tcPr>
            <w:tcW w:type="dxa" w:w="5360"/>
            <w:tcBorders>
              <w:top w:val="none" w:color="FFFFFF" w:sz="0"/>
              <w:left w:val="none" w:color="FFFFFF" w:sz="0"/>
              <w:bottom w:val="none" w:color="FFFFFF" w:sz="0"/>
              <w:right w:val="none" w:color="FFFFFF" w:sz="0"/>
            </w:tcBorders>
            <w:shd w:fill="D97706" w:val="clear"/>
            <w:tcMar>
              <w:top w:type="dxa" w:w="120"/>
              <w:left w:type="dxa" w:w="160"/>
              <w:bottom w:type="dxa" w:w="120"/>
              <w:right w:type="dxa" w:w="100"/>
            </w:tcMar>
            <w:vAlign w:val="center"/>
          </w:tcPr>
          <w:p>
            <w:r>
              <w:rPr>
                <w:rFonts w:ascii="Arial" w:cs="Arial" w:eastAsia="Arial" w:hAnsi="Arial"/>
                <w:b/>
                <w:bCs/>
                <w:color w:val="FFFFFF"/>
                <w:sz w:val="26"/>
                <w:szCs w:val="26"/>
              </w:rPr>
              <w:t xml:space="preserve">Transactions Module</w:t>
            </w:r>
          </w:p>
        </w:tc>
        <w:tc>
          <w:tcPr>
            <w:tcW w:type="dxa" w:w="14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4 Weeks  |  W11–W14</w:t>
            </w:r>
          </w:p>
        </w:tc>
        <w:tc>
          <w:tcPr>
            <w:tcW w:type="dxa" w:w="1600"/>
            <w:tcBorders>
              <w:top w:val="none" w:color="FFFFFF" w:sz="0"/>
              <w:left w:val="none" w:color="FFFFFF" w:sz="0"/>
              <w:bottom w:val="none" w:color="FFFFFF" w:sz="0"/>
              <w:right w:val="none" w:color="FFFFFF" w:sz="0"/>
            </w:tcBorders>
            <w:shd w:fill="FEF3C7" w:val="clear"/>
            <w:tcMar>
              <w:top w:type="dxa" w:w="120"/>
              <w:left w:type="dxa" w:w="100"/>
              <w:bottom w:type="dxa" w:w="120"/>
              <w:right w:type="dxa" w:w="100"/>
            </w:tcMar>
            <w:vAlign w:val="center"/>
          </w:tcPr>
          <w:p>
            <w:pPr>
              <w:jc w:val="center"/>
            </w:pPr>
            <w:r>
              <w:rPr>
                <w:rFonts w:ascii="Arial" w:cs="Arial" w:eastAsia="Arial" w:hAnsi="Arial"/>
                <w:b/>
                <w:bCs/>
                <w:color w:val="D97706"/>
                <w:sz w:val="18"/>
                <w:szCs w:val="18"/>
              </w:rPr>
              <w:t xml:space="preserve">💳 BUILD</w:t>
            </w:r>
          </w:p>
        </w:tc>
      </w:tr>
    </w:tbl>
    <w:p>
      <w:pPr>
        <w:spacing w:before="0" w:after="0"/>
      </w:pPr>
      <w:r>
        <w:t xml:space="preserve"/>
      </w:r>
    </w:p>
    <w:p>
      <w:pPr>
        <w:spacing w:before="200" w:after="100"/>
      </w:pPr>
      <w:r>
        <w:rPr>
          <w:rFonts w:ascii="Arial" w:cs="Arial" w:eastAsia="Arial" w:hAnsi="Arial"/>
          <w:b/>
          <w:bCs/>
          <w:color w:val="1E3A5F"/>
          <w:sz w:val="22"/>
          <w:szCs w:val="22"/>
        </w:rPr>
        <w:t xml:space="preserve">Objective</w:t>
      </w:r>
    </w:p>
    <w:p>
      <w:pPr>
        <w:spacing w:before="80" w:after="100"/>
      </w:pPr>
      <w:r>
        <w:rPr>
          <w:rFonts w:ascii="Arial" w:cs="Arial" w:eastAsia="Arial" w:hAnsi="Arial"/>
          <w:color w:val="222222"/>
          <w:sz w:val="20"/>
          <w:szCs w:val="20"/>
        </w:rPr>
        <w:t xml:space="preserve">Build the transaction aggregation engine that links confirmed records into financial operations, calculates service fees and expenses, posts net difference entries to the correct accounts, and generates a full accounting audit trail.</w:t>
      </w:r>
    </w:p>
    <w:p>
      <w:pPr>
        <w:spacing w:before="0" w:after="0"/>
      </w:pPr>
      <w:r>
        <w:t xml:space="preserve"/>
      </w:r>
    </w:p>
    <w:p>
      <w:pPr>
        <w:spacing w:before="200" w:after="100"/>
      </w:pPr>
      <w:r>
        <w:rPr>
          <w:rFonts w:ascii="Arial" w:cs="Arial" w:eastAsia="Arial" w:hAnsi="Arial"/>
          <w:b/>
          <w:bCs/>
          <w:color w:val="1E3A5F"/>
          <w:sz w:val="22"/>
          <w:szCs w:val="22"/>
        </w:rPr>
        <w:t xml:space="preserve">Key Deliverables</w:t>
      </w:r>
    </w:p>
    <w:p>
      <w:pPr>
        <w:pStyle w:val="ListParagraph"/>
        <w:numPr>
          <w:ilvl w:val="0"/>
          <w:numId w:val="2"/>
        </w:numPr>
        <w:spacing w:before="50" w:after="50"/>
      </w:pPr>
      <w:r>
        <w:rPr>
          <w:rFonts w:ascii="Arial" w:cs="Arial" w:eastAsia="Arial" w:hAnsi="Arial"/>
          <w:color w:val="333333"/>
          <w:sz w:val="20"/>
          <w:szCs w:val="20"/>
        </w:rPr>
        <w:t xml:space="preserve">Transaction table with 17 fields covering: type, related_records, fee calculation, expense calculation, net_difference, net_difference_type/direction/account, timestamps, and logs</w:t>
      </w:r>
    </w:p>
    <w:p>
      <w:pPr>
        <w:pStyle w:val="ListParagraph"/>
        <w:numPr>
          <w:ilvl w:val="0"/>
          <w:numId w:val="2"/>
        </w:numPr>
        <w:spacing w:before="50" w:after="50"/>
      </w:pPr>
      <w:r>
        <w:rPr>
          <w:rFonts w:ascii="Arial" w:cs="Arial" w:eastAsia="Arial" w:hAnsi="Arial"/>
          <w:color w:val="333333"/>
          <w:sz w:val="20"/>
          <w:szCs w:val="20"/>
        </w:rPr>
        <w:t xml:space="preserve">Transaction builder wizard: select confirmed records → preview fee calculation → confirm and post</w:t>
      </w:r>
    </w:p>
    <w:p>
      <w:pPr>
        <w:pStyle w:val="ListParagraph"/>
        <w:numPr>
          <w:ilvl w:val="0"/>
          <w:numId w:val="2"/>
        </w:numPr>
        <w:spacing w:before="50" w:after="50"/>
      </w:pPr>
      <w:r>
        <w:rPr>
          <w:rFonts w:ascii="Arial" w:cs="Arial" w:eastAsia="Arial" w:hAnsi="Arial"/>
          <w:color w:val="333333"/>
          <w:sz w:val="20"/>
          <w:szCs w:val="20"/>
        </w:rPr>
        <w:t xml:space="preserve">Automated fee engine: reads service_fee_rates from config, calculates fee_amount and expense_amount</w:t>
      </w:r>
    </w:p>
    <w:p>
      <w:pPr>
        <w:pStyle w:val="ListParagraph"/>
        <w:numPr>
          <w:ilvl w:val="0"/>
          <w:numId w:val="2"/>
        </w:numPr>
        <w:spacing w:before="50" w:after="50"/>
      </w:pPr>
      <w:r>
        <w:rPr>
          <w:rFonts w:ascii="Arial" w:cs="Arial" w:eastAsia="Arial" w:hAnsi="Arial"/>
          <w:color w:val="333333"/>
          <w:sz w:val="20"/>
          <w:szCs w:val="20"/>
        </w:rPr>
        <w:t xml:space="preserve">Net difference logic: determines net_difference_type and posts to correct counterpart account based on sign</w:t>
      </w:r>
    </w:p>
    <w:p>
      <w:pPr>
        <w:pStyle w:val="ListParagraph"/>
        <w:numPr>
          <w:ilvl w:val="0"/>
          <w:numId w:val="2"/>
        </w:numPr>
        <w:spacing w:before="50" w:after="50"/>
      </w:pPr>
      <w:r>
        <w:rPr>
          <w:rFonts w:ascii="Arial" w:cs="Arial" w:eastAsia="Arial" w:hAnsi="Arial"/>
          <w:color w:val="333333"/>
          <w:sz w:val="20"/>
          <w:szCs w:val="20"/>
        </w:rPr>
        <w:t xml:space="preserve">Net difference handling table: 4 scenarios (premium_fee, customer_credit, premium_discount, customer_receivable)</w:t>
      </w:r>
    </w:p>
    <w:p>
      <w:pPr>
        <w:pStyle w:val="ListParagraph"/>
        <w:numPr>
          <w:ilvl w:val="0"/>
          <w:numId w:val="2"/>
        </w:numPr>
        <w:spacing w:before="50" w:after="50"/>
      </w:pPr>
      <w:r>
        <w:rPr>
          <w:rFonts w:ascii="Arial" w:cs="Arial" w:eastAsia="Arial" w:hAnsi="Arial"/>
          <w:color w:val="333333"/>
          <w:sz w:val="20"/>
          <w:szCs w:val="20"/>
        </w:rPr>
        <w:t xml:space="preserve">Approval gate: transactions above configurable threshold require Operations Manager approval</w:t>
      </w:r>
    </w:p>
    <w:p>
      <w:pPr>
        <w:pStyle w:val="ListParagraph"/>
        <w:numPr>
          <w:ilvl w:val="0"/>
          <w:numId w:val="2"/>
        </w:numPr>
        <w:spacing w:before="50" w:after="50"/>
      </w:pPr>
      <w:r>
        <w:rPr>
          <w:rFonts w:ascii="Arial" w:cs="Arial" w:eastAsia="Arial" w:hAnsi="Arial"/>
          <w:color w:val="333333"/>
          <w:sz w:val="20"/>
          <w:szCs w:val="20"/>
        </w:rPr>
        <w:t xml:space="preserve">Transaction detail view with full record breakdown and accounting entry summary</w:t>
      </w:r>
    </w:p>
    <w:p>
      <w:pPr>
        <w:pStyle w:val="ListParagraph"/>
        <w:numPr>
          <w:ilvl w:val="0"/>
          <w:numId w:val="2"/>
        </w:numPr>
        <w:spacing w:before="50" w:after="50"/>
      </w:pPr>
      <w:r>
        <w:rPr>
          <w:rFonts w:ascii="Arial" w:cs="Arial" w:eastAsia="Arial" w:hAnsi="Arial"/>
          <w:color w:val="333333"/>
          <w:sz w:val="20"/>
          <w:szCs w:val="20"/>
        </w:rPr>
        <w:t xml:space="preserve">Record status auto-update to 'used' when linked to a confirmed transaction</w:t>
      </w:r>
    </w:p>
    <w:p>
      <w:pPr>
        <w:spacing w:before="0" w:after="0"/>
      </w:pPr>
      <w:r>
        <w:t xml:space="preserve"/>
      </w:r>
    </w:p>
    <w:p>
      <w:pPr>
        <w:spacing w:before="200" w:after="100"/>
      </w:pPr>
      <w:r>
        <w:rPr>
          <w:rFonts w:ascii="Arial" w:cs="Arial" w:eastAsia="Arial" w:hAnsi="Arial"/>
          <w:b/>
          <w:bCs/>
          <w:color w:val="1E3A5F"/>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3200"/>
        <w:gridCol w:w="2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Tasks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S3.1</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11</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 Backend – Schema &amp; Builder</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transactions table; related_records JSONB with role tagging; link confirmed records API; auto-update linked records to 'used'; prevent double-use guard</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 confirmed record cannot be linked to two transactions; linking marks it 'used' immediately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S3.2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Fee Engine &amp; Net Difference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Fee engine reads service_fee_rates config; calculates fee_amount, expense_amount; net_difference formula; net_difference_type determination logic (4 scenarios); post to net_difference_account</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All 4 net_difference scenarios post correctly; changing config fee rate updates calculation instantly</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S3.3</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13</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Approval Workflow &amp; Accounting Entries</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Configurable approval threshold; Operations Manager approval endpoint; approval/rejection notification; accounting entry generation with debit/credit pairs per transaction</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 above threshold blocked until manager approves; accounting entries generated correctly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S3.4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 Frontend – Wizard &amp; Detail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Multi-step transaction builder (record selection → fee preview → confirm); real-time fee recalculation as records are added/removed; transaction detail with net_diff breakdown; transaction list with filters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 builds a deposit transaction in under 3 minutes; fee preview accurate before confirmation</w:t>
            </w:r>
          </w:p>
        </w:tc>
      </w:tr>
    </w:tbl>
    <w:p>
      <w:pPr>
        <w:spacing w:before="0" w:after="0"/>
      </w:pPr>
      <w:r>
        <w:t xml:space="preserve"/>
      </w:r>
    </w:p>
    <w:p>
      <w:pPr>
        <w:spacing w:before="200" w:after="100"/>
      </w:pPr>
      <w:r>
        <w:rPr>
          <w:rFonts w:ascii="Arial" w:cs="Arial" w:eastAsia="Arial" w:hAnsi="Arial"/>
          <w:b/>
          <w:bCs/>
          <w:color w:val="1E3A5F"/>
          <w:sz w:val="22"/>
          <w:szCs w:val="2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Fee config changes mid-transaction</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Snapshot fee rates into transaction record at creation time; config changes don't affect existing transactions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Net diff type auto-suggestion incorrect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Allow staff to override auto-suggested type with audit log entry explaining the override</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Accounting entry errors causing ledger imbalance</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Critical</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Implement double-entry validation: debit total must equal credit total before transaction can be posted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D9770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MILESTONE</w:t>
            </w:r>
          </w:p>
        </w:tc>
        <w:tc>
          <w:tcPr>
            <w:tcBorders>
              <w:top w:val="single" w:color="CCCCCC" w:sz="1"/>
              <w:left w:val="single" w:color="CCCCCC" w:sz="1"/>
              <w:bottom w:val="single" w:color="CCCCCC" w:sz="1"/>
              <w:right w:val="single" w:color="CCCCCC" w:sz="1"/>
            </w:tcBorders>
            <w:shd w:fill="D6F0E2" w:val="clear"/>
            <w:tcMar>
              <w:top w:type="dxa" w:w="100"/>
              <w:left w:type="dxa" w:w="160"/>
              <w:bottom w:type="dxa" w:w="100"/>
              <w:right w:type="dxa" w:w="160"/>
            </w:tcMar>
            <w:vAlign w:val="center"/>
          </w:tcPr>
          <w:p>
            <w:r>
              <w:rPr>
                <w:rFonts w:ascii="Arial" w:cs="Arial" w:eastAsia="Arial" w:hAnsi="Arial"/>
                <w:b/>
                <w:bCs/>
                <w:color w:val="1A8C4E"/>
                <w:sz w:val="20"/>
                <w:szCs w:val="20"/>
              </w:rPr>
              <w:t xml:space="preserve">Complete deposit and withdrawal transaction flow works end-to-end; fee engine accurate; net difference posts to correct account</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400"/>
        <w:gridCol w:w="1600"/>
      </w:tblGrid>
      <w:tr>
        <w:tc>
          <w:tcPr>
            <w:tcW w:type="dxa" w:w="1000"/>
            <w:tcBorders>
              <w:top w:val="none" w:color="FFFFFF" w:sz="0"/>
              <w:left w:val="none" w:color="FFFFFF" w:sz="0"/>
              <w:bottom w:val="none" w:color="FFFFFF" w:sz="0"/>
              <w:right w:val="none" w:color="FFFFFF" w:sz="0"/>
            </w:tcBorders>
            <w:shd w:fill="6D28D9" w:val="clear"/>
            <w:tcMar>
              <w:top w:type="dxa" w:w="120"/>
              <w:left w:type="dxa" w:w="160"/>
              <w:bottom w:type="dxa" w:w="120"/>
              <w:right w:type="dxa" w:w="100"/>
            </w:tcMar>
            <w:vAlign w:val="center"/>
          </w:tcPr>
          <w:p>
            <w:pPr>
              <w:jc w:val="center"/>
            </w:pPr>
            <w:r>
              <w:rPr>
                <w:rFonts w:ascii="Arial" w:cs="Arial" w:eastAsia="Arial" w:hAnsi="Arial"/>
                <w:b/>
                <w:bCs/>
                <w:color w:val="FFFFFF"/>
                <w:sz w:val="36"/>
                <w:szCs w:val="36"/>
              </w:rPr>
              <w:t xml:space="preserve">Phase 4</w:t>
            </w:r>
          </w:p>
        </w:tc>
        <w:tc>
          <w:tcPr>
            <w:tcW w:type="dxa" w:w="5360"/>
            <w:tcBorders>
              <w:top w:val="none" w:color="FFFFFF" w:sz="0"/>
              <w:left w:val="none" w:color="FFFFFF" w:sz="0"/>
              <w:bottom w:val="none" w:color="FFFFFF" w:sz="0"/>
              <w:right w:val="none" w:color="FFFFFF" w:sz="0"/>
            </w:tcBorders>
            <w:shd w:fill="6D28D9" w:val="clear"/>
            <w:tcMar>
              <w:top w:type="dxa" w:w="120"/>
              <w:left w:type="dxa" w:w="160"/>
              <w:bottom w:type="dxa" w:w="120"/>
              <w:right w:type="dxa" w:w="100"/>
            </w:tcMar>
            <w:vAlign w:val="center"/>
          </w:tcPr>
          <w:p>
            <w:r>
              <w:rPr>
                <w:rFonts w:ascii="Arial" w:cs="Arial" w:eastAsia="Arial" w:hAnsi="Arial"/>
                <w:b/>
                <w:bCs/>
                <w:color w:val="FFFFFF"/>
                <w:sz w:val="26"/>
                <w:szCs w:val="26"/>
              </w:rPr>
              <w:t xml:space="preserve">Automation &amp; Integrations</w:t>
            </w:r>
          </w:p>
        </w:tc>
        <w:tc>
          <w:tcPr>
            <w:tcW w:type="dxa" w:w="14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3 Weeks  |  W15–W17</w:t>
            </w:r>
          </w:p>
        </w:tc>
        <w:tc>
          <w:tcPr>
            <w:tcW w:type="dxa" w:w="1600"/>
            <w:tcBorders>
              <w:top w:val="none" w:color="FFFFFF" w:sz="0"/>
              <w:left w:val="none" w:color="FFFFFF" w:sz="0"/>
              <w:bottom w:val="none" w:color="FFFFFF" w:sz="0"/>
              <w:right w:val="none" w:color="FFFFFF" w:sz="0"/>
            </w:tcBorders>
            <w:shd w:fill="EDE9FE" w:val="clear"/>
            <w:tcMar>
              <w:top w:type="dxa" w:w="120"/>
              <w:left w:type="dxa" w:w="100"/>
              <w:bottom w:type="dxa" w:w="120"/>
              <w:right w:type="dxa" w:w="100"/>
            </w:tcMar>
            <w:vAlign w:val="center"/>
          </w:tcPr>
          <w:p>
            <w:pPr>
              <w:jc w:val="center"/>
            </w:pPr>
            <w:r>
              <w:rPr>
                <w:rFonts w:ascii="Arial" w:cs="Arial" w:eastAsia="Arial" w:hAnsi="Arial"/>
                <w:b/>
                <w:bCs/>
                <w:color w:val="6D28D9"/>
                <w:sz w:val="18"/>
                <w:szCs w:val="18"/>
              </w:rPr>
              <w:t xml:space="preserve">🤖 AUTOMATE</w:t>
            </w:r>
          </w:p>
        </w:tc>
      </w:tr>
    </w:tbl>
    <w:p>
      <w:pPr>
        <w:spacing w:before="0" w:after="0"/>
      </w:pPr>
      <w:r>
        <w:t xml:space="preserve"/>
      </w:r>
    </w:p>
    <w:p>
      <w:pPr>
        <w:spacing w:before="200" w:after="100"/>
      </w:pPr>
      <w:r>
        <w:rPr>
          <w:rFonts w:ascii="Arial" w:cs="Arial" w:eastAsia="Arial" w:hAnsi="Arial"/>
          <w:b/>
          <w:bCs/>
          <w:color w:val="1E3A5F"/>
          <w:sz w:val="22"/>
          <w:szCs w:val="22"/>
        </w:rPr>
        <w:t xml:space="preserve">Objective</w:t>
      </w:r>
    </w:p>
    <w:p>
      <w:pPr>
        <w:spacing w:before="80" w:after="100"/>
      </w:pPr>
      <w:r>
        <w:rPr>
          <w:rFonts w:ascii="Arial" w:cs="Arial" w:eastAsia="Arial" w:hAnsi="Arial"/>
          <w:color w:val="222222"/>
          <w:sz w:val="20"/>
          <w:szCs w:val="20"/>
        </w:rPr>
        <w:t xml:space="preserve">Implement all automated processing capabilities: SMS-based bank inflow detection, blockchain API polling for crypto transactions, auto-outflow processing, and WhatsApp notification delivery. This phase reduces manual staff workload by automating the most repetitive operations.</w:t>
      </w:r>
    </w:p>
    <w:p>
      <w:pPr>
        <w:spacing w:before="0" w:after="0"/>
      </w:pPr>
      <w:r>
        <w:t xml:space="preserve"/>
      </w:r>
    </w:p>
    <w:p>
      <w:pPr>
        <w:spacing w:before="200" w:after="100"/>
      </w:pPr>
      <w:r>
        <w:rPr>
          <w:rFonts w:ascii="Arial" w:cs="Arial" w:eastAsia="Arial" w:hAnsi="Arial"/>
          <w:b/>
          <w:bCs/>
          <w:color w:val="1E3A5F"/>
          <w:sz w:val="22"/>
          <w:szCs w:val="22"/>
        </w:rPr>
        <w:t xml:space="preserve">Key Deliverables</w:t>
      </w:r>
    </w:p>
    <w:p>
      <w:pPr>
        <w:pStyle w:val="ListParagraph"/>
        <w:numPr>
          <w:ilvl w:val="0"/>
          <w:numId w:val="2"/>
        </w:numPr>
        <w:spacing w:before="50" w:after="50"/>
      </w:pPr>
      <w:r>
        <w:rPr>
          <w:rFonts w:ascii="Arial" w:cs="Arial" w:eastAsia="Arial" w:hAnsi="Arial"/>
          <w:color w:val="333333"/>
          <w:sz w:val="20"/>
          <w:szCs w:val="20"/>
        </w:rPr>
        <w:t xml:space="preserve">SMS parser microservice: receives bank SMS webhooks, extracts amount/account/reference, creates records with status auto_matched</w:t>
      </w:r>
    </w:p>
    <w:p>
      <w:pPr>
        <w:pStyle w:val="ListParagraph"/>
        <w:numPr>
          <w:ilvl w:val="0"/>
          <w:numId w:val="2"/>
        </w:numPr>
        <w:spacing w:before="50" w:after="50"/>
      </w:pPr>
      <w:r>
        <w:rPr>
          <w:rFonts w:ascii="Arial" w:cs="Arial" w:eastAsia="Arial" w:hAnsi="Arial"/>
          <w:color w:val="333333"/>
          <w:sz w:val="20"/>
          <w:szCs w:val="20"/>
        </w:rPr>
        <w:t xml:space="preserve">Crypto API polling service: polls Ankr/Infura/TronGrid on configurable interval; detects new inflow transactions; creates auto_matched records</w:t>
      </w:r>
    </w:p>
    <w:p>
      <w:pPr>
        <w:pStyle w:val="ListParagraph"/>
        <w:numPr>
          <w:ilvl w:val="0"/>
          <w:numId w:val="2"/>
        </w:numPr>
        <w:spacing w:before="50" w:after="50"/>
      </w:pPr>
      <w:r>
        <w:rPr>
          <w:rFonts w:ascii="Arial" w:cs="Arial" w:eastAsia="Arial" w:hAnsi="Arial"/>
          <w:color w:val="333333"/>
          <w:sz w:val="20"/>
          <w:szCs w:val="20"/>
        </w:rPr>
        <w:t xml:space="preserve">Auto-match engine: rules-based matching against known customer wallet addresses and bank account numbers</w:t>
      </w:r>
    </w:p>
    <w:p>
      <w:pPr>
        <w:pStyle w:val="ListParagraph"/>
        <w:numPr>
          <w:ilvl w:val="0"/>
          <w:numId w:val="2"/>
        </w:numPr>
        <w:spacing w:before="50" w:after="50"/>
      </w:pPr>
      <w:r>
        <w:rPr>
          <w:rFonts w:ascii="Arial" w:cs="Arial" w:eastAsia="Arial" w:hAnsi="Arial"/>
          <w:color w:val="333333"/>
          <w:sz w:val="20"/>
          <w:szCs w:val="20"/>
        </w:rPr>
        <w:t xml:space="preserve">Auto-outflow processor: when auto_outflow_processing=true, queues and broadcasts crypto outflow transactions automatically</w:t>
      </w:r>
    </w:p>
    <w:p>
      <w:pPr>
        <w:pStyle w:val="ListParagraph"/>
        <w:numPr>
          <w:ilvl w:val="0"/>
          <w:numId w:val="2"/>
        </w:numPr>
        <w:spacing w:before="50" w:after="50"/>
      </w:pPr>
      <w:r>
        <w:rPr>
          <w:rFonts w:ascii="Arial" w:cs="Arial" w:eastAsia="Arial" w:hAnsi="Arial"/>
          <w:color w:val="333333"/>
          <w:sz w:val="20"/>
          <w:szCs w:val="20"/>
        </w:rPr>
        <w:t xml:space="preserve">WhatsApp notification engine: sends templated messages on transaction events via Meta Cloud API</w:t>
      </w:r>
    </w:p>
    <w:p>
      <w:pPr>
        <w:pStyle w:val="ListParagraph"/>
        <w:numPr>
          <w:ilvl w:val="0"/>
          <w:numId w:val="2"/>
        </w:numPr>
        <w:spacing w:before="50" w:after="50"/>
      </w:pPr>
      <w:r>
        <w:rPr>
          <w:rFonts w:ascii="Arial" w:cs="Arial" w:eastAsia="Arial" w:hAnsi="Arial"/>
          <w:color w:val="333333"/>
          <w:sz w:val="20"/>
          <w:szCs w:val="20"/>
        </w:rPr>
        <w:t xml:space="preserve">Default notification numbers broadcasting for staff alerts</w:t>
      </w:r>
    </w:p>
    <w:p>
      <w:pPr>
        <w:pStyle w:val="ListParagraph"/>
        <w:numPr>
          <w:ilvl w:val="0"/>
          <w:numId w:val="2"/>
        </w:numPr>
        <w:spacing w:before="50" w:after="50"/>
      </w:pPr>
      <w:r>
        <w:rPr>
          <w:rFonts w:ascii="Arial" w:cs="Arial" w:eastAsia="Arial" w:hAnsi="Arial"/>
          <w:color w:val="333333"/>
          <w:sz w:val="20"/>
          <w:szCs w:val="20"/>
        </w:rPr>
        <w:t xml:space="preserve">Group notifications for WhatsApp customer groups (group_notifications_enabled)</w:t>
      </w:r>
    </w:p>
    <w:p>
      <w:pPr>
        <w:pStyle w:val="ListParagraph"/>
        <w:numPr>
          <w:ilvl w:val="0"/>
          <w:numId w:val="2"/>
        </w:numPr>
        <w:spacing w:before="50" w:after="50"/>
      </w:pPr>
      <w:r>
        <w:rPr>
          <w:rFonts w:ascii="Arial" w:cs="Arial" w:eastAsia="Arial" w:hAnsi="Arial"/>
          <w:color w:val="333333"/>
          <w:sz w:val="20"/>
          <w:szCs w:val="20"/>
        </w:rPr>
        <w:t xml:space="preserve">Retry logic and failure logging for all async operations</w:t>
      </w:r>
    </w:p>
    <w:p>
      <w:pPr>
        <w:spacing w:before="0" w:after="0"/>
      </w:pPr>
      <w:r>
        <w:t xml:space="preserve"/>
      </w:r>
    </w:p>
    <w:p>
      <w:pPr>
        <w:spacing w:before="200" w:after="100"/>
      </w:pPr>
      <w:r>
        <w:rPr>
          <w:rFonts w:ascii="Arial" w:cs="Arial" w:eastAsia="Arial" w:hAnsi="Arial"/>
          <w:b/>
          <w:bCs/>
          <w:color w:val="1E3A5F"/>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3200"/>
        <w:gridCol w:w="2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Tasks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S4.1</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15</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SMS Parser &amp; Crypto API Polling</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Build SMS webhook receiver with bank_sms_parser; build crypto API polling job (BullMQ queue); support Ankr, Infura, TronGrid; deduplication by TxID; create records on match</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Bank SMS received → record auto_matched in under 10 seconds; crypto tx detected within 60 seconds of confirmation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S4.2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Auto-Match Engine &amp; Auto-Outflow</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Rules engine matches incoming tx to customer by wallet address / account number; confidence scoring; auto-outflow queue for confirmed crypto outflows; broadcast tx and update record with TxID</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95%+ of transactions matched automatically for known customers; auto-outflow processes within 2 minutes</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S4.3</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17</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WhatsApp Notifications</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WhatsApp API integration (Meta Cloud API); message templates per event type (transaction confirmed, record matched, verification reminder); group broadcast; delivery status tracking; retry on failure (3x with backoff)</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Notification delivered within 30 seconds of trigger event; failed notifications retried and logged</w:t>
            </w:r>
          </w:p>
        </w:tc>
      </w:tr>
    </w:tbl>
    <w:p>
      <w:pPr>
        <w:spacing w:before="0" w:after="0"/>
      </w:pPr>
      <w:r>
        <w:t xml:space="preserve"/>
      </w:r>
    </w:p>
    <w:p>
      <w:pPr>
        <w:spacing w:before="200" w:after="100"/>
      </w:pPr>
      <w:r>
        <w:rPr>
          <w:rFonts w:ascii="Arial" w:cs="Arial" w:eastAsia="Arial" w:hAnsi="Arial"/>
          <w:b/>
          <w:bCs/>
          <w:color w:val="1E3A5F"/>
          <w:sz w:val="22"/>
          <w:szCs w:val="2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Bank SMS format changes without notice</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Build parser as configurable rule set (not hardcoded); allow staff to update parsing rules in System Settings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Crypto API rate limiting or downtime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Implement exponential backoff; use multiple API providers as fallback (Ankr → Infura → TronGrid)</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WhatsApp API message template rejection by Meta</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templates for pre-approval 2 weeks before Phase 4; have backup SMS fallback ready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Auto-outflow sending to wrong address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Require address whitelist check (is_whitelisted=true) before any automated outflow; manual override requires 2 approvals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6D28D9"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MILESTONE</w:t>
            </w:r>
          </w:p>
        </w:tc>
        <w:tc>
          <w:tcPr>
            <w:tcBorders>
              <w:top w:val="single" w:color="CCCCCC" w:sz="1"/>
              <w:left w:val="single" w:color="CCCCCC" w:sz="1"/>
              <w:bottom w:val="single" w:color="CCCCCC" w:sz="1"/>
              <w:right w:val="single" w:color="CCCCCC" w:sz="1"/>
            </w:tcBorders>
            <w:shd w:fill="D6F0E2" w:val="clear"/>
            <w:tcMar>
              <w:top w:type="dxa" w:w="100"/>
              <w:left w:type="dxa" w:w="160"/>
              <w:bottom w:type="dxa" w:w="100"/>
              <w:right w:type="dxa" w:w="160"/>
            </w:tcMar>
            <w:vAlign w:val="center"/>
          </w:tcPr>
          <w:p>
            <w:r>
              <w:rPr>
                <w:rFonts w:ascii="Arial" w:cs="Arial" w:eastAsia="Arial" w:hAnsi="Arial"/>
                <w:b/>
                <w:bCs/>
                <w:color w:val="1A8C4E"/>
                <w:sz w:val="20"/>
                <w:szCs w:val="20"/>
              </w:rPr>
              <w:t xml:space="preserve">Bank SMS auto-creates matched records; crypto API detects inflows within 60 seconds; WhatsApp notifications delivered on all transaction events</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400"/>
        <w:gridCol w:w="1600"/>
      </w:tblGrid>
      <w:tr>
        <w:tc>
          <w:tcPr>
            <w:tcW w:type="dxa" w:w="1000"/>
            <w:tcBorders>
              <w:top w:val="none" w:color="FFFFFF" w:sz="0"/>
              <w:left w:val="none" w:color="FFFFFF" w:sz="0"/>
              <w:bottom w:val="none" w:color="FFFFFF" w:sz="0"/>
              <w:right w:val="none" w:color="FFFFFF" w:sz="0"/>
            </w:tcBorders>
            <w:shd w:fill="0F766E" w:val="clear"/>
            <w:tcMar>
              <w:top w:type="dxa" w:w="120"/>
              <w:left w:type="dxa" w:w="160"/>
              <w:bottom w:type="dxa" w:w="120"/>
              <w:right w:type="dxa" w:w="100"/>
            </w:tcMar>
            <w:vAlign w:val="center"/>
          </w:tcPr>
          <w:p>
            <w:pPr>
              <w:jc w:val="center"/>
            </w:pPr>
            <w:r>
              <w:rPr>
                <w:rFonts w:ascii="Arial" w:cs="Arial" w:eastAsia="Arial" w:hAnsi="Arial"/>
                <w:b/>
                <w:bCs/>
                <w:color w:val="FFFFFF"/>
                <w:sz w:val="36"/>
                <w:szCs w:val="36"/>
              </w:rPr>
              <w:t xml:space="preserve">Phase 5</w:t>
            </w:r>
          </w:p>
        </w:tc>
        <w:tc>
          <w:tcPr>
            <w:tcW w:type="dxa" w:w="5360"/>
            <w:tcBorders>
              <w:top w:val="none" w:color="FFFFFF" w:sz="0"/>
              <w:left w:val="none" w:color="FFFFFF" w:sz="0"/>
              <w:bottom w:val="none" w:color="FFFFFF" w:sz="0"/>
              <w:right w:val="none" w:color="FFFFFF" w:sz="0"/>
            </w:tcBorders>
            <w:shd w:fill="0F766E" w:val="clear"/>
            <w:tcMar>
              <w:top w:type="dxa" w:w="120"/>
              <w:left w:type="dxa" w:w="160"/>
              <w:bottom w:type="dxa" w:w="120"/>
              <w:right w:type="dxa" w:w="100"/>
            </w:tcMar>
            <w:vAlign w:val="center"/>
          </w:tcPr>
          <w:p>
            <w:r>
              <w:rPr>
                <w:rFonts w:ascii="Arial" w:cs="Arial" w:eastAsia="Arial" w:hAnsi="Arial"/>
                <w:b/>
                <w:bCs/>
                <w:color w:val="FFFFFF"/>
                <w:sz w:val="26"/>
                <w:szCs w:val="26"/>
              </w:rPr>
              <w:t xml:space="preserve">Compliance &amp; Reporting</w:t>
            </w:r>
          </w:p>
        </w:tc>
        <w:tc>
          <w:tcPr>
            <w:tcW w:type="dxa" w:w="14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2 Weeks  |  W18–W19</w:t>
            </w:r>
          </w:p>
        </w:tc>
        <w:tc>
          <w:tcPr>
            <w:tcW w:type="dxa" w:w="1600"/>
            <w:tcBorders>
              <w:top w:val="none" w:color="FFFFFF" w:sz="0"/>
              <w:left w:val="none" w:color="FFFFFF" w:sz="0"/>
              <w:bottom w:val="none" w:color="FFFFFF" w:sz="0"/>
              <w:right w:val="none" w:color="FFFFFF" w:sz="0"/>
            </w:tcBorders>
            <w:shd w:fill="CCFBF1" w:val="clear"/>
            <w:tcMar>
              <w:top w:type="dxa" w:w="120"/>
              <w:left w:type="dxa" w:w="100"/>
              <w:bottom w:type="dxa" w:w="120"/>
              <w:right w:type="dxa" w:w="100"/>
            </w:tcMar>
            <w:vAlign w:val="center"/>
          </w:tcPr>
          <w:p>
            <w:pPr>
              <w:jc w:val="center"/>
            </w:pPr>
            <w:r>
              <w:rPr>
                <w:rFonts w:ascii="Arial" w:cs="Arial" w:eastAsia="Arial" w:hAnsi="Arial"/>
                <w:b/>
                <w:bCs/>
                <w:color w:val="0F766E"/>
                <w:sz w:val="18"/>
                <w:szCs w:val="18"/>
              </w:rPr>
              <w:t xml:space="preserve">🔍 COMPLIANCE</w:t>
            </w:r>
          </w:p>
        </w:tc>
      </w:tr>
    </w:tbl>
    <w:p>
      <w:pPr>
        <w:spacing w:before="0" w:after="0"/>
      </w:pPr>
      <w:r>
        <w:t xml:space="preserve"/>
      </w:r>
    </w:p>
    <w:p>
      <w:pPr>
        <w:spacing w:before="200" w:after="100"/>
      </w:pPr>
      <w:r>
        <w:rPr>
          <w:rFonts w:ascii="Arial" w:cs="Arial" w:eastAsia="Arial" w:hAnsi="Arial"/>
          <w:b/>
          <w:bCs/>
          <w:color w:val="1E3A5F"/>
          <w:sz w:val="22"/>
          <w:szCs w:val="22"/>
        </w:rPr>
        <w:t xml:space="preserve">Objective</w:t>
      </w:r>
    </w:p>
    <w:p>
      <w:pPr>
        <w:spacing w:before="80" w:after="100"/>
      </w:pPr>
      <w:r>
        <w:rPr>
          <w:rFonts w:ascii="Arial" w:cs="Arial" w:eastAsia="Arial" w:hAnsi="Arial"/>
          <w:color w:val="222222"/>
          <w:sz w:val="20"/>
          <w:szCs w:val="20"/>
        </w:rPr>
        <w:t xml:space="preserve">Build the compliance officer's complete workflow: audit log viewer, blacklist manager, risk dashboard, and data export capabilities. Ensure all regulatory reporting needs are covered.</w:t>
      </w:r>
    </w:p>
    <w:p>
      <w:pPr>
        <w:spacing w:before="0" w:after="0"/>
      </w:pPr>
      <w:r>
        <w:t xml:space="preserve"/>
      </w:r>
    </w:p>
    <w:p>
      <w:pPr>
        <w:spacing w:before="200" w:after="100"/>
      </w:pPr>
      <w:r>
        <w:rPr>
          <w:rFonts w:ascii="Arial" w:cs="Arial" w:eastAsia="Arial" w:hAnsi="Arial"/>
          <w:b/>
          <w:bCs/>
          <w:color w:val="1E3A5F"/>
          <w:sz w:val="22"/>
          <w:szCs w:val="22"/>
        </w:rPr>
        <w:t xml:space="preserve">Key Deliverables</w:t>
      </w:r>
    </w:p>
    <w:p>
      <w:pPr>
        <w:pStyle w:val="ListParagraph"/>
        <w:numPr>
          <w:ilvl w:val="0"/>
          <w:numId w:val="2"/>
        </w:numPr>
        <w:spacing w:before="50" w:after="50"/>
      </w:pPr>
      <w:r>
        <w:rPr>
          <w:rFonts w:ascii="Arial" w:cs="Arial" w:eastAsia="Arial" w:hAnsi="Arial"/>
          <w:color w:val="333333"/>
          <w:sz w:val="20"/>
          <w:szCs w:val="20"/>
        </w:rPr>
        <w:t xml:space="preserve">Audit log viewer: filterable, paginated, read-only event history across all entities with diff display</w:t>
      </w:r>
    </w:p>
    <w:p>
      <w:pPr>
        <w:pStyle w:val="ListParagraph"/>
        <w:numPr>
          <w:ilvl w:val="0"/>
          <w:numId w:val="2"/>
        </w:numPr>
        <w:spacing w:before="50" w:after="50"/>
      </w:pPr>
      <w:r>
        <w:rPr>
          <w:rFonts w:ascii="Arial" w:cs="Arial" w:eastAsia="Arial" w:hAnsi="Arial"/>
          <w:color w:val="333333"/>
          <w:sz w:val="20"/>
          <w:szCs w:val="20"/>
        </w:rPr>
        <w:t xml:space="preserve">Blacklist manager: add/remove phone numbers and name fragments; view match history</w:t>
      </w:r>
    </w:p>
    <w:p>
      <w:pPr>
        <w:pStyle w:val="ListParagraph"/>
        <w:numPr>
          <w:ilvl w:val="0"/>
          <w:numId w:val="2"/>
        </w:numPr>
        <w:spacing w:before="50" w:after="50"/>
      </w:pPr>
      <w:r>
        <w:rPr>
          <w:rFonts w:ascii="Arial" w:cs="Arial" w:eastAsia="Arial" w:hAnsi="Arial"/>
          <w:color w:val="333333"/>
          <w:sz w:val="20"/>
          <w:szCs w:val="20"/>
        </w:rPr>
        <w:t xml:space="preserve">Risk dashboard: customers by risk level, flagged accounts, pending KYC verifications</w:t>
      </w:r>
    </w:p>
    <w:p>
      <w:pPr>
        <w:pStyle w:val="ListParagraph"/>
        <w:numPr>
          <w:ilvl w:val="0"/>
          <w:numId w:val="2"/>
        </w:numPr>
        <w:spacing w:before="50" w:after="50"/>
      </w:pPr>
      <w:r>
        <w:rPr>
          <w:rFonts w:ascii="Arial" w:cs="Arial" w:eastAsia="Arial" w:hAnsi="Arial"/>
          <w:color w:val="333333"/>
          <w:sz w:val="20"/>
          <w:szCs w:val="20"/>
        </w:rPr>
        <w:t xml:space="preserve">Compliance reports: export transaction history, customer risk summary, blacklist check log to CSV/Excel</w:t>
      </w:r>
    </w:p>
    <w:p>
      <w:pPr>
        <w:pStyle w:val="ListParagraph"/>
        <w:numPr>
          <w:ilvl w:val="0"/>
          <w:numId w:val="2"/>
        </w:numPr>
        <w:spacing w:before="50" w:after="50"/>
      </w:pPr>
      <w:r>
        <w:rPr>
          <w:rFonts w:ascii="Arial" w:cs="Arial" w:eastAsia="Arial" w:hAnsi="Arial"/>
          <w:color w:val="333333"/>
          <w:sz w:val="20"/>
          <w:szCs w:val="20"/>
        </w:rPr>
        <w:t xml:space="preserve">Data export: GDPR-ready full customer data export; soft-delete with data retention policy</w:t>
      </w:r>
    </w:p>
    <w:p>
      <w:pPr>
        <w:pStyle w:val="ListParagraph"/>
        <w:numPr>
          <w:ilvl w:val="0"/>
          <w:numId w:val="2"/>
        </w:numPr>
        <w:spacing w:before="50" w:after="50"/>
      </w:pPr>
      <w:r>
        <w:rPr>
          <w:rFonts w:ascii="Arial" w:cs="Arial" w:eastAsia="Arial" w:hAnsi="Arial"/>
          <w:color w:val="333333"/>
          <w:sz w:val="20"/>
          <w:szCs w:val="20"/>
        </w:rPr>
        <w:t xml:space="preserve">Notification log: delivery history, failed messages, retry status</w:t>
      </w:r>
    </w:p>
    <w:p>
      <w:pPr>
        <w:spacing w:before="0" w:after="0"/>
      </w:pPr>
      <w:r>
        <w:t xml:space="preserve"/>
      </w:r>
    </w:p>
    <w:p>
      <w:pPr>
        <w:spacing w:before="200" w:after="100"/>
      </w:pPr>
      <w:r>
        <w:rPr>
          <w:rFonts w:ascii="Arial" w:cs="Arial" w:eastAsia="Arial" w:hAnsi="Arial"/>
          <w:b/>
          <w:bCs/>
          <w:color w:val="1E3A5F"/>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3200"/>
        <w:gridCol w:w="2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Tasks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S5.1</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18</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Audit Log Viewer &amp; Blacklist Manager</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Audit log API with filters (entity, actor, date, event type); diff viewer showing before/after for each change; blacklist CRUD with match history; real-time blacklist check trigger from customer module</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Compliance officer can filter 1,000+ audit events in under 2 seconds; blacklist match shows which customer triggered it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S5.2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19</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Risk Dashboard &amp; Exports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Risk distribution chart; pending verifications list; high-risk customer alert feed; CSV/Excel export for all major data sets; GDPR data export endpoint; notification delivery report</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Manager can export full transaction report for any date range; risk dashboard loads in under 3 seconds</w:t>
            </w:r>
          </w:p>
        </w:tc>
      </w:tr>
    </w:tbl>
    <w:p>
      <w:pPr>
        <w:spacing w:before="0" w:after="0"/>
      </w:pPr>
      <w:r>
        <w:t xml:space="preserve"/>
      </w:r>
    </w:p>
    <w:p>
      <w:pPr>
        <w:spacing w:before="200" w:after="100"/>
      </w:pPr>
      <w:r>
        <w:rPr>
          <w:rFonts w:ascii="Arial" w:cs="Arial" w:eastAsia="Arial" w:hAnsi="Arial"/>
          <w:b/>
          <w:bCs/>
          <w:color w:val="1E3A5F"/>
          <w:sz w:val="22"/>
          <w:szCs w:val="2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Large audit log volumes causing slow queries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composite indexes on (entity_type, entity_id, timestamp); implement pagination (max 100 records per page)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GDPR compliance requirements varying by jurisdiction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Implement data export and soft-delete; document data retention periods; add configurable retention policy to System Settings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0F766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MILESTONE</w:t>
            </w:r>
          </w:p>
        </w:tc>
        <w:tc>
          <w:tcPr>
            <w:tcBorders>
              <w:top w:val="single" w:color="CCCCCC" w:sz="1"/>
              <w:left w:val="single" w:color="CCCCCC" w:sz="1"/>
              <w:bottom w:val="single" w:color="CCCCCC" w:sz="1"/>
              <w:right w:val="single" w:color="CCCCCC" w:sz="1"/>
            </w:tcBorders>
            <w:shd w:fill="D6F0E2" w:val="clear"/>
            <w:tcMar>
              <w:top w:type="dxa" w:w="100"/>
              <w:left w:type="dxa" w:w="160"/>
              <w:bottom w:type="dxa" w:w="100"/>
              <w:right w:type="dxa" w:w="160"/>
            </w:tcMar>
            <w:vAlign w:val="center"/>
          </w:tcPr>
          <w:p>
            <w:r>
              <w:rPr>
                <w:rFonts w:ascii="Arial" w:cs="Arial" w:eastAsia="Arial" w:hAnsi="Arial"/>
                <w:b/>
                <w:bCs/>
                <w:color w:val="1A8C4E"/>
                <w:sz w:val="20"/>
                <w:szCs w:val="20"/>
              </w:rPr>
              <w:t xml:space="preserve">Compliance officer has full visibility into all system events; blacklist manager operational; all reports exportable</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400"/>
        <w:gridCol w:w="1600"/>
      </w:tblGrid>
      <w:tr>
        <w:tc>
          <w:tcPr>
            <w:tcW w:type="dxa" w:w="1000"/>
            <w:tcBorders>
              <w:top w:val="none" w:color="FFFFFF" w:sz="0"/>
              <w:left w:val="none" w:color="FFFFFF" w:sz="0"/>
              <w:bottom w:val="none" w:color="FFFFFF" w:sz="0"/>
              <w:right w:val="none" w:color="FFFFFF" w:sz="0"/>
            </w:tcBorders>
            <w:shd w:fill="BE185D" w:val="clear"/>
            <w:tcMar>
              <w:top w:type="dxa" w:w="120"/>
              <w:left w:type="dxa" w:w="160"/>
              <w:bottom w:type="dxa" w:w="120"/>
              <w:right w:type="dxa" w:w="100"/>
            </w:tcMar>
            <w:vAlign w:val="center"/>
          </w:tcPr>
          <w:p>
            <w:pPr>
              <w:jc w:val="center"/>
            </w:pPr>
            <w:r>
              <w:rPr>
                <w:rFonts w:ascii="Arial" w:cs="Arial" w:eastAsia="Arial" w:hAnsi="Arial"/>
                <w:b/>
                <w:bCs/>
                <w:color w:val="FFFFFF"/>
                <w:sz w:val="36"/>
                <w:szCs w:val="36"/>
              </w:rPr>
              <w:t xml:space="preserve">Phase 6</w:t>
            </w:r>
          </w:p>
        </w:tc>
        <w:tc>
          <w:tcPr>
            <w:tcW w:type="dxa" w:w="5360"/>
            <w:tcBorders>
              <w:top w:val="none" w:color="FFFFFF" w:sz="0"/>
              <w:left w:val="none" w:color="FFFFFF" w:sz="0"/>
              <w:bottom w:val="none" w:color="FFFFFF" w:sz="0"/>
              <w:right w:val="none" w:color="FFFFFF" w:sz="0"/>
            </w:tcBorders>
            <w:shd w:fill="BE185D" w:val="clear"/>
            <w:tcMar>
              <w:top w:type="dxa" w:w="120"/>
              <w:left w:type="dxa" w:w="160"/>
              <w:bottom w:type="dxa" w:w="120"/>
              <w:right w:type="dxa" w:w="100"/>
            </w:tcMar>
            <w:vAlign w:val="center"/>
          </w:tcPr>
          <w:p>
            <w:r>
              <w:rPr>
                <w:rFonts w:ascii="Arial" w:cs="Arial" w:eastAsia="Arial" w:hAnsi="Arial"/>
                <w:b/>
                <w:bCs/>
                <w:color w:val="FFFFFF"/>
                <w:sz w:val="26"/>
                <w:szCs w:val="26"/>
              </w:rPr>
              <w:t xml:space="preserve">QA, Testing &amp; User Acceptance Testing</w:t>
            </w:r>
          </w:p>
        </w:tc>
        <w:tc>
          <w:tcPr>
            <w:tcW w:type="dxa" w:w="14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2 Weeks  |  W20–W21</w:t>
            </w:r>
          </w:p>
        </w:tc>
        <w:tc>
          <w:tcPr>
            <w:tcW w:type="dxa" w:w="1600"/>
            <w:tcBorders>
              <w:top w:val="none" w:color="FFFFFF" w:sz="0"/>
              <w:left w:val="none" w:color="FFFFFF" w:sz="0"/>
              <w:bottom w:val="none" w:color="FFFFFF" w:sz="0"/>
              <w:right w:val="none" w:color="FFFFFF" w:sz="0"/>
            </w:tcBorders>
            <w:shd w:fill="FCE7F3" w:val="clear"/>
            <w:tcMar>
              <w:top w:type="dxa" w:w="120"/>
              <w:left w:type="dxa" w:w="100"/>
              <w:bottom w:type="dxa" w:w="120"/>
              <w:right w:type="dxa" w:w="100"/>
            </w:tcMar>
            <w:vAlign w:val="center"/>
          </w:tcPr>
          <w:p>
            <w:pPr>
              <w:jc w:val="center"/>
            </w:pPr>
            <w:r>
              <w:rPr>
                <w:rFonts w:ascii="Arial" w:cs="Arial" w:eastAsia="Arial" w:hAnsi="Arial"/>
                <w:b/>
                <w:bCs/>
                <w:color w:val="BE185D"/>
                <w:sz w:val="18"/>
                <w:szCs w:val="18"/>
              </w:rPr>
              <w:t xml:space="preserve">🧪 TESTING</w:t>
            </w:r>
          </w:p>
        </w:tc>
      </w:tr>
    </w:tbl>
    <w:p>
      <w:pPr>
        <w:spacing w:before="0" w:after="0"/>
      </w:pPr>
      <w:r>
        <w:t xml:space="preserve"/>
      </w:r>
    </w:p>
    <w:p>
      <w:pPr>
        <w:spacing w:before="200" w:after="100"/>
      </w:pPr>
      <w:r>
        <w:rPr>
          <w:rFonts w:ascii="Arial" w:cs="Arial" w:eastAsia="Arial" w:hAnsi="Arial"/>
          <w:b/>
          <w:bCs/>
          <w:color w:val="1E3A5F"/>
          <w:sz w:val="22"/>
          <w:szCs w:val="22"/>
        </w:rPr>
        <w:t xml:space="preserve">Objective</w:t>
      </w:r>
    </w:p>
    <w:p>
      <w:pPr>
        <w:spacing w:before="80" w:after="100"/>
      </w:pPr>
      <w:r>
        <w:rPr>
          <w:rFonts w:ascii="Arial" w:cs="Arial" w:eastAsia="Arial" w:hAnsi="Arial"/>
          <w:color w:val="222222"/>
          <w:sz w:val="20"/>
          <w:szCs w:val="20"/>
        </w:rPr>
        <w:t xml:space="preserve">Execute a comprehensive testing program covering unit, integration, end-to-end, performance, and security testing, followed by a structured two-week UAT with real operations staff using anonymized test data.</w:t>
      </w:r>
    </w:p>
    <w:p>
      <w:pPr>
        <w:spacing w:before="0" w:after="0"/>
      </w:pPr>
      <w:r>
        <w:t xml:space="preserve"/>
      </w:r>
    </w:p>
    <w:p>
      <w:pPr>
        <w:spacing w:before="200" w:after="100"/>
      </w:pPr>
      <w:r>
        <w:rPr>
          <w:rFonts w:ascii="Arial" w:cs="Arial" w:eastAsia="Arial" w:hAnsi="Arial"/>
          <w:b/>
          <w:bCs/>
          <w:color w:val="1E3A5F"/>
          <w:sz w:val="22"/>
          <w:szCs w:val="22"/>
        </w:rPr>
        <w:t xml:space="preserve">Key Deliverables</w:t>
      </w:r>
    </w:p>
    <w:p>
      <w:pPr>
        <w:pStyle w:val="ListParagraph"/>
        <w:numPr>
          <w:ilvl w:val="0"/>
          <w:numId w:val="2"/>
        </w:numPr>
        <w:spacing w:before="50" w:after="50"/>
      </w:pPr>
      <w:r>
        <w:rPr>
          <w:rFonts w:ascii="Arial" w:cs="Arial" w:eastAsia="Arial" w:hAnsi="Arial"/>
          <w:color w:val="333333"/>
          <w:sz w:val="20"/>
          <w:szCs w:val="20"/>
        </w:rPr>
        <w:t xml:space="preserve">Full regression test suite (automated): all critical user journeys covered</w:t>
      </w:r>
    </w:p>
    <w:p>
      <w:pPr>
        <w:pStyle w:val="ListParagraph"/>
        <w:numPr>
          <w:ilvl w:val="0"/>
          <w:numId w:val="2"/>
        </w:numPr>
        <w:spacing w:before="50" w:after="50"/>
      </w:pPr>
      <w:r>
        <w:rPr>
          <w:rFonts w:ascii="Arial" w:cs="Arial" w:eastAsia="Arial" w:hAnsi="Arial"/>
          <w:color w:val="333333"/>
          <w:sz w:val="20"/>
          <w:szCs w:val="20"/>
        </w:rPr>
        <w:t xml:space="preserve">Performance test results: API response time &lt;300ms P95; 200 concurrent users sustained for 10 minutes</w:t>
      </w:r>
    </w:p>
    <w:p>
      <w:pPr>
        <w:pStyle w:val="ListParagraph"/>
        <w:numPr>
          <w:ilvl w:val="0"/>
          <w:numId w:val="2"/>
        </w:numPr>
        <w:spacing w:before="50" w:after="50"/>
      </w:pPr>
      <w:r>
        <w:rPr>
          <w:rFonts w:ascii="Arial" w:cs="Arial" w:eastAsia="Arial" w:hAnsi="Arial"/>
          <w:color w:val="333333"/>
          <w:sz w:val="20"/>
          <w:szCs w:val="20"/>
        </w:rPr>
        <w:t xml:space="preserve">Security test report: OWASP Top-10 checklist passed; no critical or high vulnerabilities open</w:t>
      </w:r>
    </w:p>
    <w:p>
      <w:pPr>
        <w:pStyle w:val="ListParagraph"/>
        <w:numPr>
          <w:ilvl w:val="0"/>
          <w:numId w:val="2"/>
        </w:numPr>
        <w:spacing w:before="50" w:after="50"/>
      </w:pPr>
      <w:r>
        <w:rPr>
          <w:rFonts w:ascii="Arial" w:cs="Arial" w:eastAsia="Arial" w:hAnsi="Arial"/>
          <w:color w:val="333333"/>
          <w:sz w:val="20"/>
          <w:szCs w:val="20"/>
        </w:rPr>
        <w:t xml:space="preserve">UAT sign-off document: signed by Operations Manager, Finance Officer, Compliance Officer</w:t>
      </w:r>
    </w:p>
    <w:p>
      <w:pPr>
        <w:pStyle w:val="ListParagraph"/>
        <w:numPr>
          <w:ilvl w:val="0"/>
          <w:numId w:val="2"/>
        </w:numPr>
        <w:spacing w:before="50" w:after="50"/>
      </w:pPr>
      <w:r>
        <w:rPr>
          <w:rFonts w:ascii="Arial" w:cs="Arial" w:eastAsia="Arial" w:hAnsi="Arial"/>
          <w:color w:val="333333"/>
          <w:sz w:val="20"/>
          <w:szCs w:val="20"/>
        </w:rPr>
        <w:t xml:space="preserve">Bug tracker closure report: all P1 and P2 bugs resolved; P3 backlog documented</w:t>
      </w:r>
    </w:p>
    <w:p>
      <w:pPr>
        <w:spacing w:before="0" w:after="0"/>
      </w:pPr>
      <w:r>
        <w:t xml:space="preserve"/>
      </w:r>
    </w:p>
    <w:p>
      <w:pPr>
        <w:spacing w:before="200" w:after="100"/>
      </w:pPr>
      <w:r>
        <w:rPr>
          <w:rFonts w:ascii="Arial" w:cs="Arial" w:eastAsia="Arial" w:hAnsi="Arial"/>
          <w:b/>
          <w:bCs/>
          <w:color w:val="1E3A5F"/>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3200"/>
        <w:gridCol w:w="2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Tasks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S6.1</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20</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Automated Testing &amp; Performance</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Run full regression suite (Playwright + Jest); execute k6 load test (200 concurrent users, 10 min); run OWASP ZAP security scan; fix all P1/P2 bugs found</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Zero P1 bugs; &lt;10 P2 bugs; API P95 response &lt;300ms under load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S6.2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21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User Acceptance Testing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Onboard 5 real staff users (one per role) onto staging; provide UAT test scripts covering 20 scenarios; daily bug triage; fix critical UAT issues; collect sign-off</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UAT sign-off from all 3 required roles; all test scenarios passed or waived with justification</w:t>
            </w:r>
          </w:p>
        </w:tc>
      </w:tr>
    </w:tbl>
    <w:p>
      <w:pPr>
        <w:spacing w:before="0" w:after="0"/>
      </w:pPr>
      <w:r>
        <w:t xml:space="preserve"/>
      </w:r>
    </w:p>
    <w:p>
      <w:pPr>
        <w:spacing w:before="200" w:after="100"/>
      </w:pPr>
      <w:r>
        <w:rPr>
          <w:rFonts w:ascii="Arial" w:cs="Arial" w:eastAsia="Arial" w:hAnsi="Arial"/>
          <w:b/>
          <w:bCs/>
          <w:color w:val="1E3A5F"/>
          <w:sz w:val="22"/>
          <w:szCs w:val="2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UAT reveals major feature gaps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Conduct informal staff preview at end of Phase 5 to catch issues early; UAT is a confirmation, not a discovery exercise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Performance issues under load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Profile queries in Phase 3–4 development; add database indexes before performance test; use Redis caching for hot data</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Security vulnerabilities discovered late</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Critical</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Run OWASP ZAP in CI pipeline from Phase 2 onwards as part of automated PR checks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BE185D"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MILESTONE</w:t>
            </w:r>
          </w:p>
        </w:tc>
        <w:tc>
          <w:tcPr>
            <w:tcBorders>
              <w:top w:val="single" w:color="CCCCCC" w:sz="1"/>
              <w:left w:val="single" w:color="CCCCCC" w:sz="1"/>
              <w:bottom w:val="single" w:color="CCCCCC" w:sz="1"/>
              <w:right w:val="single" w:color="CCCCCC" w:sz="1"/>
            </w:tcBorders>
            <w:shd w:fill="D6F0E2" w:val="clear"/>
            <w:tcMar>
              <w:top w:type="dxa" w:w="100"/>
              <w:left w:type="dxa" w:w="160"/>
              <w:bottom w:type="dxa" w:w="100"/>
              <w:right w:type="dxa" w:w="160"/>
            </w:tcMar>
            <w:vAlign w:val="center"/>
          </w:tcPr>
          <w:p>
            <w:r>
              <w:rPr>
                <w:rFonts w:ascii="Arial" w:cs="Arial" w:eastAsia="Arial" w:hAnsi="Arial"/>
                <w:b/>
                <w:bCs/>
                <w:color w:val="1A8C4E"/>
                <w:sz w:val="20"/>
                <w:szCs w:val="20"/>
              </w:rPr>
              <w:t xml:space="preserve">All automated tests passing; performance targets met; UAT signed off by Operations Manager, Finance Officer, and Compliance Officer</w:t>
            </w:r>
          </w:p>
        </w:tc>
      </w:tr>
    </w:tbl>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400"/>
        <w:gridCol w:w="1600"/>
      </w:tblGrid>
      <w:tr>
        <w:tc>
          <w:tcPr>
            <w:tcW w:type="dxa" w:w="1000"/>
            <w:tcBorders>
              <w:top w:val="none" w:color="FFFFFF" w:sz="0"/>
              <w:left w:val="none" w:color="FFFFFF" w:sz="0"/>
              <w:bottom w:val="none" w:color="FFFFFF" w:sz="0"/>
              <w:right w:val="none" w:color="FFFFFF" w:sz="0"/>
            </w:tcBorders>
            <w:shd w:fill="1A8C4E" w:val="clear"/>
            <w:tcMar>
              <w:top w:type="dxa" w:w="120"/>
              <w:left w:type="dxa" w:w="160"/>
              <w:bottom w:type="dxa" w:w="120"/>
              <w:right w:type="dxa" w:w="100"/>
            </w:tcMar>
            <w:vAlign w:val="center"/>
          </w:tcPr>
          <w:p>
            <w:pPr>
              <w:jc w:val="center"/>
            </w:pPr>
            <w:r>
              <w:rPr>
                <w:rFonts w:ascii="Arial" w:cs="Arial" w:eastAsia="Arial" w:hAnsi="Arial"/>
                <w:b/>
                <w:bCs/>
                <w:color w:val="FFFFFF"/>
                <w:sz w:val="36"/>
                <w:szCs w:val="36"/>
              </w:rPr>
              <w:t xml:space="preserve">Phase 7</w:t>
            </w:r>
          </w:p>
        </w:tc>
        <w:tc>
          <w:tcPr>
            <w:tcW w:type="dxa" w:w="5360"/>
            <w:tcBorders>
              <w:top w:val="none" w:color="FFFFFF" w:sz="0"/>
              <w:left w:val="none" w:color="FFFFFF" w:sz="0"/>
              <w:bottom w:val="none" w:color="FFFFFF" w:sz="0"/>
              <w:right w:val="none" w:color="FFFFFF" w:sz="0"/>
            </w:tcBorders>
            <w:shd w:fill="1A8C4E" w:val="clear"/>
            <w:tcMar>
              <w:top w:type="dxa" w:w="120"/>
              <w:left w:type="dxa" w:w="160"/>
              <w:bottom w:type="dxa" w:w="120"/>
              <w:right w:type="dxa" w:w="100"/>
            </w:tcMar>
            <w:vAlign w:val="center"/>
          </w:tcPr>
          <w:p>
            <w:r>
              <w:rPr>
                <w:rFonts w:ascii="Arial" w:cs="Arial" w:eastAsia="Arial" w:hAnsi="Arial"/>
                <w:b/>
                <w:bCs/>
                <w:color w:val="FFFFFF"/>
                <w:sz w:val="26"/>
                <w:szCs w:val="26"/>
              </w:rPr>
              <w:t xml:space="preserve">Production Deployment, Training &amp; Launch</w:t>
            </w:r>
          </w:p>
        </w:tc>
        <w:tc>
          <w:tcPr>
            <w:tcW w:type="dxa" w:w="14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1 Week  |  W22</w:t>
            </w:r>
          </w:p>
        </w:tc>
        <w:tc>
          <w:tcPr>
            <w:tcW w:type="dxa" w:w="1600"/>
            <w:tcBorders>
              <w:top w:val="none" w:color="FFFFFF" w:sz="0"/>
              <w:left w:val="none" w:color="FFFFFF" w:sz="0"/>
              <w:bottom w:val="none" w:color="FFFFFF" w:sz="0"/>
              <w:right w:val="none" w:color="FFFFFF" w:sz="0"/>
            </w:tcBorders>
            <w:shd w:fill="D6F0E2" w:val="clear"/>
            <w:tcMar>
              <w:top w:type="dxa" w:w="120"/>
              <w:left w:type="dxa" w:w="100"/>
              <w:bottom w:type="dxa" w:w="120"/>
              <w:right w:type="dxa" w:w="100"/>
            </w:tcMar>
            <w:vAlign w:val="center"/>
          </w:tcPr>
          <w:p>
            <w:pPr>
              <w:jc w:val="center"/>
            </w:pPr>
            <w:r>
              <w:rPr>
                <w:rFonts w:ascii="Arial" w:cs="Arial" w:eastAsia="Arial" w:hAnsi="Arial"/>
                <w:b/>
                <w:bCs/>
                <w:color w:val="1A8C4E"/>
                <w:sz w:val="18"/>
                <w:szCs w:val="18"/>
              </w:rPr>
              <w:t xml:space="preserve">🚀 LAUNCH</w:t>
            </w:r>
          </w:p>
        </w:tc>
      </w:tr>
    </w:tbl>
    <w:p>
      <w:pPr>
        <w:spacing w:before="0" w:after="0"/>
      </w:pPr>
      <w:r>
        <w:t xml:space="preserve"/>
      </w:r>
    </w:p>
    <w:p>
      <w:pPr>
        <w:spacing w:before="200" w:after="100"/>
      </w:pPr>
      <w:r>
        <w:rPr>
          <w:rFonts w:ascii="Arial" w:cs="Arial" w:eastAsia="Arial" w:hAnsi="Arial"/>
          <w:b/>
          <w:bCs/>
          <w:color w:val="1E3A5F"/>
          <w:sz w:val="22"/>
          <w:szCs w:val="22"/>
        </w:rPr>
        <w:t xml:space="preserve">Objective</w:t>
      </w:r>
    </w:p>
    <w:p>
      <w:pPr>
        <w:spacing w:before="80" w:after="100"/>
      </w:pPr>
      <w:r>
        <w:rPr>
          <w:rFonts w:ascii="Arial" w:cs="Arial" w:eastAsia="Arial" w:hAnsi="Arial"/>
          <w:color w:val="222222"/>
          <w:sz w:val="20"/>
          <w:szCs w:val="20"/>
        </w:rPr>
        <w:t xml:space="preserve">Execute zero-downtime production deployment, deliver comprehensive staff training, hand over all documentation and source code, and initiate the 30-day hypercare support period.</w:t>
      </w:r>
    </w:p>
    <w:p>
      <w:pPr>
        <w:spacing w:before="0" w:after="0"/>
      </w:pPr>
      <w:r>
        <w:t xml:space="preserve"/>
      </w:r>
    </w:p>
    <w:p>
      <w:pPr>
        <w:spacing w:before="200" w:after="100"/>
      </w:pPr>
      <w:r>
        <w:rPr>
          <w:rFonts w:ascii="Arial" w:cs="Arial" w:eastAsia="Arial" w:hAnsi="Arial"/>
          <w:b/>
          <w:bCs/>
          <w:color w:val="1E3A5F"/>
          <w:sz w:val="22"/>
          <w:szCs w:val="22"/>
        </w:rPr>
        <w:t xml:space="preserve">Key Deliverables</w:t>
      </w:r>
    </w:p>
    <w:p>
      <w:pPr>
        <w:pStyle w:val="ListParagraph"/>
        <w:numPr>
          <w:ilvl w:val="0"/>
          <w:numId w:val="2"/>
        </w:numPr>
        <w:spacing w:before="50" w:after="50"/>
      </w:pPr>
      <w:r>
        <w:rPr>
          <w:rFonts w:ascii="Arial" w:cs="Arial" w:eastAsia="Arial" w:hAnsi="Arial"/>
          <w:color w:val="333333"/>
          <w:sz w:val="20"/>
          <w:szCs w:val="20"/>
        </w:rPr>
        <w:t xml:space="preserve">Production deployment with blue/green switchover and rollback plan</w:t>
      </w:r>
    </w:p>
    <w:p>
      <w:pPr>
        <w:pStyle w:val="ListParagraph"/>
        <w:numPr>
          <w:ilvl w:val="0"/>
          <w:numId w:val="2"/>
        </w:numPr>
        <w:spacing w:before="50" w:after="50"/>
      </w:pPr>
      <w:r>
        <w:rPr>
          <w:rFonts w:ascii="Arial" w:cs="Arial" w:eastAsia="Arial" w:hAnsi="Arial"/>
          <w:color w:val="333333"/>
          <w:sz w:val="20"/>
          <w:szCs w:val="20"/>
        </w:rPr>
        <w:t xml:space="preserve">All staff trained: 3-hour session per role group with recorded video</w:t>
      </w:r>
    </w:p>
    <w:p>
      <w:pPr>
        <w:pStyle w:val="ListParagraph"/>
        <w:numPr>
          <w:ilvl w:val="0"/>
          <w:numId w:val="2"/>
        </w:numPr>
        <w:spacing w:before="50" w:after="50"/>
      </w:pPr>
      <w:r>
        <w:rPr>
          <w:rFonts w:ascii="Arial" w:cs="Arial" w:eastAsia="Arial" w:hAnsi="Arial"/>
          <w:color w:val="333333"/>
          <w:sz w:val="20"/>
          <w:szCs w:val="20"/>
        </w:rPr>
        <w:t xml:space="preserve">Staff training manual (DOCX) for each of the 5 roles</w:t>
      </w:r>
    </w:p>
    <w:p>
      <w:pPr>
        <w:pStyle w:val="ListParagraph"/>
        <w:numPr>
          <w:ilvl w:val="0"/>
          <w:numId w:val="2"/>
        </w:numPr>
        <w:spacing w:before="50" w:after="50"/>
      </w:pPr>
      <w:r>
        <w:rPr>
          <w:rFonts w:ascii="Arial" w:cs="Arial" w:eastAsia="Arial" w:hAnsi="Arial"/>
          <w:color w:val="333333"/>
          <w:sz w:val="20"/>
          <w:szCs w:val="20"/>
        </w:rPr>
        <w:t xml:space="preserve">System administrator runbook: deployment, backup, restore, common troubleshooting</w:t>
      </w:r>
    </w:p>
    <w:p>
      <w:pPr>
        <w:pStyle w:val="ListParagraph"/>
        <w:numPr>
          <w:ilvl w:val="0"/>
          <w:numId w:val="2"/>
        </w:numPr>
        <w:spacing w:before="50" w:after="50"/>
      </w:pPr>
      <w:r>
        <w:rPr>
          <w:rFonts w:ascii="Arial" w:cs="Arial" w:eastAsia="Arial" w:hAnsi="Arial"/>
          <w:color w:val="333333"/>
          <w:sz w:val="20"/>
          <w:szCs w:val="20"/>
        </w:rPr>
        <w:t xml:space="preserve">Source code delivered to client Git repository with full README and API documentation</w:t>
      </w:r>
    </w:p>
    <w:p>
      <w:pPr>
        <w:pStyle w:val="ListParagraph"/>
        <w:numPr>
          <w:ilvl w:val="0"/>
          <w:numId w:val="2"/>
        </w:numPr>
        <w:spacing w:before="50" w:after="50"/>
      </w:pPr>
      <w:r>
        <w:rPr>
          <w:rFonts w:ascii="Arial" w:cs="Arial" w:eastAsia="Arial" w:hAnsi="Arial"/>
          <w:color w:val="333333"/>
          <w:sz w:val="20"/>
          <w:szCs w:val="20"/>
        </w:rPr>
        <w:t xml:space="preserve">30-day hypercare support SLA: P1 bugs fixed within 4 hours, P2 within 24 hours</w:t>
      </w:r>
    </w:p>
    <w:p>
      <w:pPr>
        <w:pStyle w:val="ListParagraph"/>
        <w:numPr>
          <w:ilvl w:val="0"/>
          <w:numId w:val="2"/>
        </w:numPr>
        <w:spacing w:before="50" w:after="50"/>
      </w:pPr>
      <w:r>
        <w:rPr>
          <w:rFonts w:ascii="Arial" w:cs="Arial" w:eastAsia="Arial" w:hAnsi="Arial"/>
          <w:color w:val="333333"/>
          <w:sz w:val="20"/>
          <w:szCs w:val="20"/>
        </w:rPr>
        <w:t xml:space="preserve">Monitoring dashboards live: Sentry (errors), Grafana (performance), uptime monitoring</w:t>
      </w:r>
    </w:p>
    <w:p>
      <w:pPr>
        <w:spacing w:before="0" w:after="0"/>
      </w:pPr>
      <w:r>
        <w:t xml:space="preserve"/>
      </w:r>
    </w:p>
    <w:p>
      <w:pPr>
        <w:spacing w:before="200" w:after="100"/>
      </w:pPr>
      <w:r>
        <w:rPr>
          <w:rFonts w:ascii="Arial" w:cs="Arial" w:eastAsia="Arial" w:hAnsi="Arial"/>
          <w:b/>
          <w:bCs/>
          <w:color w:val="1E3A5F"/>
          <w:sz w:val="22"/>
          <w:szCs w:val="22"/>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3200"/>
        <w:gridCol w:w="2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Tasks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S7.1</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22, Days 1–3</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Deployment</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Execute production database migration; deploy backend and frontend via blue/green; run smoke tests on production; configure monitoring alerts; verify backups running</w:t>
            </w:r>
          </w:p>
        </w:tc>
        <w:tc>
          <w:tcPr>
            <w:tcW w:type="dxa" w:w="2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Production system live; all smoke tests passing; monitoring alerts configured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S7.2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22, Days 4–5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Training &amp; Handover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Conduct role-based training sessions (2 hours per group); record sessions for future onboarding; hand over source code, docs, and runbooks; initiate 30-day support period</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All staff groups trained and confirmed; handover documents signed; support ticketing channel active</w:t>
            </w:r>
          </w:p>
        </w:tc>
      </w:tr>
    </w:tbl>
    <w:p>
      <w:pPr>
        <w:spacing w:before="0" w:after="0"/>
      </w:pPr>
      <w:r>
        <w:t xml:space="preserve"/>
      </w:r>
    </w:p>
    <w:p>
      <w:pPr>
        <w:spacing w:before="200" w:after="100"/>
      </w:pPr>
      <w:r>
        <w:rPr>
          <w:rFonts w:ascii="Arial" w:cs="Arial" w:eastAsia="Arial" w:hAnsi="Arial"/>
          <w:b/>
          <w:bCs/>
          <w:color w:val="1E3A5F"/>
          <w:sz w:val="22"/>
          <w:szCs w:val="2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Production data migration issues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Critical</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Run a full production rehearsal on staging the week before; verify migration scripts on a copy of production data</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Staff resistance to new system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Involve key staff (Finance Officer, Compliance Officer) in UAT so they feel ownership; training focuses on time savings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8C4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MILESTONE</w:t>
            </w:r>
          </w:p>
        </w:tc>
        <w:tc>
          <w:tcPr>
            <w:tcBorders>
              <w:top w:val="single" w:color="CCCCCC" w:sz="1"/>
              <w:left w:val="single" w:color="CCCCCC" w:sz="1"/>
              <w:bottom w:val="single" w:color="CCCCCC" w:sz="1"/>
              <w:right w:val="single" w:color="CCCCCC" w:sz="1"/>
            </w:tcBorders>
            <w:shd w:fill="D6F0E2" w:val="clear"/>
            <w:tcMar>
              <w:top w:type="dxa" w:w="100"/>
              <w:left w:type="dxa" w:w="160"/>
              <w:bottom w:type="dxa" w:w="100"/>
              <w:right w:type="dxa" w:w="160"/>
            </w:tcMar>
            <w:vAlign w:val="center"/>
          </w:tcPr>
          <w:p>
            <w:r>
              <w:rPr>
                <w:rFonts w:ascii="Arial" w:cs="Arial" w:eastAsia="Arial" w:hAnsi="Arial"/>
                <w:b/>
                <w:bCs/>
                <w:color w:val="1A8C4E"/>
                <w:sz w:val="20"/>
                <w:szCs w:val="20"/>
              </w:rPr>
              <w:t xml:space="preserve">System live in production; all staff trained; source code and documentation handed over; 30-day hypercare support initiated</w:t>
            </w:r>
          </w:p>
        </w:tc>
      </w:tr>
    </w:tbl>
    <w:p>
      <w:pPr>
        <w:spacing w:before="0" w:after="0"/>
      </w:pPr>
      <w:r>
        <w:t xml:space="preserve"/>
      </w:r>
    </w:p>
    <w:p>
      <w:r>
        <w:br w:type="page"/>
      </w:r>
    </w:p>
    <w:p>
      <w:pPr>
        <w:pStyle w:val="Heading1"/>
        <w:pBdr>
          <w:bottom w:val="single" w:color="2E75B6" w:sz="10" w:space="4"/>
        </w:pBdr>
        <w:spacing w:before="400" w:after="200"/>
      </w:pPr>
      <w:r>
        <w:rPr>
          <w:rFonts w:ascii="Arial" w:cs="Arial" w:eastAsia="Arial" w:hAnsi="Arial"/>
          <w:b/>
          <w:bCs/>
          <w:color w:val="1E3A5F"/>
          <w:sz w:val="34"/>
          <w:szCs w:val="34"/>
        </w:rPr>
        <w:t xml:space="preserve">Master Timeline (22 Weeks)</w:t>
      </w:r>
    </w:p>
    <w:p>
      <w:pPr>
        <w:spacing w:before="80" w:after="100"/>
      </w:pPr>
      <w:r>
        <w:rPr>
          <w:rFonts w:ascii="Arial" w:cs="Arial" w:eastAsia="Arial" w:hAnsi="Arial"/>
          <w:color w:val="222222"/>
          <w:sz w:val="20"/>
          <w:szCs w:val="20"/>
        </w:rPr>
        <w:t xml:space="preserve">Each row represents one week. Color indicates the active phase during that week.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200"/>
        <w:gridCol w:w="3800"/>
        <w:gridCol w:w="21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Week</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Dates (approx.)</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Focus</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Output</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Mar 09–15, 2026</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0</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Discovery workshops, requirements finalization</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Signed scope document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Mar 16–22, 2026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0</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DB schema, API contract, CI/CD, infra setup</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Architecture sign-off ✅</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W3</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Mar 23–29, 2026</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1</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Auth, JWT, RBAC, 2FA, staff user management</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Secure login working</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Mar 30–Apr 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1</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System Settings: all 27 config keys + UI</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Settings module live</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W5</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Apr 6–12, 2026</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1</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module backend: all 17 fields + blacklist</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API complete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Apr 13–19, 2026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1</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module frontend: list, profile, docs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module done ✅</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W7</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Apr 20–26, 2026</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2</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schema, API, status state machine</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API complete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Apr 27–May 3</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2</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Processing logic, USD calc, account_field context</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Business logic done</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W9</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May 4–10, 2026</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2</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frontend: create form, list with filters</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UI functional</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May 11–17, 2026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2</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 detail, Excel import, log timeline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Records module done ✅</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W11</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May 18–24, 2026</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3</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Transactions schema, record linking, double-use guard</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 API base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May 25–31, 2026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3</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Fee engine, expense calc, net_difference logic</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Fee engine accurate</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W13</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Jun 1–7, 2026</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3</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Approval workflow, accounting entry generation</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Approval flow working</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Jun 8–14, 2026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3</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 builder wizard, detail view, frontend</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Transactions done ✅</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W15</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Jun 15–21, 2026</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4</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SMS parser, crypto API polling (Ankr/Infura/TronGrid)</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Auto-inflow detection live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Jun 22–28, 2026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4</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Auto-match engine, auto-outflow processing</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Automation engine live</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W17</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Jun 29–Jul 5</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4</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WhatsApp integration, notifications, group broadcast</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Automation done ✅</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Jul 6–12, 2026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5</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Audit log viewer, blacklist manager</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Compliance tools live</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W19</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Jul 13–19, 2026</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5</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Risk dashboard, data exports, compliance reports</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Compliance done ✅</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W20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Jul 20–26, 2026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6</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Regression testing, performance testing, security scan</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Zero P1 bugs</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W21</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Jul 27–Aug 2</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6</w:t>
            </w:r>
          </w:p>
        </w:tc>
        <w:tc>
          <w:tcPr>
            <w:tcW w:type="dxa" w:w="3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UAT with real staff on staging environment</w:t>
            </w:r>
          </w:p>
        </w:tc>
        <w:tc>
          <w:tcPr>
            <w:tcW w:type="dxa" w:w="2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UAT sign-off ✅</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W22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Aug 3–9, 2026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7</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Production deployment, staff training, handover</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SYSTEM LIVE 🚀</w:t>
            </w:r>
          </w:p>
        </w:tc>
      </w:tr>
    </w:tbl>
    <w:p>
      <w:r>
        <w:br w:type="page"/>
      </w:r>
    </w:p>
    <w:p>
      <w:pPr>
        <w:pStyle w:val="Heading1"/>
        <w:pBdr>
          <w:bottom w:val="single" w:color="2E75B6" w:sz="10" w:space="4"/>
        </w:pBdr>
        <w:spacing w:before="400" w:after="200"/>
      </w:pPr>
      <w:r>
        <w:rPr>
          <w:rFonts w:ascii="Arial" w:cs="Arial" w:eastAsia="Arial" w:hAnsi="Arial"/>
          <w:b/>
          <w:bCs/>
          <w:color w:val="1E3A5F"/>
          <w:sz w:val="34"/>
          <w:szCs w:val="34"/>
        </w:rPr>
        <w:t xml:space="preserve">Technology Stack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Version / Notes</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Rationale</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Frontend</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React.js + TypeScript</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React 18, TypeScript 5</w:t>
            </w:r>
          </w:p>
        </w:tc>
        <w:tc>
          <w:tcPr>
            <w:tcW w:type="dxa" w:w="4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Type safety, component-driven, large ecosystem</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Styling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Tailwind CSS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v3, RTL plugin for Arabic</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Utility-first, RTL support, rapid prototyping</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State Management</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Zustand + React Query</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Lightweight + server state</w:t>
            </w:r>
          </w:p>
        </w:tc>
        <w:tc>
          <w:tcPr>
            <w:tcW w:type="dxa" w:w="4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Simple global state; React Query for API caching</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Backend API</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Node.js + NestJS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NestJS 10, Node 20 LTS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Modular architecture, built-in DI, TypeScript native</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Database</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PostgreSQL</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v16 with JSONB + pg_audit</w:t>
            </w:r>
          </w:p>
        </w:tc>
        <w:tc>
          <w:tcPr>
            <w:tcW w:type="dxa" w:w="4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Relational integrity + flexible JSONB for dynamic configs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Cache / Queue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Redis + BullMQ</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Redis 7, BullMQ 5</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Async job processing for auto-matching and notifications</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Blockchain APIs</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Ankr / Infura / TronGrid</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Multi-chain via REST APIs</w:t>
            </w:r>
          </w:p>
        </w:tc>
        <w:tc>
          <w:tcPr>
            <w:tcW w:type="dxa" w:w="4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Multi-chain support: BSC, Ethereum, Tron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Messaging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WhatsApp Business API</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Meta Cloud API</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Official API for customer notifications and group broadcasts</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Auth</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JWT + TOTP (2FA)</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jsonwebtoken + speakeasy</w:t>
            </w:r>
          </w:p>
        </w:tc>
        <w:tc>
          <w:tcPr>
            <w:tcW w:type="dxa" w:w="4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Stateless, scalable; TOTP for admin accounts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File Storage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AWS S3 / MinIO</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MinIO for self-hosted option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Scalable document storage for KYC files and attachments</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Infrastructure</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Docker + Kubernetes</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Docker 24, K8s or AWS ECS</w:t>
            </w:r>
          </w:p>
        </w:tc>
        <w:tc>
          <w:tcPr>
            <w:tcW w:type="dxa" w:w="4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Containerized, horizontally scalable deployment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CI/CD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GitHub Actions / GitLab CI</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Automated on PR + merge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Automated testing, linting, security scan, deploy</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Monitoring</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Sentry + Grafana</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Error tracking + metrics</w:t>
            </w:r>
          </w:p>
        </w:tc>
        <w:tc>
          <w:tcPr>
            <w:tcW w:type="dxa" w:w="4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Real-time error alerts, performance dashboards, uptime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API Docs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Swagger / OpenAPI 3.0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Auto-generated from NestJS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Always up-to-date, interactive API explorer</w:t>
            </w:r>
          </w:p>
        </w:tc>
      </w:tr>
    </w:tbl>
    <w:p>
      <w:r>
        <w:br w:type="page"/>
      </w:r>
    </w:p>
    <w:p>
      <w:pPr>
        <w:pStyle w:val="Heading1"/>
        <w:pBdr>
          <w:bottom w:val="single" w:color="2E75B6" w:sz="10" w:space="4"/>
        </w:pBdr>
        <w:spacing w:before="400" w:after="200"/>
      </w:pPr>
      <w:r>
        <w:rPr>
          <w:rFonts w:ascii="Arial" w:cs="Arial" w:eastAsia="Arial" w:hAnsi="Arial"/>
          <w:b/>
          <w:bCs/>
          <w:color w:val="1E3A5F"/>
          <w:sz w:val="34"/>
          <w:szCs w:val="34"/>
        </w:rPr>
        <w:t xml:space="preserve">Testing &amp; QA Strategy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2000"/>
        <w:gridCol w:w="1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Test Type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Tool</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Coverage Target</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When Run</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Unit Tests</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Jest</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≥80% business logic</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On every PR</w:t>
            </w:r>
          </w:p>
        </w:tc>
        <w:tc>
          <w:tcPr>
            <w:tcW w:type="dxa" w:w="1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Developers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Integration Tests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Supertest + Jest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All API endpoints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On every PR</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Developers</w:t>
            </w:r>
          </w:p>
        </w:tc>
      </w:tr>
      <w:tr>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End-to-End Tests</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Playwright</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20 critical user journeys</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Nightly + pre-release</w:t>
            </w:r>
          </w:p>
        </w:tc>
        <w:tc>
          <w:tcPr>
            <w:tcW w:type="dxa" w:w="1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QA Engineer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Performance Tests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k6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200 concurrent users, 10 min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6 + post-deploy</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QA Engineer</w:t>
            </w:r>
          </w:p>
        </w:tc>
      </w:tr>
      <w:tr>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Security Scan</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OWASP ZAP</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OWASP Top-10</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Weekly in CI pipeline</w:t>
            </w:r>
          </w:p>
        </w:tc>
        <w:tc>
          <w:tcPr>
            <w:tcW w:type="dxa" w:w="1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DevOps + QA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Accessibility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axe-core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WCAG 2.1 AA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On every PR (frontend)</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Frontend Dev</w:t>
            </w:r>
          </w:p>
        </w:tc>
      </w:tr>
      <w:tr>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User Acceptance</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Manual scripts</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20 UAT test scenarios</w:t>
            </w:r>
          </w:p>
        </w:tc>
        <w:tc>
          <w:tcPr>
            <w:tcW w:type="dxa" w:w="2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Week 21 (Phase 6)</w:t>
            </w:r>
          </w:p>
        </w:tc>
        <w:tc>
          <w:tcPr>
            <w:tcW w:type="dxa" w:w="1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Client staff</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Smoke Tests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Playwright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10 critical paths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Post every deployment</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QA Engineer</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UAT Test Scenarios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600"/>
        <w:gridCol w:w="41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new customer with all fields</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Service</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saved; blacklist auto-checked; status = active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customer matching blacklist entry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 Service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System blocks save; alert shown to Compliance Officer</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3</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Change customer verification status to verified</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Compliance Officer</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Status updated; audit log entry created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Create manual cash inflow record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 created with status = recorded; USD equivalent calculated</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5</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Match record to customer (manual matching)</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 status → manual_matched; matched_by field populated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Confirm a matched record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 status → confirmed; available for transaction linking</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7</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Build a deposit transaction (cash in + crypto out)</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 created; fee calculated; related records marked 'used'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Verify net difference posts as premium_fee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net_difference_type = premium_fee; posted to revenue account</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9</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Trigger approval workflow (large transaction)</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 blocked; approval notification sent to manager</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Approve a transaction as Operations Manager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Ops Manager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 approved; accounting entries posted; WA notification sent</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11</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Simulate bank SMS inflow auto-match</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System (auto)</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 auto_matched in &lt;10 sec; assigned to correct customer</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Verify crypto inflow detected via API polling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System (auto)</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Record created with status = auto_matched within 60 seconds</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13</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Receive WhatsApp notification after transaction</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Customer</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Notification delivered within 30 seconds; content correct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Add phone number to blacklist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Compliance Officer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Phone added; future customer creation with this number blocked</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15</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View audit log for a customer profile change</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Compliance Officer</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Log shows before/after values; actor and timestamp visible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Export transaction report for March 2026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Ops Manager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Excel file downloaded with all transactions in date range</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17</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Change service fee rate in System Settings</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Admin</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New rate applies to new transactions; existing transactions unaffected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18</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Import 20 records from Excel file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Finance Officer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20 records created; column mapping UI works; no duplicates</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19</w:t>
            </w:r>
          </w:p>
        </w:tc>
        <w:tc>
          <w:tcPr>
            <w:tcW w:type="dxa" w:w="3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Suspend a high-risk customer</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Compliance Officer</w:t>
            </w:r>
          </w:p>
        </w:tc>
        <w:tc>
          <w:tcPr>
            <w:tcW w:type="dxa" w:w="4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Status → suspended; login disabled; existing records preserved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View risk dashboard and filter by high risk</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Ops Manager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Dashboard shows all high-risk customers; drill-down to profiles</w:t>
            </w:r>
          </w:p>
        </w:tc>
      </w:tr>
    </w:tbl>
    <w:p>
      <w:r>
        <w:br w:type="page"/>
      </w:r>
    </w:p>
    <w:p>
      <w:pPr>
        <w:pStyle w:val="Heading1"/>
        <w:pBdr>
          <w:bottom w:val="single" w:color="2E75B6" w:sz="10" w:space="4"/>
        </w:pBdr>
        <w:spacing w:before="400" w:after="200"/>
      </w:pPr>
      <w:r>
        <w:rPr>
          <w:rFonts w:ascii="Arial" w:cs="Arial" w:eastAsia="Arial" w:hAnsi="Arial"/>
          <w:b/>
          <w:bCs/>
          <w:color w:val="1E3A5F"/>
          <w:sz w:val="34"/>
          <w:szCs w:val="34"/>
        </w:rPr>
        <w:t xml:space="preserve">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600"/>
        <w:gridCol w:w="1600"/>
        <w:gridCol w:w="27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Deliverable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Format</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Provided By</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Due</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This Development Roadmap Document</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DOCX</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Phase 0 start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Technical Architecture Document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DOCX + diagrams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0</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3</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Database ER Diagram</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Lucidchart / PNG</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0</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OpenAPI 3.0 Contract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YAML + Swagger UI</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0</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5</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UI/UX Wireframes (all 10 screens)</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Figma file</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0</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System Settings Configuration Seed Data</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SQL / JSON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1</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7</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WhatsApp API Credentials</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Secure handoff</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Client</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Before Phase 4</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Bank SMS Sample Messages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Text file (anon.)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Client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Before Phase 4</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9</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Crypto API Keys (Ankr / Infura)</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Secure handoff</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Client</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Before Phase 4</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Anonymized Test Customer Data (20+)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CSV</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Client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Before Phase 6</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11</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Sample Excel Import Files</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XLSX</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Client</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Before Phase 2</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Full Test Suite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Git repository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6</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13</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Performance Test Report</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PDF</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6</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Security Scan Report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6</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15</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UAT Sign-off Document</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DOCX (signed)</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Client</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6</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Staff Training Manual (per role, x5)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DOCX</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7</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17</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Training Session Recordings</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MP4</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7</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System Administrator Runbook</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DOCX</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7</w:t>
            </w:r>
          </w:p>
        </w:tc>
      </w:tr>
      <w:tr>
        <w:tc>
          <w:tcPr>
            <w:tcW w:type="dxa" w:w="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19</w:t>
            </w:r>
          </w:p>
        </w:tc>
        <w:tc>
          <w:tcPr>
            <w:tcW w:type="dxa" w:w="3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Source Code</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Git repository</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7</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Deployment &amp; Infrastructure Docs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Markdown / README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Agency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End of Phase 7</w:t>
            </w:r>
          </w:p>
        </w:tc>
      </w:tr>
    </w:tbl>
    <w:p>
      <w:r>
        <w:br w:type="page"/>
      </w:r>
    </w:p>
    <w:p>
      <w:pPr>
        <w:pStyle w:val="Heading1"/>
        <w:pBdr>
          <w:bottom w:val="single" w:color="2E75B6" w:sz="10" w:space="4"/>
        </w:pBdr>
        <w:spacing w:before="400" w:after="200"/>
      </w:pPr>
      <w:r>
        <w:rPr>
          <w:rFonts w:ascii="Arial" w:cs="Arial" w:eastAsia="Arial" w:hAnsi="Arial"/>
          <w:b/>
          <w:bCs/>
          <w:color w:val="1E3A5F"/>
          <w:sz w:val="34"/>
          <w:szCs w:val="34"/>
        </w:rPr>
        <w:t xml:space="preserve">Master Risk Register</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1000"/>
        <w:gridCol w:w="900"/>
        <w:gridCol w:w="1100"/>
        <w:gridCol w:w="31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11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Overall</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 Strategy</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R-01</w:t>
            </w:r>
          </w:p>
        </w:tc>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Scope creep expanding feature set beyond agreement</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Scope</w:t>
            </w:r>
          </w:p>
        </w:tc>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11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Critical</w:t>
            </w:r>
          </w:p>
        </w:tc>
        <w:tc>
          <w:tcPr>
            <w:tcW w:type="dxa" w:w="3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Written scope sign-off before Phase 1; formal change request process with cost/time impact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R-02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Client stakeholders unavailable for timely decisions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Communication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High</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Designate single client decision-maker per module; async review tools (Loom, Notion)</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R-03</w:t>
            </w:r>
          </w:p>
        </w:tc>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WhatsApp API template rejection by Meta</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Integration</w:t>
            </w:r>
          </w:p>
        </w:tc>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11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High</w:t>
            </w:r>
          </w:p>
        </w:tc>
        <w:tc>
          <w:tcPr>
            <w:tcW w:type="dxa" w:w="3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Submit templates 2 weeks before Phase 4; prepare SMS fallback; have backup templates ready</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R-04</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Bank SMS format changing without notice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Integration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High</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Configurable parser rules in System Settings; staff can update without developer involvement</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R-05</w:t>
            </w:r>
          </w:p>
        </w:tc>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Auto-outflow sending crypto to wrong address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Security</w:t>
            </w:r>
          </w:p>
        </w:tc>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Critical</w:t>
            </w:r>
          </w:p>
        </w:tc>
        <w:tc>
          <w:tcPr>
            <w:tcW w:type="dxa" w:w="11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High</w:t>
            </w:r>
          </w:p>
        </w:tc>
        <w:tc>
          <w:tcPr>
            <w:tcW w:type="dxa" w:w="3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Mandatory whitelist check; dual approval for non-whitelisted addresses; auto-outflow can be disabled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R-06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Accounting ledger imbalance due to fee logic bug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Financial</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Critical</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High</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Double-entry validation before posting; automated reconciliation tests in CI pipeline</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R-07</w:t>
            </w:r>
          </w:p>
        </w:tc>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Performance degradation under high transaction volume</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Technical</w:t>
            </w:r>
          </w:p>
        </w:tc>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1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Medium</w:t>
            </w:r>
          </w:p>
        </w:tc>
        <w:tc>
          <w:tcPr>
            <w:tcW w:type="dxa" w:w="3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Load test from Phase 3 onwards; database indexes; Redis caching for config reads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R-08</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Large audit log volume causing slow compliance queries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Technical</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Medium</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Composite indexes on audit_logs; pagination enforced; consider archiving logs &gt;12 months</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R-09</w:t>
            </w:r>
          </w:p>
        </w:tc>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Excel import files in inconsistent formats</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Data</w:t>
            </w:r>
          </w:p>
        </w:tc>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High</w:t>
            </w:r>
          </w:p>
        </w:tc>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11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Medium</w:t>
            </w:r>
          </w:p>
        </w:tc>
        <w:tc>
          <w:tcPr>
            <w:tcW w:type="dxa" w:w="3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Column-mapping UI lets client map their format to schema; validate on preview before import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R-10</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Staff resistance to adopting new system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Change Mgmt</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Medium</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Involve key staff in UAT (Phase 6); emphasize time savings; role-based training in Phase 7</w:t>
            </w:r>
          </w:p>
        </w:tc>
      </w:tr>
      <w:tr>
        <w:tc>
          <w:tcPr>
            <w:tcW w:type="dxa" w:w="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R-11</w:t>
            </w:r>
          </w:p>
        </w:tc>
        <w:tc>
          <w:tcPr>
            <w:tcW w:type="dxa" w:w="2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Security vulnerability in authentication layer</w:t>
            </w:r>
          </w:p>
        </w:tc>
        <w:tc>
          <w:tcPr>
            <w:tcW w:type="dxa" w:w="12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Security</w:t>
            </w:r>
          </w:p>
        </w:tc>
        <w:tc>
          <w:tcPr>
            <w:tcW w:type="dxa" w:w="10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9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Critical</w:t>
            </w:r>
          </w:p>
        </w:tc>
        <w:tc>
          <w:tcPr>
            <w:tcW w:type="dxa" w:w="11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Medium</w:t>
            </w:r>
          </w:p>
        </w:tc>
        <w:tc>
          <w:tcPr>
            <w:tcW w:type="dxa" w:w="31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OWASP ZAP in CI from Phase 2; penetration test in Phase 6; 2FA for all admin accounts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R-12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Third-party blockchain API downtime (Ankr / Infura)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Integration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 Low</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Multi-provider fallback chain; alert on consecutive failures; manual record creation as fallback</w:t>
            </w:r>
          </w:p>
        </w:tc>
      </w:tr>
    </w:tbl>
    <w:p>
      <w:r>
        <w:br w:type="page"/>
      </w:r>
    </w:p>
    <w:p>
      <w:pPr>
        <w:pStyle w:val="Heading1"/>
        <w:pBdr>
          <w:bottom w:val="single" w:color="2E75B6" w:sz="10" w:space="4"/>
        </w:pBdr>
        <w:spacing w:before="400" w:after="200"/>
      </w:pPr>
      <w:r>
        <w:rPr>
          <w:rFonts w:ascii="Arial" w:cs="Arial" w:eastAsia="Arial" w:hAnsi="Arial"/>
          <w:b/>
          <w:bCs/>
          <w:color w:val="1E3A5F"/>
          <w:sz w:val="34"/>
          <w:szCs w:val="34"/>
        </w:rPr>
        <w:t xml:space="preserve">Definition of Done &amp; Post-Launch Support</w:t>
      </w:r>
    </w:p>
    <w:p>
      <w:pPr>
        <w:pStyle w:val="Heading2"/>
        <w:spacing w:before="280" w:after="140"/>
      </w:pPr>
      <w:r>
        <w:rPr>
          <w:rFonts w:ascii="Arial" w:cs="Arial" w:eastAsia="Arial" w:hAnsi="Arial"/>
          <w:b/>
          <w:bCs/>
          <w:color w:val="2E75B6"/>
          <w:sz w:val="26"/>
          <w:szCs w:val="26"/>
        </w:rPr>
        <w:t xml:space="preserve">Definition of Done</w:t>
      </w:r>
    </w:p>
    <w:p>
      <w:pPr>
        <w:spacing w:before="80" w:after="100"/>
      </w:pPr>
      <w:r>
        <w:rPr>
          <w:rFonts w:ascii="Arial" w:cs="Arial" w:eastAsia="Arial" w:hAnsi="Arial"/>
          <w:color w:val="222222"/>
          <w:sz w:val="20"/>
          <w:szCs w:val="20"/>
        </w:rPr>
        <w:t xml:space="preserve">The project is formally complete when ALL of the following conditions are met:</w:t>
      </w:r>
    </w:p>
    <w:p>
      <w:pPr>
        <w:spacing w:before="0" w:after="0"/>
      </w:pPr>
      <w:r>
        <w:t xml:space="preserve"/>
      </w:r>
    </w:p>
    <w:p>
      <w:pPr>
        <w:spacing w:before="0" w:after="0"/>
      </w:pPr>
      <w:r>
        <w:t xml:space="preserve"/>
      </w:r>
    </w:p>
    <w:p>
      <w:pPr>
        <w:pStyle w:val="Heading2"/>
        <w:spacing w:before="280" w:after="140"/>
      </w:pPr>
      <w:r>
        <w:rPr>
          <w:rFonts w:ascii="Arial" w:cs="Arial" w:eastAsia="Arial" w:hAnsi="Arial"/>
          <w:b/>
          <w:bCs/>
          <w:color w:val="2E75B6"/>
          <w:sz w:val="26"/>
          <w:szCs w:val="26"/>
        </w:rPr>
        <w:t xml:space="preserve">Post-Launch Support (Hypercare —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Response Time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 Time</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Examples</w:t>
            </w:r>
          </w:p>
        </w:tc>
      </w:tr>
      <w:tr>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P1 – Critical</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30 minutes</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4 hours</w:t>
            </w:r>
          </w:p>
        </w:tc>
        <w:tc>
          <w:tcPr>
            <w:tcW w:type="dxa" w:w="4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System down, data corruption, security breach, auto-outflow to wrong address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P2 – High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 hours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24 hours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Transaction posting error, WhatsApp notifications failing, auto-match not working</w:t>
            </w:r>
          </w:p>
        </w:tc>
      </w:tr>
      <w:tr>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P3 – Medium</w:t>
            </w:r>
          </w:p>
        </w:tc>
        <w:tc>
          <w:tcPr>
            <w:tcW w:type="dxa" w:w="16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8 hours</w:t>
            </w:r>
          </w:p>
        </w:tc>
        <w:tc>
          <w:tcPr>
            <w:tcW w:type="dxa" w:w="1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72 hours</w:t>
            </w:r>
          </w:p>
        </w:tc>
        <w:tc>
          <w:tcPr>
            <w:tcW w:type="dxa" w:w="43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UI display issue, report export error, minor performance degradation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P4 – Low</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24 hours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1 week</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222222"/>
                <w:sz w:val="18"/>
                <w:szCs w:val="18"/>
              </w:rPr>
              <w:t xml:space="preserve">Cosmetic issues, minor UX improvements, documentation updates</w:t>
            </w:r>
          </w:p>
        </w:tc>
      </w:tr>
    </w:tbl>
    <w:p>
      <w:pPr>
        <w:spacing w:before="0" w:after="0"/>
      </w:pPr>
      <w:r>
        <w:t xml:space="preserve"/>
      </w:r>
    </w:p>
    <w:p>
      <w:pPr>
        <w:pStyle w:val="Heading2"/>
        <w:spacing w:before="280" w:after="140"/>
      </w:pPr>
      <w:r>
        <w:rPr>
          <w:rFonts w:ascii="Arial" w:cs="Arial" w:eastAsia="Arial" w:hAnsi="Arial"/>
          <w:b/>
          <w:bCs/>
          <w:color w:val="2E75B6"/>
          <w:sz w:val="26"/>
          <w:szCs w:val="26"/>
        </w:rPr>
        <w:t xml:space="preserve">Ongoing Maintenance (Post-Hypercare)</w:t>
      </w:r>
    </w:p>
    <w:p>
      <w:pPr>
        <w:pStyle w:val="ListParagraph"/>
        <w:numPr>
          <w:ilvl w:val="0"/>
          <w:numId w:val="2"/>
        </w:numPr>
        <w:spacing w:before="50" w:after="50"/>
      </w:pPr>
      <w:r>
        <w:rPr>
          <w:rFonts w:ascii="Arial" w:cs="Arial" w:eastAsia="Arial" w:hAnsi="Arial"/>
          <w:color w:val="333333"/>
          <w:sz w:val="20"/>
          <w:szCs w:val="20"/>
        </w:rPr>
        <w:t xml:space="preserve">Monthly security patches and dependency updates</w:t>
      </w:r>
    </w:p>
    <w:p>
      <w:pPr>
        <w:pStyle w:val="ListParagraph"/>
        <w:numPr>
          <w:ilvl w:val="0"/>
          <w:numId w:val="2"/>
        </w:numPr>
        <w:spacing w:before="50" w:after="50"/>
      </w:pPr>
      <w:r>
        <w:rPr>
          <w:rFonts w:ascii="Arial" w:cs="Arial" w:eastAsia="Arial" w:hAnsi="Arial"/>
          <w:color w:val="333333"/>
          <w:sz w:val="20"/>
          <w:szCs w:val="20"/>
        </w:rPr>
        <w:t xml:space="preserve">Quarterly performance reviews and index optimization</w:t>
      </w:r>
    </w:p>
    <w:p>
      <w:pPr>
        <w:pStyle w:val="ListParagraph"/>
        <w:numPr>
          <w:ilvl w:val="0"/>
          <w:numId w:val="2"/>
        </w:numPr>
        <w:spacing w:before="50" w:after="50"/>
      </w:pPr>
      <w:r>
        <w:rPr>
          <w:rFonts w:ascii="Arial" w:cs="Arial" w:eastAsia="Arial" w:hAnsi="Arial"/>
          <w:color w:val="333333"/>
          <w:sz w:val="20"/>
          <w:szCs w:val="20"/>
        </w:rPr>
        <w:t xml:space="preserve">On-demand feature enhancements via new change requests</w:t>
      </w:r>
    </w:p>
    <w:p>
      <w:pPr>
        <w:pStyle w:val="ListParagraph"/>
        <w:numPr>
          <w:ilvl w:val="0"/>
          <w:numId w:val="2"/>
        </w:numPr>
        <w:spacing w:before="50" w:after="50"/>
      </w:pPr>
      <w:r>
        <w:rPr>
          <w:rFonts w:ascii="Arial" w:cs="Arial" w:eastAsia="Arial" w:hAnsi="Arial"/>
          <w:color w:val="333333"/>
          <w:sz w:val="20"/>
          <w:szCs w:val="20"/>
        </w:rPr>
        <w:t xml:space="preserve">Annual security penetration test recommended</w:t>
      </w:r>
    </w:p>
    <w:p>
      <w:pPr>
        <w:pStyle w:val="ListParagraph"/>
        <w:numPr>
          <w:ilvl w:val="0"/>
          <w:numId w:val="2"/>
        </w:numPr>
        <w:spacing w:before="50" w:after="50"/>
      </w:pPr>
      <w:r>
        <w:rPr>
          <w:rFonts w:ascii="Arial" w:cs="Arial" w:eastAsia="Arial" w:hAnsi="Arial"/>
          <w:color w:val="333333"/>
          <w:sz w:val="20"/>
          <w:szCs w:val="20"/>
        </w:rPr>
        <w:t xml:space="preserve">Database backup verification monthly (restore test)</w:t>
      </w:r>
    </w:p>
    <w:p>
      <w:pPr>
        <w:spacing w:before="0" w:after="0"/>
      </w:pPr>
      <w:r>
        <w:t xml:space="preserve"/>
      </w:r>
    </w:p>
    <w:p>
      <w:pPr>
        <w:spacing w:before="0" w:after="0"/>
      </w:pPr>
      <w:r>
        <w:t xml:space="preserve"/>
      </w:r>
    </w:p>
    <w:p>
      <w:pPr>
        <w:pBdr>
          <w:top w:val="single" w:color="2E75B6" w:sz="6" w:space="6"/>
        </w:pBdr>
        <w:spacing w:before="200" w:after="100"/>
        <w:jc w:val="center"/>
      </w:pPr>
      <w:r>
        <w:rPr>
          <w:rFonts w:ascii="Arial" w:cs="Arial" w:eastAsia="Arial" w:hAnsi="Arial"/>
          <w:b/>
          <w:bCs/>
          <w:i/>
          <w:iCs/>
          <w:color w:val="555555"/>
          <w:sz w:val="22"/>
          <w:szCs w:val="22"/>
        </w:rPr>
        <w:t xml:space="preserve">End of Development Roadmap Document</w:t>
      </w:r>
    </w:p>
    <w:p>
      <w:pPr>
        <w:spacing w:before="60" w:after="60"/>
        <w:jc w:val="center"/>
      </w:pPr>
      <w:r>
        <w:rPr>
          <w:rFonts w:ascii="Arial" w:cs="Arial" w:eastAsia="Arial" w:hAnsi="Arial"/>
          <w:color w:val="555555"/>
          <w:sz w:val="18"/>
          <w:szCs w:val="18"/>
        </w:rPr>
        <w:t xml:space="preserve">Financial Operations Management System  |  v1.0  |  March 2026  |  CONFIDENTIAL</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after="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00"/>
    </w:pPr>
    <w:r>
      <w:rPr>
        <w:rFonts w:ascii="Arial" w:cs="Arial" w:eastAsia="Arial" w:hAnsi="Arial"/>
        <w:color w:val="555555"/>
        <w:sz w:val="18"/>
        <w:szCs w:val="18"/>
      </w:rPr>
      <w:t xml:space="preserve">FOMS — Complete Development Roadmap</w:t>
    </w:r>
    <w:r>
      <w:rPr>
        <w:rFonts w:ascii="Arial" w:cs="Arial" w:eastAsia="Arial" w:hAnsi="Arial"/>
        <w:color w:val="B91C1C"/>
        <w:sz w:val="16"/>
        <w:szCs w:val="16"/>
      </w:rPr>
      <w:t xml:space="preserve">   |   CONFIDENTIAL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2026-03-08T23:08:06.775Z</dcterms:created>
  <dcterms:modified xsi:type="dcterms:W3CDTF">2026-03-08T23:08:06.776Z</dcterms:modified>
</cp:coreProperties>
</file>

<file path=docProps/custom.xml><?xml version="1.0" encoding="utf-8"?>
<Properties xmlns="http://schemas.openxmlformats.org/officeDocument/2006/custom-properties" xmlns:vt="http://schemas.openxmlformats.org/officeDocument/2006/docPropsVTypes"/>
</file>