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251" w:rsidRPr="00741CB3" w:rsidRDefault="00FD4EF6" w:rsidP="004C0251">
      <w:pPr>
        <w:jc w:val="center"/>
        <w:rPr>
          <w:b/>
          <w:bCs/>
          <w:sz w:val="48"/>
          <w:szCs w:val="96"/>
        </w:rPr>
      </w:pPr>
      <w:r w:rsidRPr="00741CB3">
        <w:rPr>
          <w:rFonts w:hint="eastAsia"/>
          <w:b/>
          <w:bCs/>
          <w:sz w:val="48"/>
          <w:szCs w:val="96"/>
        </w:rPr>
        <w:t>上海建工集团</w:t>
      </w:r>
    </w:p>
    <w:p w:rsidR="00FD4EF6" w:rsidRDefault="00FD4EF6" w:rsidP="000F1FD8">
      <w:pPr>
        <w:jc w:val="center"/>
        <w:rPr>
          <w:rFonts w:ascii="Times New Roman" w:hAnsi="Times New Roman" w:cs="Times New Roman"/>
          <w:b/>
          <w:bCs/>
          <w:sz w:val="24"/>
          <w:szCs w:val="40"/>
        </w:rPr>
      </w:pPr>
      <w:r w:rsidRPr="00FD4EF6">
        <w:rPr>
          <w:rFonts w:ascii="Times New Roman" w:hAnsi="Times New Roman" w:cs="Times New Roman"/>
          <w:b/>
          <w:bCs/>
          <w:sz w:val="24"/>
          <w:szCs w:val="40"/>
        </w:rPr>
        <w:t>SCG SHANGHAI CONSTRUCTION GROUP CO.</w:t>
      </w:r>
      <w:proofErr w:type="gramStart"/>
      <w:r w:rsidRPr="00FD4EF6">
        <w:rPr>
          <w:rFonts w:ascii="Times New Roman" w:hAnsi="Times New Roman" w:cs="Times New Roman"/>
          <w:b/>
          <w:bCs/>
          <w:sz w:val="24"/>
          <w:szCs w:val="40"/>
        </w:rPr>
        <w:t>,LTD</w:t>
      </w:r>
      <w:proofErr w:type="gramEnd"/>
      <w:r w:rsidRPr="00FD4EF6">
        <w:rPr>
          <w:rFonts w:ascii="Times New Roman" w:hAnsi="Times New Roman" w:cs="Times New Roman"/>
          <w:b/>
          <w:bCs/>
          <w:sz w:val="24"/>
          <w:szCs w:val="40"/>
        </w:rPr>
        <w:t>.</w:t>
      </w:r>
    </w:p>
    <w:p w:rsidR="00A222FC" w:rsidRDefault="00A222FC" w:rsidP="000F1FD8">
      <w:pPr>
        <w:jc w:val="center"/>
        <w:rPr>
          <w:rFonts w:ascii="Times New Roman" w:hAnsi="Times New Roman" w:cs="Times New Roman"/>
          <w:b/>
          <w:bCs/>
          <w:sz w:val="24"/>
          <w:szCs w:val="40"/>
        </w:rPr>
      </w:pPr>
    </w:p>
    <w:p w:rsidR="00FD4EF6" w:rsidRDefault="00FD4EF6" w:rsidP="00095ECC">
      <w:pPr>
        <w:ind w:firstLine="720"/>
        <w:jc w:val="both"/>
        <w:rPr>
          <w:rFonts w:ascii="Times New Roman" w:hAnsi="Times New Roman" w:cs="Times New Roman"/>
          <w:sz w:val="24"/>
          <w:szCs w:val="40"/>
        </w:rPr>
      </w:pPr>
      <w:bookmarkStart w:id="0" w:name="_GoBack"/>
      <w:r>
        <w:rPr>
          <w:rFonts w:ascii="Times New Roman" w:hAnsi="Times New Roman" w:cs="Times New Roman"/>
          <w:sz w:val="24"/>
          <w:szCs w:val="40"/>
        </w:rPr>
        <w:t xml:space="preserve">Shanghai Construction Group </w:t>
      </w:r>
      <w:proofErr w:type="spellStart"/>
      <w:r>
        <w:rPr>
          <w:rFonts w:ascii="Times New Roman" w:hAnsi="Times New Roman" w:cs="Times New Roman"/>
          <w:sz w:val="24"/>
          <w:szCs w:val="40"/>
        </w:rPr>
        <w:t>Co.</w:t>
      </w:r>
      <w:proofErr w:type="gramStart"/>
      <w:r>
        <w:rPr>
          <w:rFonts w:ascii="Times New Roman" w:hAnsi="Times New Roman" w:cs="Times New Roman"/>
          <w:sz w:val="24"/>
          <w:szCs w:val="40"/>
        </w:rPr>
        <w:t>,Ltd</w:t>
      </w:r>
      <w:proofErr w:type="spellEnd"/>
      <w:proofErr w:type="gramEnd"/>
      <w:r>
        <w:rPr>
          <w:rFonts w:ascii="Times New Roman" w:hAnsi="Times New Roman" w:cs="Times New Roman"/>
          <w:sz w:val="24"/>
          <w:szCs w:val="40"/>
        </w:rPr>
        <w:t>(SCG), With a history of nearly 60 years, is a leading construction group in China’s building industry. 300 wholly-owned &amp; holding enterprise &amp; maintaining the growth, SCG’s total assets</w:t>
      </w:r>
      <w:r w:rsidR="00904735">
        <w:rPr>
          <w:rFonts w:ascii="Times New Roman" w:hAnsi="Times New Roman" w:cs="Times New Roman"/>
          <w:sz w:val="24"/>
          <w:szCs w:val="40"/>
        </w:rPr>
        <w:t xml:space="preserve"> reaches</w:t>
      </w:r>
      <w:r>
        <w:rPr>
          <w:rFonts w:ascii="Times New Roman" w:hAnsi="Times New Roman" w:cs="Times New Roman"/>
          <w:sz w:val="24"/>
          <w:szCs w:val="40"/>
        </w:rPr>
        <w:t xml:space="preserve"> over Chinese RMB 97.9 billion, with annual revenue being over Chinese RMB 114 billion. SCG’s all-round-development business </w:t>
      </w:r>
      <w:r w:rsidR="0065401D">
        <w:rPr>
          <w:rFonts w:ascii="Times New Roman" w:hAnsi="Times New Roman" w:cs="Times New Roman"/>
          <w:sz w:val="24"/>
          <w:szCs w:val="40"/>
        </w:rPr>
        <w:t>includes building construction, E&amp;M installation, industrial production, real estate develo</w:t>
      </w:r>
      <w:r w:rsidR="00B16758">
        <w:rPr>
          <w:rFonts w:ascii="Times New Roman" w:hAnsi="Times New Roman" w:cs="Times New Roman"/>
          <w:sz w:val="24"/>
          <w:szCs w:val="40"/>
        </w:rPr>
        <w:t>pment, garden and landscape construction, industrial investment and etc.</w:t>
      </w:r>
    </w:p>
    <w:p w:rsidR="00081559" w:rsidRDefault="003A3D42" w:rsidP="00095ECC">
      <w:pPr>
        <w:ind w:firstLine="720"/>
        <w:jc w:val="both"/>
        <w:rPr>
          <w:rFonts w:ascii="Times New Roman" w:hAnsi="Times New Roman" w:cs="Times New Roman"/>
          <w:sz w:val="24"/>
          <w:szCs w:val="40"/>
        </w:rPr>
      </w:pPr>
      <w:r>
        <w:rPr>
          <w:rFonts w:ascii="Times New Roman" w:hAnsi="Times New Roman" w:cs="Times New Roman"/>
          <w:sz w:val="24"/>
          <w:szCs w:val="40"/>
        </w:rPr>
        <w:t xml:space="preserve">SCG hold many records in the building sector, including: Shanghai Tower (632m)-the highest mega-tall building in China, </w:t>
      </w:r>
      <w:proofErr w:type="spellStart"/>
      <w:r>
        <w:rPr>
          <w:rFonts w:ascii="Times New Roman" w:hAnsi="Times New Roman" w:cs="Times New Roman"/>
          <w:sz w:val="24"/>
          <w:szCs w:val="40"/>
        </w:rPr>
        <w:t>Guang</w:t>
      </w:r>
      <w:proofErr w:type="spellEnd"/>
      <w:r>
        <w:rPr>
          <w:rFonts w:ascii="Times New Roman" w:hAnsi="Times New Roman" w:cs="Times New Roman"/>
          <w:sz w:val="24"/>
          <w:szCs w:val="40"/>
        </w:rPr>
        <w:t xml:space="preserve"> </w:t>
      </w:r>
      <w:proofErr w:type="spellStart"/>
      <w:r>
        <w:rPr>
          <w:rFonts w:ascii="Times New Roman" w:hAnsi="Times New Roman" w:cs="Times New Roman"/>
          <w:sz w:val="24"/>
          <w:szCs w:val="40"/>
        </w:rPr>
        <w:t>zhouTV</w:t>
      </w:r>
      <w:proofErr w:type="spellEnd"/>
      <w:r>
        <w:rPr>
          <w:rFonts w:ascii="Times New Roman" w:hAnsi="Times New Roman" w:cs="Times New Roman"/>
          <w:sz w:val="24"/>
          <w:szCs w:val="40"/>
        </w:rPr>
        <w:t xml:space="preserve"> tower (610m)-the highest TV tower in China, Lu Pu Bridge-the world’s longest span arch bridge, East Sea Bridge-China first transoceanic bridge, Shanghai Maglev Line-the first maglev line for commercial use in the world, all the permanent building in </w:t>
      </w:r>
      <w:r w:rsidR="00081559">
        <w:rPr>
          <w:rFonts w:ascii="Times New Roman" w:hAnsi="Times New Roman" w:cs="Times New Roman"/>
          <w:sz w:val="24"/>
          <w:szCs w:val="40"/>
        </w:rPr>
        <w:t>Shanghai World EXPO 2010, National Exhibition and Convention Center (Shanghai)-world’</w:t>
      </w:r>
      <w:r w:rsidR="00215BD2">
        <w:rPr>
          <w:rFonts w:ascii="Times New Roman" w:hAnsi="Times New Roman" w:cs="Times New Roman"/>
          <w:sz w:val="24"/>
          <w:szCs w:val="40"/>
        </w:rPr>
        <w:t>s largest building unit and e</w:t>
      </w:r>
      <w:r w:rsidR="00081559">
        <w:rPr>
          <w:rFonts w:ascii="Times New Roman" w:hAnsi="Times New Roman" w:cs="Times New Roman"/>
          <w:sz w:val="24"/>
          <w:szCs w:val="40"/>
        </w:rPr>
        <w:t>t</w:t>
      </w:r>
      <w:r w:rsidR="00215BD2">
        <w:rPr>
          <w:rFonts w:ascii="Times New Roman" w:hAnsi="Times New Roman" w:cs="Times New Roman"/>
          <w:sz w:val="24"/>
          <w:szCs w:val="40"/>
        </w:rPr>
        <w:t>c</w:t>
      </w:r>
      <w:r w:rsidR="00081559">
        <w:rPr>
          <w:rFonts w:ascii="Times New Roman" w:hAnsi="Times New Roman" w:cs="Times New Roman"/>
          <w:sz w:val="24"/>
          <w:szCs w:val="40"/>
        </w:rPr>
        <w:t>.</w:t>
      </w:r>
    </w:p>
    <w:p w:rsidR="007F13AB" w:rsidRDefault="00081559" w:rsidP="00095ECC">
      <w:pPr>
        <w:ind w:firstLine="720"/>
        <w:jc w:val="both"/>
        <w:rPr>
          <w:rFonts w:ascii="Times New Roman" w:hAnsi="Times New Roman" w:cs="Times New Roman"/>
          <w:sz w:val="24"/>
          <w:szCs w:val="40"/>
        </w:rPr>
      </w:pPr>
      <w:r>
        <w:rPr>
          <w:rFonts w:ascii="Times New Roman" w:hAnsi="Times New Roman" w:cs="Times New Roman"/>
          <w:sz w:val="24"/>
          <w:szCs w:val="40"/>
        </w:rPr>
        <w:t>SCG’s debut in overseas market dated back to the 1960s when undertaking project aided by the Chinese government, such as the international Convention Center in Cairo and etc. SCG has expanded his overseas market dras</w:t>
      </w:r>
      <w:r w:rsidR="00215BD2">
        <w:rPr>
          <w:rFonts w:ascii="Times New Roman" w:hAnsi="Times New Roman" w:cs="Times New Roman"/>
          <w:sz w:val="24"/>
          <w:szCs w:val="40"/>
        </w:rPr>
        <w:t xml:space="preserve">tically especially from 1998, and has completed various projects, many of which are local landmarks, such as the Bangladesh international Conference Centre, the Sudanese international Conference Hall, the Gabonese Senate Hall, the Gwadar Port in Pakistan, the Cambodia No.7 National Highway, the Trinidad and Tobago National Arts Centre-all invariably rewarded with high </w:t>
      </w:r>
      <w:r w:rsidR="003B5277">
        <w:rPr>
          <w:rFonts w:ascii="Times New Roman" w:hAnsi="Times New Roman" w:cs="Times New Roman"/>
          <w:sz w:val="24"/>
          <w:szCs w:val="40"/>
        </w:rPr>
        <w:t xml:space="preserve">praise from the local governments and all walks of life. SCG was awarded the Excellent Construction Quality Awards for the Bangladesh international Convention Center Project and </w:t>
      </w:r>
      <w:proofErr w:type="spellStart"/>
      <w:r w:rsidR="003B5277">
        <w:rPr>
          <w:rFonts w:ascii="Times New Roman" w:hAnsi="Times New Roman" w:cs="Times New Roman"/>
          <w:sz w:val="24"/>
          <w:szCs w:val="40"/>
        </w:rPr>
        <w:t>etc</w:t>
      </w:r>
      <w:proofErr w:type="spellEnd"/>
      <w:r w:rsidR="003B5277">
        <w:rPr>
          <w:rFonts w:ascii="Times New Roman" w:hAnsi="Times New Roman" w:cs="Times New Roman"/>
          <w:sz w:val="24"/>
          <w:szCs w:val="40"/>
        </w:rPr>
        <w:t xml:space="preserve">, was </w:t>
      </w:r>
      <w:r w:rsidR="00795D15">
        <w:rPr>
          <w:rFonts w:ascii="Times New Roman" w:hAnsi="Times New Roman" w:cs="Times New Roman"/>
          <w:sz w:val="24"/>
          <w:szCs w:val="40"/>
        </w:rPr>
        <w:t xml:space="preserve">awarded the Lu Ban Awards-the highest award in the construction industry in China, for the Gwadar Port in Pakistan and the Flyover project in </w:t>
      </w:r>
      <w:proofErr w:type="spellStart"/>
      <w:r w:rsidR="00795D15">
        <w:rPr>
          <w:rFonts w:ascii="Times New Roman" w:hAnsi="Times New Roman" w:cs="Times New Roman"/>
          <w:sz w:val="24"/>
          <w:szCs w:val="40"/>
        </w:rPr>
        <w:t>Guttra</w:t>
      </w:r>
      <w:proofErr w:type="spellEnd"/>
      <w:r w:rsidR="00795D15">
        <w:rPr>
          <w:rFonts w:ascii="Times New Roman" w:hAnsi="Times New Roman" w:cs="Times New Roman"/>
          <w:sz w:val="24"/>
          <w:szCs w:val="40"/>
        </w:rPr>
        <w:t xml:space="preserve">, Ethiopia and </w:t>
      </w:r>
      <w:proofErr w:type="spellStart"/>
      <w:r w:rsidR="00795D15">
        <w:rPr>
          <w:rFonts w:ascii="Times New Roman" w:hAnsi="Times New Roman" w:cs="Times New Roman"/>
          <w:sz w:val="24"/>
          <w:szCs w:val="40"/>
        </w:rPr>
        <w:t>etc</w:t>
      </w:r>
      <w:proofErr w:type="spellEnd"/>
      <w:r w:rsidR="00795D15">
        <w:rPr>
          <w:rFonts w:ascii="Times New Roman" w:hAnsi="Times New Roman" w:cs="Times New Roman"/>
          <w:sz w:val="24"/>
          <w:szCs w:val="40"/>
        </w:rPr>
        <w:t xml:space="preserve"> by China’s Ministry of Commerce. The Company was further awarded by the China’s Ministry of Commerce in 2009 in acknowledgement of SCG’s great sense of social responsibility.</w:t>
      </w:r>
    </w:p>
    <w:p w:rsidR="008471EC" w:rsidRDefault="008471EC" w:rsidP="00095ECC">
      <w:pPr>
        <w:ind w:firstLine="720"/>
        <w:jc w:val="both"/>
        <w:rPr>
          <w:rFonts w:ascii="Times New Roman" w:hAnsi="Times New Roman" w:cs="Times New Roman"/>
          <w:sz w:val="24"/>
          <w:szCs w:val="40"/>
        </w:rPr>
      </w:pPr>
      <w:r>
        <w:rPr>
          <w:rFonts w:ascii="Times New Roman" w:hAnsi="Times New Roman" w:cs="Times New Roman"/>
          <w:sz w:val="24"/>
          <w:szCs w:val="40"/>
        </w:rPr>
        <w:t xml:space="preserve">SCG has completed over 160 projects in more than 40 countries and regions with establishment of over subsidiaries and branch </w:t>
      </w:r>
      <w:r w:rsidR="00F24F73">
        <w:rPr>
          <w:rFonts w:ascii="Times New Roman" w:hAnsi="Times New Roman" w:cs="Times New Roman"/>
          <w:sz w:val="24"/>
          <w:szCs w:val="40"/>
        </w:rPr>
        <w:t>offices in countries, For 10 consecutive years, SCG has been listed as one of the top 225 international contractors by the U.S Engineering News Records (ENR), and as one of the top 30 Chinese construction enterprises in China.</w:t>
      </w:r>
    </w:p>
    <w:p w:rsidR="00F24F73" w:rsidRDefault="00F24F73" w:rsidP="00095ECC">
      <w:pPr>
        <w:ind w:firstLine="720"/>
        <w:jc w:val="both"/>
        <w:rPr>
          <w:rFonts w:ascii="Times New Roman" w:hAnsi="Times New Roman" w:cs="Times New Roman"/>
          <w:sz w:val="24"/>
          <w:szCs w:val="40"/>
        </w:rPr>
      </w:pPr>
      <w:r>
        <w:rPr>
          <w:rFonts w:ascii="Times New Roman" w:hAnsi="Times New Roman" w:cs="Times New Roman"/>
          <w:sz w:val="24"/>
          <w:szCs w:val="40"/>
        </w:rPr>
        <w:t>Following</w:t>
      </w:r>
      <w:r w:rsidR="009F2CC8">
        <w:rPr>
          <w:rFonts w:ascii="Times New Roman" w:hAnsi="Times New Roman" w:cs="Times New Roman"/>
          <w:sz w:val="24"/>
          <w:szCs w:val="40"/>
        </w:rPr>
        <w:t xml:space="preserve"> ’With Harmony as the fundamental principle, always pursuing the best’, SCG will create and produce more architectural wonders in China and across the world for generations.</w:t>
      </w:r>
    </w:p>
    <w:p w:rsidR="004C0251" w:rsidRDefault="004C0251" w:rsidP="00095ECC">
      <w:pPr>
        <w:ind w:firstLine="720"/>
        <w:jc w:val="both"/>
        <w:rPr>
          <w:rFonts w:ascii="Times New Roman" w:hAnsi="Times New Roman" w:cs="Times New Roman"/>
          <w:sz w:val="24"/>
          <w:szCs w:val="40"/>
        </w:rPr>
      </w:pPr>
    </w:p>
    <w:p w:rsidR="009F2CC8" w:rsidRDefault="00737D95" w:rsidP="00095ECC">
      <w:pPr>
        <w:jc w:val="both"/>
        <w:rPr>
          <w:rFonts w:ascii="Times New Roman" w:hAnsi="Times New Roman" w:cs="Times New Roman"/>
          <w:b/>
          <w:bCs/>
          <w:sz w:val="28"/>
          <w:szCs w:val="44"/>
        </w:rPr>
      </w:pPr>
      <w:r w:rsidRPr="00737D95">
        <w:rPr>
          <w:rFonts w:ascii="Times New Roman" w:hAnsi="Times New Roman" w:cs="Times New Roman"/>
          <w:b/>
          <w:bCs/>
          <w:sz w:val="28"/>
          <w:szCs w:val="44"/>
        </w:rPr>
        <w:t>Cambodia Project Performance</w:t>
      </w:r>
      <w:r w:rsidR="00B852FA">
        <w:rPr>
          <w:rFonts w:ascii="Times New Roman" w:hAnsi="Times New Roman" w:cs="Times New Roman"/>
          <w:b/>
          <w:bCs/>
          <w:sz w:val="28"/>
          <w:szCs w:val="44"/>
        </w:rPr>
        <w:t>:</w:t>
      </w:r>
    </w:p>
    <w:p w:rsidR="00B852FA" w:rsidRPr="00B852FA" w:rsidRDefault="00B852FA" w:rsidP="00095ECC">
      <w:pPr>
        <w:pStyle w:val="ListParagraph"/>
        <w:numPr>
          <w:ilvl w:val="0"/>
          <w:numId w:val="1"/>
        </w:numPr>
        <w:jc w:val="both"/>
        <w:rPr>
          <w:rFonts w:ascii="Times New Roman" w:hAnsi="Times New Roman" w:cs="Times New Roman"/>
          <w:sz w:val="24"/>
          <w:szCs w:val="40"/>
        </w:rPr>
      </w:pPr>
      <w:r w:rsidRPr="00B852FA">
        <w:rPr>
          <w:rFonts w:ascii="Times New Roman" w:hAnsi="Times New Roman" w:cs="Times New Roman"/>
          <w:sz w:val="24"/>
          <w:szCs w:val="40"/>
        </w:rPr>
        <w:t xml:space="preserve">Mekong River Bridge at Stung </w:t>
      </w:r>
      <w:proofErr w:type="spellStart"/>
      <w:r w:rsidRPr="00B852FA">
        <w:rPr>
          <w:rFonts w:ascii="Times New Roman" w:hAnsi="Times New Roman" w:cs="Times New Roman"/>
          <w:sz w:val="24"/>
          <w:szCs w:val="40"/>
        </w:rPr>
        <w:t>Treng</w:t>
      </w:r>
      <w:proofErr w:type="spellEnd"/>
      <w:r w:rsidRPr="00B852FA">
        <w:rPr>
          <w:rFonts w:ascii="Times New Roman" w:hAnsi="Times New Roman" w:cs="Times New Roman"/>
          <w:sz w:val="24"/>
          <w:szCs w:val="40"/>
        </w:rPr>
        <w:t>, Cambodia.</w:t>
      </w:r>
    </w:p>
    <w:p w:rsidR="00B852FA" w:rsidRPr="00B852FA" w:rsidRDefault="00B852FA" w:rsidP="00095ECC">
      <w:pPr>
        <w:pStyle w:val="ListParagraph"/>
        <w:numPr>
          <w:ilvl w:val="0"/>
          <w:numId w:val="1"/>
        </w:numPr>
        <w:jc w:val="both"/>
        <w:rPr>
          <w:rFonts w:ascii="Times New Roman" w:hAnsi="Times New Roman" w:cs="Times New Roman"/>
          <w:b/>
          <w:bCs/>
          <w:sz w:val="28"/>
          <w:szCs w:val="44"/>
        </w:rPr>
      </w:pPr>
      <w:r w:rsidRPr="00B852FA">
        <w:rPr>
          <w:rFonts w:ascii="Times New Roman" w:hAnsi="Times New Roman" w:cs="Times New Roman"/>
          <w:sz w:val="24"/>
          <w:szCs w:val="40"/>
        </w:rPr>
        <w:t xml:space="preserve">New container Terminal at Phnom Penh </w:t>
      </w:r>
      <w:r>
        <w:rPr>
          <w:rFonts w:ascii="Times New Roman" w:hAnsi="Times New Roman" w:cs="Times New Roman"/>
          <w:sz w:val="24"/>
          <w:szCs w:val="40"/>
        </w:rPr>
        <w:t>Autonomou</w:t>
      </w:r>
      <w:r w:rsidR="003C2A5B">
        <w:rPr>
          <w:rFonts w:ascii="Times New Roman" w:hAnsi="Times New Roman" w:cs="Times New Roman"/>
          <w:sz w:val="24"/>
          <w:szCs w:val="40"/>
        </w:rPr>
        <w:t>s Port, Cambodia.</w:t>
      </w:r>
    </w:p>
    <w:bookmarkEnd w:id="0"/>
    <w:p w:rsidR="00B16758" w:rsidRPr="00FD4EF6" w:rsidRDefault="00B16758" w:rsidP="00B16758">
      <w:pPr>
        <w:ind w:firstLine="720"/>
        <w:rPr>
          <w:rFonts w:ascii="Times New Roman" w:hAnsi="Times New Roman" w:cs="Times New Roman"/>
          <w:sz w:val="24"/>
          <w:szCs w:val="40"/>
        </w:rPr>
      </w:pPr>
    </w:p>
    <w:p w:rsidR="00FD4EF6" w:rsidRPr="00FD4EF6" w:rsidRDefault="00FD4EF6" w:rsidP="0065401D">
      <w:pPr>
        <w:rPr>
          <w:rFonts w:ascii="Times New Roman" w:hAnsi="Times New Roman" w:cs="Times New Roman"/>
        </w:rPr>
      </w:pPr>
    </w:p>
    <w:sectPr w:rsidR="00FD4EF6" w:rsidRPr="00FD4EF6" w:rsidSect="004C02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69D" w:rsidRDefault="00E7069D" w:rsidP="008414C5">
      <w:pPr>
        <w:spacing w:after="0" w:line="240" w:lineRule="auto"/>
      </w:pPr>
      <w:r>
        <w:separator/>
      </w:r>
    </w:p>
  </w:endnote>
  <w:endnote w:type="continuationSeparator" w:id="0">
    <w:p w:rsidR="00E7069D" w:rsidRDefault="00E7069D" w:rsidP="0084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69D" w:rsidRDefault="00E7069D" w:rsidP="008414C5">
      <w:pPr>
        <w:spacing w:after="0" w:line="240" w:lineRule="auto"/>
      </w:pPr>
      <w:r>
        <w:separator/>
      </w:r>
    </w:p>
  </w:footnote>
  <w:footnote w:type="continuationSeparator" w:id="0">
    <w:p w:rsidR="00E7069D" w:rsidRDefault="00E7069D" w:rsidP="00841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D7E56"/>
    <w:multiLevelType w:val="hybridMultilevel"/>
    <w:tmpl w:val="BC301920"/>
    <w:lvl w:ilvl="0" w:tplc="23D2A4C4">
      <w:start w:val="1"/>
      <w:numFmt w:val="decimal"/>
      <w:lvlText w:val="%1."/>
      <w:lvlJc w:val="left"/>
      <w:pPr>
        <w:ind w:left="720" w:hanging="360"/>
      </w:pPr>
      <w:rPr>
        <w:rFonts w:hint="default"/>
        <w:b w:val="0"/>
        <w:bCs w:val="0"/>
        <w:sz w:val="24"/>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0F"/>
    <w:rsid w:val="00081559"/>
    <w:rsid w:val="00095ECC"/>
    <w:rsid w:val="000F1FD8"/>
    <w:rsid w:val="00215BD2"/>
    <w:rsid w:val="00365580"/>
    <w:rsid w:val="003A3D42"/>
    <w:rsid w:val="003B5277"/>
    <w:rsid w:val="003C2A5B"/>
    <w:rsid w:val="004317F7"/>
    <w:rsid w:val="004C0251"/>
    <w:rsid w:val="004F6A42"/>
    <w:rsid w:val="00587C7E"/>
    <w:rsid w:val="0065401D"/>
    <w:rsid w:val="00737D95"/>
    <w:rsid w:val="00741CB3"/>
    <w:rsid w:val="00795D15"/>
    <w:rsid w:val="007F13AB"/>
    <w:rsid w:val="0081340F"/>
    <w:rsid w:val="008414C5"/>
    <w:rsid w:val="008471EC"/>
    <w:rsid w:val="00904735"/>
    <w:rsid w:val="00927402"/>
    <w:rsid w:val="009B53CE"/>
    <w:rsid w:val="009F2CC8"/>
    <w:rsid w:val="00A222FC"/>
    <w:rsid w:val="00B16758"/>
    <w:rsid w:val="00B852FA"/>
    <w:rsid w:val="00C201C5"/>
    <w:rsid w:val="00C8240A"/>
    <w:rsid w:val="00E7069D"/>
    <w:rsid w:val="00F24F73"/>
    <w:rsid w:val="00FD4EF6"/>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US" w:eastAsia="zh-CN"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FA"/>
    <w:pPr>
      <w:ind w:left="720"/>
      <w:contextualSpacing/>
    </w:pPr>
  </w:style>
  <w:style w:type="paragraph" w:styleId="Header">
    <w:name w:val="header"/>
    <w:basedOn w:val="Normal"/>
    <w:link w:val="HeaderChar"/>
    <w:uiPriority w:val="99"/>
    <w:unhideWhenUsed/>
    <w:rsid w:val="008414C5"/>
    <w:pPr>
      <w:pBdr>
        <w:bottom w:val="single" w:sz="6" w:space="1" w:color="auto"/>
      </w:pBdr>
      <w:tabs>
        <w:tab w:val="center" w:pos="4153"/>
        <w:tab w:val="right" w:pos="8306"/>
      </w:tabs>
      <w:snapToGrid w:val="0"/>
      <w:spacing w:line="240" w:lineRule="auto"/>
      <w:jc w:val="center"/>
    </w:pPr>
    <w:rPr>
      <w:sz w:val="18"/>
      <w:szCs w:val="29"/>
    </w:rPr>
  </w:style>
  <w:style w:type="character" w:customStyle="1" w:styleId="HeaderChar">
    <w:name w:val="Header Char"/>
    <w:basedOn w:val="DefaultParagraphFont"/>
    <w:link w:val="Header"/>
    <w:uiPriority w:val="99"/>
    <w:rsid w:val="008414C5"/>
    <w:rPr>
      <w:sz w:val="18"/>
      <w:szCs w:val="29"/>
    </w:rPr>
  </w:style>
  <w:style w:type="paragraph" w:styleId="Footer">
    <w:name w:val="footer"/>
    <w:basedOn w:val="Normal"/>
    <w:link w:val="FooterChar"/>
    <w:uiPriority w:val="99"/>
    <w:unhideWhenUsed/>
    <w:rsid w:val="008414C5"/>
    <w:pPr>
      <w:tabs>
        <w:tab w:val="center" w:pos="4153"/>
        <w:tab w:val="right" w:pos="8306"/>
      </w:tabs>
      <w:snapToGrid w:val="0"/>
      <w:spacing w:line="240" w:lineRule="auto"/>
    </w:pPr>
    <w:rPr>
      <w:sz w:val="18"/>
      <w:szCs w:val="29"/>
    </w:rPr>
  </w:style>
  <w:style w:type="character" w:customStyle="1" w:styleId="FooterChar">
    <w:name w:val="Footer Char"/>
    <w:basedOn w:val="DefaultParagraphFont"/>
    <w:link w:val="Footer"/>
    <w:uiPriority w:val="99"/>
    <w:rsid w:val="008414C5"/>
    <w:rPr>
      <w:sz w:val="18"/>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US" w:eastAsia="zh-CN"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FA"/>
    <w:pPr>
      <w:ind w:left="720"/>
      <w:contextualSpacing/>
    </w:pPr>
  </w:style>
  <w:style w:type="paragraph" w:styleId="Header">
    <w:name w:val="header"/>
    <w:basedOn w:val="Normal"/>
    <w:link w:val="HeaderChar"/>
    <w:uiPriority w:val="99"/>
    <w:unhideWhenUsed/>
    <w:rsid w:val="008414C5"/>
    <w:pPr>
      <w:pBdr>
        <w:bottom w:val="single" w:sz="6" w:space="1" w:color="auto"/>
      </w:pBdr>
      <w:tabs>
        <w:tab w:val="center" w:pos="4153"/>
        <w:tab w:val="right" w:pos="8306"/>
      </w:tabs>
      <w:snapToGrid w:val="0"/>
      <w:spacing w:line="240" w:lineRule="auto"/>
      <w:jc w:val="center"/>
    </w:pPr>
    <w:rPr>
      <w:sz w:val="18"/>
      <w:szCs w:val="29"/>
    </w:rPr>
  </w:style>
  <w:style w:type="character" w:customStyle="1" w:styleId="HeaderChar">
    <w:name w:val="Header Char"/>
    <w:basedOn w:val="DefaultParagraphFont"/>
    <w:link w:val="Header"/>
    <w:uiPriority w:val="99"/>
    <w:rsid w:val="008414C5"/>
    <w:rPr>
      <w:sz w:val="18"/>
      <w:szCs w:val="29"/>
    </w:rPr>
  </w:style>
  <w:style w:type="paragraph" w:styleId="Footer">
    <w:name w:val="footer"/>
    <w:basedOn w:val="Normal"/>
    <w:link w:val="FooterChar"/>
    <w:uiPriority w:val="99"/>
    <w:unhideWhenUsed/>
    <w:rsid w:val="008414C5"/>
    <w:pPr>
      <w:tabs>
        <w:tab w:val="center" w:pos="4153"/>
        <w:tab w:val="right" w:pos="8306"/>
      </w:tabs>
      <w:snapToGrid w:val="0"/>
      <w:spacing w:line="240" w:lineRule="auto"/>
    </w:pPr>
    <w:rPr>
      <w:sz w:val="18"/>
      <w:szCs w:val="29"/>
    </w:rPr>
  </w:style>
  <w:style w:type="character" w:customStyle="1" w:styleId="FooterChar">
    <w:name w:val="Footer Char"/>
    <w:basedOn w:val="DefaultParagraphFont"/>
    <w:link w:val="Footer"/>
    <w:uiPriority w:val="99"/>
    <w:rsid w:val="008414C5"/>
    <w:rPr>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Yaya</dc:creator>
  <cp:lastModifiedBy>Smey</cp:lastModifiedBy>
  <cp:revision>4</cp:revision>
  <cp:lastPrinted>2017-09-09T02:10:00Z</cp:lastPrinted>
  <dcterms:created xsi:type="dcterms:W3CDTF">2017-08-03T08:57:00Z</dcterms:created>
  <dcterms:modified xsi:type="dcterms:W3CDTF">2017-09-09T02:10:00Z</dcterms:modified>
</cp:coreProperties>
</file>