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320"/>
              <w:left w:type="dxa" w:w="420"/>
              <w:bottom w:type="dxa" w:w="320"/>
              <w:right w:type="dxa" w:w="420"/>
            </w:tcMar>
            <w:vAlign w:val="top"/>
          </w:tcPr>
          <w:p>
            <w:pPr>
              <w:bidi w:val="false"/>
              <w:spacing w:after="280"/>
              <w:jc w:val="left"/>
            </w:pPr>
            <w:r>
              <w:drawing>
                <wp:inline distT="0" distB="0" distL="0" distR="0">
                  <wp:extent cx="314325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false"/>
              <w:spacing w:after="100" w:before="0" w:lin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LUXA ECOSYSTEM WHITE PAPER v3.0</w:t>
            </w:r>
          </w:p>
          <w:p>
            <w:pPr>
              <w:bidi w:val="false"/>
              <w:spacing w:after="120" w:before="0" w:line="300"/>
            </w:pPr>
            <w:r>
              <w:rPr>
                <w:rFonts w:ascii="Arial" w:cs="Arial" w:eastAsia="Arial" w:hAnsi="Arial"/>
                <w:color w:val="7FE3E8"/>
                <w:sz w:val="24"/>
                <w:szCs w:val="24"/>
                <w:rtl w:val="false"/>
              </w:rPr>
              <w:t xml:space="preserve">Sovereign Layer 1 Blockchain, Conseil de la Genèse &amp; Universal Shared Wealth</w:t>
            </w:r>
          </w:p>
          <w:p>
            <w:pPr>
              <w:bidi w:val="false"/>
              <w:spacing w:after="0" w:before="0" w:line="280"/>
            </w:pPr>
            <w:r>
              <w:rPr>
                <w:rFonts w:ascii="Arial" w:cs="Arial" w:eastAsia="Arial" w:hAnsi="Arial"/>
                <w:color w:val="A9B8C8"/>
                <w:sz w:val="17"/>
                <w:szCs w:val="17"/>
                <w:rtl w:val="false"/>
              </w:rPr>
              <w:t xml:space="preserve">Protocol Core: luxa-1 | Consensus Engine: CometBFT (Cosmos SDK Architecture)</w:t>
            </w:r>
          </w:p>
        </w:tc>
      </w:tr>
    </w:tbl>
    <w:p>
      <w:pPr>
        <w:bidi w:val="false"/>
        <w:spacing w:after="160" w:before="0" w:line="12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p>
      <w:pPr>
        <w:bidi w:val="false"/>
        <w:spacing w:after="6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Classification: Institutional Specification and Cryptographic Constitution</w:t>
      </w:r>
    </w:p>
    <w:p>
      <w:pPr>
        <w:bidi w:val="false"/>
        <w:spacing w:after="6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Date of Ratification: October 1, 2026</w:t>
      </w:r>
    </w:p>
    <w:p>
      <w:pPr>
        <w:bidi w:val="false"/>
        <w:spacing w:after="20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Signature and Genesis Seal: Yassine Ouaadil (Citizen Zero • #0)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969E" w:sz="12"/>
              <w:left w:val="single" w:color="C5D2DB" w:sz="4"/>
              <w:bottom w:val="single" w:color="00969E" w:sz="12"/>
              <w:right w:val="single" w:color="C5D2DB" w:sz="4"/>
            </w:tcBorders>
            <w:shd w:fill="E6F5F6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bidi w:val="false"/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  <w:rtl w:val="false"/>
              </w:rPr>
              <w:t xml:space="preserve">LUXA ECOSYSTEM™ — SOVEREIGN L1 ARCHITECTURAL CODEX</w:t>
            </w:r>
          </w:p>
          <w:p>
            <w:pPr>
              <w:bidi w:val="false"/>
              <w:spacing w:after="6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00969E"/>
                <w:sz w:val="17"/>
                <w:szCs w:val="17"/>
                <w:rtl w:val="false"/>
              </w:rPr>
              <w:t xml:space="preserve">CITIZEN ZERO #0 — PROTOCOL SOVEREIGN SEAL</w:t>
            </w:r>
          </w:p>
          <w:p>
            <w:pPr>
              <w:bidi w:val="false"/>
              <w:spacing w:after="40" w:before="0" w:line="3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A1628"/>
                <w:sz w:val="30"/>
                <w:szCs w:val="30"/>
                <w:rtl w:val="false"/>
              </w:rPr>
              <w:t xml:space="preserve">Yassine Ouaadil</w:t>
            </w:r>
          </w:p>
          <w:p>
            <w:pPr>
              <w:bidi w:val="false"/>
              <w:spacing w:after="0" w:before="0" w:line="300"/>
              <w:jc w:val="center"/>
            </w:pPr>
            <w:r>
              <w:rPr>
                <w:rFonts w:ascii="Arial" w:cs="Arial" w:eastAsia="Arial" w:hAnsi="Arial"/>
                <w:color w:val="5B6B7B"/>
                <w:sz w:val="18"/>
                <w:szCs w:val="18"/>
                <w:rtl w:val="false"/>
              </w:rPr>
              <w:t xml:space="preserve">Casablanca • October 1, 2026</w:t>
            </w:r>
          </w:p>
        </w:tc>
      </w:tr>
    </w:tbl>
    <w:p>
      <w:pPr>
        <w:bidi w:val="false"/>
        <w:spacing w:after="200" w:before="0" w:line="12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p>
      <w:pPr>
        <w:bidi w:val="false"/>
        <w:spacing w:after="100" w:before="0" w:line="300"/>
      </w:pPr>
      <w:r>
        <w:rPr>
          <w:rFonts w:ascii="Arial" w:cs="Arial" w:eastAsia="Arial" w:hAnsi="Arial"/>
          <w:b/>
          <w:bCs/>
          <w:color w:val="00969E"/>
          <w:sz w:val="24"/>
          <w:szCs w:val="24"/>
          <w:rtl w:val="false"/>
        </w:rPr>
        <w:t xml:space="preserve">Table of Contents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1. Founding Declaration &amp; Techno-Political Vision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2. Pillar 1: Dual-Vault Architecture &amp; Global Supply (1,002,500,000 LUXA)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3. Pillar 2: Decennial Halving, Dynamic Difficulty (7M+ Pioneers) &amp; Fibonacci Matrix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4. Pillar 3: On-Chain Migration Requirements, 60 Days &amp; Sumsub KYC Protocol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5. Pillar 4: 8% Settlement Rule, Shard Forging &amp; Zero-Gas Layer 1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6. Pillar 5: Conseil de la Genèse &amp; the 5 Ministerial Seals (Native 3-of-5 Multisig)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7. Cross-Platform Spider Vault Mesh (Chrome, Android, Web &amp; Telegram)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8. Official Ratification — Covenant in English</w:t>
      </w:r>
    </w:p>
    <w:p>
      <w:pPr>
        <w:bidi w:val="false"/>
        <w:spacing w:after="70" w:before="0" w:line="300"/>
      </w:pPr>
      <w:r>
        <w:rPr>
          <w:rFonts w:ascii="Arial" w:cs="Arial" w:eastAsia="Arial" w:hAnsi="Arial"/>
          <w:sz w:val="20"/>
          <w:szCs w:val="20"/>
          <w:rtl w:val="false"/>
        </w:rPr>
        <w:t xml:space="preserve">9. Certificate of Authenticity &amp; Genesis Signing Act</w:t>
      </w:r>
    </w:p>
    <w:p>
      <w:pPr>
        <w:pageBreakBefore/>
        <w:bidi w:val="false"/>
        <w:spacing w:after="0" w:before="0" w:line="10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1. Founding Declaration &amp; Techno-Political Vision</w:t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Modern financial infrastructure and traditional blockchain models have replicated the same extractive dynamics as the centralized economy: entry barriers monopolized by proprietary ASIC hardware, opaque speculative pre-mines reserved for venture capital, and high network fees (gas fees) that erode the micro-value generated by users.</w:t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LUXA Ecosystem was born as a technological and ethical paradigm break: a sovereign Layer 1 blockchain built on the Cosmos SDK framework and the CometBFT consensus engine, designed to organically redistribute cryptographic wealth to the entire community with no upfront capital investment. Through a client-side zero-knowledge architecture, a deterministically split reserve and a ten-year decreasing-emission programme, LUXA establishes the first sovereign monetary system that rewards the consistency of human computational work.</w:t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2. Pillar 1: Dual-Vault Architecture &amp; Global Supply (1,002,500,000 LUXA)</w:t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The entire economic ledger of LUXA resides immutably in the banking module (x/bank) of the luxa-1 chain. The maximum supply can never undergo further minting or discretionary inflation:</w:t>
      </w:r>
    </w:p>
    <w:p>
      <w:pPr>
        <w:keepNext/>
        <w:pBdr>
          <w:left w:val="single" w:color="00969E" w:sz="24" w:space="8"/>
        </w:pBdr>
        <w:shd w:fill="E6F5F6" w:color="auto" w:val="clear"/>
        <w:bidi w:val="false"/>
        <w:spacing w:after="140" w:before="60" w:line="300"/>
        <w:ind w:left="200"/>
      </w:pPr>
      <w:r>
        <w:rPr>
          <w:rFonts w:ascii="Courier New" w:cs="Courier New" w:eastAsia="Courier New" w:hAnsi="Courier New"/>
          <w:b/>
          <w:bCs/>
          <w:color w:val="0A1628"/>
          <w:sz w:val="19"/>
          <w:szCs w:val="19"/>
          <w:rtl w:val="false"/>
        </w:rPr>
        <w:t xml:space="preserve">Total Protocol Supply = 1,002,500,000 LUXA (1,002,500,000,000,000 μluxa)</w:t>
      </w:r>
    </w:p>
    <w:p>
      <w:pPr>
        <w:keepNext/>
        <w:pBdr>
          <w:left w:val="single" w:color="00969E" w:sz="24" w:space="8"/>
        </w:pBdr>
        <w:shd w:fill="E6F5F6" w:color="auto" w:val="clear"/>
        <w:bidi w:val="false"/>
        <w:spacing w:after="140" w:before="60" w:line="300"/>
        <w:ind w:left="200"/>
      </w:pPr>
      <w:r>
        <w:rPr>
          <w:rFonts w:ascii="Courier New" w:cs="Courier New" w:eastAsia="Courier New" w:hAnsi="Courier New"/>
          <w:b/>
          <w:bCs/>
          <w:color w:val="0A1628"/>
          <w:sz w:val="19"/>
          <w:szCs w:val="19"/>
          <w:rtl w:val="false"/>
        </w:rPr>
        <w:t xml:space="preserve">Total Utility Assets = 16,000,000,000 SHARDS (16,000,000,000,000,000 μshard)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To guarantee separation of powers and make the ecosystem auditable, the former single-treasury concept has been split into the Dual-Vault System: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TOTAL SUPPLY: 1,002,500,000 LUXA</w:t>
            </w:r>
          </w:p>
        </w:tc>
      </w:tr>
    </w:tbl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A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bidi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color w:val="00969E"/>
                <w:sz w:val="19"/>
                <w:szCs w:val="19"/>
                <w:rtl w:val="false"/>
              </w:rPr>
              <w:t xml:space="preserve">OPERATIONAL MINING &amp; SETTLEMENT VAULT</w:t>
            </w:r>
          </w:p>
          <w:p>
            <w:pPr>
              <w:bidi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 w:val="false"/>
              </w:rPr>
              <w:t xml:space="preserve">50.00% (500,000,000 LUXA)</w:t>
            </w:r>
          </w:p>
          <w:p>
            <w:pPr>
              <w:bidi w:val="false"/>
              <w:spacing w:after="8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4"/>
                <w:szCs w:val="14"/>
                <w:rtl w:val="false"/>
              </w:rPr>
              <w:t xml:space="preserve">luxa1eg6d8axpw2t3en2g8t0g5qtj4wm2fh3q4tmkue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Hot vault managed by backend daemons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Pays out the bridge-mining withdrawals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Collects the 8% settlement fee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Release bound to the Decennial Halving</w:t>
            </w:r>
          </w:p>
        </w:tc>
        <w:tc>
          <w:tcPr>
            <w:tcW w:type="dxa" w:w="4819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AFC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bidi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color w:val="00969E"/>
                <w:sz w:val="19"/>
                <w:szCs w:val="19"/>
                <w:rtl w:val="false"/>
              </w:rPr>
              <w:t xml:space="preserve">CONSEIL DE LA GENÈSE</w:t>
            </w:r>
          </w:p>
          <w:p>
            <w:pPr>
              <w:bidi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 w:val="false"/>
              </w:rPr>
              <w:t xml:space="preserve">50.00% (502,500,000 LUXA)</w:t>
            </w:r>
          </w:p>
          <w:p>
            <w:pPr>
              <w:bidi w:val="false"/>
              <w:spacing w:after="80" w:before="0" w:line="260"/>
            </w:pPr>
            <w:r>
              <w:rPr>
                <w:rFonts w:ascii="Arial" w:cs="Arial" w:eastAsia="Arial" w:hAnsi="Arial"/>
                <w:i/>
                <w:iCs/>
                <w:color w:val="5B6B7B"/>
                <w:sz w:val="18"/>
                <w:szCs w:val="18"/>
                <w:rtl w:val="false"/>
              </w:rPr>
              <w:t xml:space="preserve">Native Cosmos Multisig 3-of-5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20% (200,000,000) → AMM / DEX liquidity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15% (150,000,000) → Team &amp; Core vesting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10% (100,000,000) → OCI nodes &amp; validators</w:t>
            </w:r>
          </w:p>
          <w:p>
            <w:pPr>
              <w:pStyle w:val="ListParagraph"/>
              <w:numPr>
                <w:ilvl w:val="0"/>
                <w:numId w:val="2"/>
              </w:numPr>
              <w:bidi w:val="false"/>
              <w:spacing w:after="4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~5% (52,500,000) → Community Ethics Fund</w:t>
            </w:r>
          </w:p>
        </w:tc>
      </w:tr>
    </w:tbl>
    <w:p>
      <w:pPr>
        <w:bidi w:val="false"/>
        <w:spacing w:after="100" w:before="0" w:line="12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Operational Mining &amp; Settlement Vault (500,000,000 LUXA — 50%):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operational liquid reserve held at address </w:t>
      </w:r>
      <w:r>
        <w:rPr>
          <w:rFonts w:ascii="Courier New" w:cs="Courier New" w:eastAsia="Courier New" w:hAnsi="Courier New"/>
          <w:color w:val="0A1628"/>
          <w:sz w:val="17"/>
          <w:szCs w:val="17"/>
          <w:rtl w:val="false"/>
        </w:rPr>
        <w:t xml:space="preserve">luxa1eg6d8axpw2t3en2g8t0g5qtj4wm2fh3q4tmkue</w:t>
      </w:r>
      <w:r>
        <w:rPr>
          <w:rFonts w:ascii="Arial" w:cs="Arial" w:eastAsia="Arial" w:hAnsi="Arial"/>
          <w:sz w:val="21"/>
          <w:szCs w:val="21"/>
          <w:rtl w:val="false"/>
        </w:rPr>
        <w:t xml:space="preserve">. This vault serves solely to guarantee bridge payouts when certified users redeem their mined balance.</w:t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Conseil de la Genèse Reserve (502,500,000 LUXA — 50%):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cold sovereign reserve jointly controlled by a 3-of-5 Multisig account whose signing powers belong to the 5 holders of the Ministerial Seal NFTs. No single individual can move these funds without the consent of the qualified majority of the Council.</w:t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3. Pillar 2: Decennial Halving, Dynamic Difficulty (7M+ Pioneers) &amp; Fibonacci Matrix</w:t>
      </w:r>
    </w:p>
    <w:p>
      <w:pPr>
        <w:pStyle w:val="Heading2"/>
        <w:keepNext/>
        <w:bidi w:val="false"/>
        <w:spacing w:after="100" w:before="220" w:line="300"/>
      </w:pPr>
      <w:r>
        <w:rPr>
          <w:rFonts w:ascii="Arial" w:cs="Arial" w:eastAsia="Arial" w:hAnsi="Arial"/>
          <w:b/>
          <w:bCs/>
          <w:color w:val="00969E"/>
          <w:sz w:val="23"/>
          <w:szCs w:val="23"/>
          <w:rtl w:val="false"/>
        </w:rPr>
        <w:t xml:space="preserve">3.1 Geometric Halving Curve over 10 Epochs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The 500,000,000 LUXA mining reserve is distributed along a decreasing mathematical curve of 10 years (annual epochs of 365 days):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300"/>
        <w:gridCol w:w="2000"/>
        <w:gridCol w:w="2038"/>
        <w:gridCol w:w="2100"/>
      </w:tblGrid>
      <w:tr>
        <w:trPr>
          <w:tblHeader/>
        </w:trPr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Epoch</w:t>
            </w:r>
          </w:p>
        </w:tc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Window</w:t>
            </w:r>
          </w:p>
        </w:tc>
        <w:tc>
          <w:tcPr>
            <w:tcW w:type="dxa" w:w="1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% Issued</w:t>
            </w:r>
          </w:p>
        </w:tc>
        <w:tc>
          <w:tcPr>
            <w:tcW w:type="dxa" w:w="2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LUXA Issued in the Epoch</w:t>
            </w:r>
          </w:p>
        </w:tc>
        <w:tc>
          <w:tcPr>
            <w:tcW w:type="dxa" w:w="2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Cumulative Distributed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Daily Network Budget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Epoch 1</w:t>
            </w:r>
          </w:p>
        </w:tc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Year 1</w:t>
            </w:r>
          </w:p>
        </w:tc>
        <w:tc>
          <w:tcPr>
            <w:tcW w:type="dxa" w:w="1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50.00%</w:t>
            </w:r>
          </w:p>
        </w:tc>
        <w:tc>
          <w:tcPr>
            <w:tcW w:type="dxa" w:w="2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250,000,000</w:t>
            </w:r>
          </w:p>
        </w:tc>
        <w:tc>
          <w:tcPr>
            <w:tcW w:type="dxa" w:w="2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250,000,000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~684,931 LUXA / day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Epoch 2</w:t>
            </w:r>
          </w:p>
        </w:tc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Year 2</w:t>
            </w:r>
          </w:p>
        </w:tc>
        <w:tc>
          <w:tcPr>
            <w:tcW w:type="dxa" w:w="1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25.00%</w:t>
            </w:r>
          </w:p>
        </w:tc>
        <w:tc>
          <w:tcPr>
            <w:tcW w:type="dxa" w:w="2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125,000,000</w:t>
            </w:r>
          </w:p>
        </w:tc>
        <w:tc>
          <w:tcPr>
            <w:tcW w:type="dxa" w:w="2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375,000,000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~342,465 LUXA / day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Epoch 3</w:t>
            </w:r>
          </w:p>
        </w:tc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Year 3</w:t>
            </w:r>
          </w:p>
        </w:tc>
        <w:tc>
          <w:tcPr>
            <w:tcW w:type="dxa" w:w="1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12.50%</w:t>
            </w:r>
          </w:p>
        </w:tc>
        <w:tc>
          <w:tcPr>
            <w:tcW w:type="dxa" w:w="2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62,500,000</w:t>
            </w:r>
          </w:p>
        </w:tc>
        <w:tc>
          <w:tcPr>
            <w:tcW w:type="dxa" w:w="2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437,500,000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~171,232 LUXA / day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Epoch 4</w:t>
            </w:r>
          </w:p>
        </w:tc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Year 4</w:t>
            </w:r>
          </w:p>
        </w:tc>
        <w:tc>
          <w:tcPr>
            <w:tcW w:type="dxa" w:w="1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6.25%</w:t>
            </w:r>
          </w:p>
        </w:tc>
        <w:tc>
          <w:tcPr>
            <w:tcW w:type="dxa" w:w="2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31,250,000</w:t>
            </w:r>
          </w:p>
        </w:tc>
        <w:tc>
          <w:tcPr>
            <w:tcW w:type="dxa" w:w="2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468,750,000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~85,616 LUXA / day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Epoch 5</w:t>
            </w:r>
          </w:p>
        </w:tc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Year 5</w:t>
            </w:r>
          </w:p>
        </w:tc>
        <w:tc>
          <w:tcPr>
            <w:tcW w:type="dxa" w:w="1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3.125%</w:t>
            </w:r>
          </w:p>
        </w:tc>
        <w:tc>
          <w:tcPr>
            <w:tcW w:type="dxa" w:w="2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15,625,000</w:t>
            </w:r>
          </w:p>
        </w:tc>
        <w:tc>
          <w:tcPr>
            <w:tcW w:type="dxa" w:w="2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484,375,000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~42,808 LUXA / day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Epochs 6–10</w:t>
            </w:r>
          </w:p>
        </w:tc>
        <w:tc>
          <w:tcPr>
            <w:tcW w:type="dxa" w:w="1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Years 6–10</w:t>
            </w:r>
          </w:p>
        </w:tc>
        <w:tc>
          <w:tcPr>
            <w:tcW w:type="dxa" w:w="1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~3.125%</w:t>
            </w:r>
          </w:p>
        </w:tc>
        <w:tc>
          <w:tcPr>
            <w:tcW w:type="dxa" w:w="2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15,625,000 (tail)</w:t>
            </w:r>
          </w:p>
        </w:tc>
        <w:tc>
          <w:tcPr>
            <w:tcW w:type="dxa" w:w="2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500,000,000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Decreasing to 0</w:t>
            </w:r>
          </w:p>
        </w:tc>
      </w:tr>
    </w:tbl>
    <w:p>
      <w:pPr>
        <w:bidi w:val="false"/>
        <w:spacing w:after="120" w:before="12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By the tenth year issuance stops: validator nodes and miners will be remunerated solely by the protocol settlement fees and by AMM pool volume.</w:t>
      </w:r>
    </w:p>
    <w:p>
      <w:pPr>
        <w:pStyle w:val="Heading2"/>
        <w:keepNext/>
        <w:bidi w:val="false"/>
        <w:spacing w:after="100" w:before="220" w:line="300"/>
      </w:pPr>
      <w:r>
        <w:rPr>
          <w:rFonts w:ascii="Arial" w:cs="Arial" w:eastAsia="Arial" w:hAnsi="Arial"/>
          <w:b/>
          <w:bCs/>
          <w:color w:val="00969E"/>
          <w:sz w:val="23"/>
          <w:szCs w:val="23"/>
          <w:rtl w:val="false"/>
        </w:rPr>
        <w:t xml:space="preserve">3.2 Dynamic Difficulty &amp; Absorption of 7,000,000+ Pioneers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To prevent the mass entry of users from draining the reserve, the protocol applies a dynamic-difficulty principle:</w:t>
      </w:r>
    </w:p>
    <w:p>
      <w:pPr>
        <w:keepNext/>
        <w:pBdr>
          <w:left w:val="single" w:color="00969E" w:sz="24" w:space="8"/>
        </w:pBdr>
        <w:shd w:fill="E6F5F6" w:color="auto" w:val="clear"/>
        <w:bidi w:val="false"/>
        <w:spacing w:after="140" w:before="60" w:line="300"/>
        <w:ind w:left="200"/>
      </w:pPr>
      <w:r>
        <w:rPr>
          <w:rFonts w:ascii="Courier New" w:cs="Courier New" w:eastAsia="Courier New" w:hAnsi="Courier New"/>
          <w:b/>
          <w:bCs/>
          <w:color w:val="0A1628"/>
          <w:sz w:val="15"/>
          <w:szCs w:val="15"/>
          <w:rtl w:val="false"/>
        </w:rPr>
        <w:t xml:space="preserve">Daily Reward(i) = Network_Budget_per_Day × [ M_fibo(i) / Σ M_fibo(j) ],  j = 1 … N_active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Target of 7,000,000 Pioneers: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on a pool of 500M LUXA, the average per-capita distribution over the 10 years stands at about 71.43 LUXA per pioneer.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Infinite Scalability: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should the network reach 10 or 20 million users, the 500M reserve remains inviolable. The reward per session simply shrinks fraction by fraction toward the uluxa micro-unit, increasing its organic rarity.</w:t>
      </w:r>
    </w:p>
    <w:p>
      <w:pPr>
        <w:pStyle w:val="Heading2"/>
        <w:keepNext/>
        <w:bidi w:val="false"/>
        <w:spacing w:after="100" w:before="220" w:line="300"/>
      </w:pPr>
      <w:r>
        <w:rPr>
          <w:rFonts w:ascii="Arial" w:cs="Arial" w:eastAsia="Arial" w:hAnsi="Arial"/>
          <w:b/>
          <w:bCs/>
          <w:color w:val="00969E"/>
          <w:sz w:val="23"/>
          <w:szCs w:val="23"/>
          <w:rtl w:val="false"/>
        </w:rPr>
        <w:t xml:space="preserve">3.3 Fibonacci Harmonic Matrix &amp; Anti-Bot Penalty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Mining sessions last strictly 24 hours. Consistency unlocks progressive multipliers tied to the golden sequence (Φ = 1.618033):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Streak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Multiplier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 1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1.00×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 2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1.20×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Days 3–4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1.30×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Days 5–7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1.50×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Days 8–12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1.62×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Φ Golden Ratio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Days 13–20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2.00×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Regime doubling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Days 21–33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2.50×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Days 34–54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3.00×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Day 55+</w:t>
            </w:r>
          </w:p>
        </w:tc>
        <w:tc>
          <w:tcPr>
            <w:tcW w:type="dxa" w:w="19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3.62×</w:t>
            </w:r>
          </w:p>
        </w:tc>
        <w:tc>
          <w:tcPr>
            <w:tcW w:type="dxa" w:w="51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Permanent sustainable peak, equal to 1+Φ+1</w:t>
            </w:r>
          </w:p>
        </w:tc>
      </w:tr>
    </w:tbl>
    <w:p>
      <w:pPr>
        <w:bidi w:val="false"/>
        <w:spacing w:after="120" w:before="140" w:line="300"/>
      </w:pPr>
      <w:r>
        <w:rPr>
          <w:rFonts w:ascii="Arial" w:cs="Arial" w:eastAsia="Arial" w:hAnsi="Arial"/>
          <w:b/>
          <w:bCs/>
          <w:color w:val="B3261E"/>
          <w:sz w:val="21"/>
          <w:szCs w:val="21"/>
          <w:rtl w:val="false"/>
        </w:rPr>
        <w:t xml:space="preserve">Continuous Penalty Rule: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failing to renew the session within the grace window instantly cancels the streak, returning the account to Day 1 (1.00×) with the ▼ LOSS market indicator. This parameter nullifies the profitability of automated farms operating intermittently.</w:t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4. Pillar 3: On-Chain Migration Requirements, 60 Days &amp; Sumsub KYC Protocol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The balance-transfer button toward Layer 1 (Claim to On-Chain Vault) in the user wallet is protected by three cumulative cryptographic keys:</w:t>
      </w:r>
    </w:p>
    <w:p>
      <w:pPr>
        <w:keepNext/>
        <w:bidi w:val="false"/>
        <w:spacing w:after="80" w:before="0" w:line="300"/>
        <w:jc w:val="center"/>
      </w:pPr>
      <w:r>
        <w:rPr>
          <w:rFonts w:ascii="Arial" w:cs="Arial" w:eastAsia="Arial" w:hAnsi="Arial"/>
          <w:b/>
          <w:bCs/>
          <w:color w:val="00969E"/>
          <w:sz w:val="18"/>
          <w:szCs w:val="18"/>
          <w:rtl w:val="false"/>
        </w:rPr>
        <w:t xml:space="preserve">KEYS TO L1 SETTLEMENT ACCESS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038"/>
      </w:tblGrid>
      <w:tr>
        <w:trPr>
          <w:tblHeader/>
        </w:trPr>
        <w:tc>
          <w:tcPr>
            <w:tcW w:type="dxa" w:w="1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Key</w:t>
            </w:r>
          </w:p>
        </w:tc>
        <w:tc>
          <w:tcPr>
            <w:tcW w:type="dxa" w:w="3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Requirement</w:t>
            </w:r>
          </w:p>
        </w:tc>
        <w:tc>
          <w:tcPr>
            <w:tcW w:type="dxa" w:w="5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[1]</w:t>
            </w:r>
          </w:p>
        </w:tc>
        <w:tc>
          <w:tcPr>
            <w:tcW w:type="dxa" w:w="3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Global Network Milestone</w:t>
            </w:r>
          </w:p>
        </w:tc>
        <w:tc>
          <w:tcPr>
            <w:tcW w:type="dxa" w:w="5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Reaching 7,000,000 Pioneers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[2]</w:t>
            </w:r>
          </w:p>
        </w:tc>
        <w:tc>
          <w:tcPr>
            <w:tcW w:type="dxa" w:w="3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Active Proof of Work</w:t>
            </w:r>
          </w:p>
        </w:tc>
        <w:tc>
          <w:tcPr>
            <w:tcW w:type="dxa" w:w="5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≥ 60 days of continuous mining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[3]</w:t>
            </w:r>
          </w:p>
        </w:tc>
        <w:tc>
          <w:tcPr>
            <w:tcW w:type="dxa" w:w="36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Identity Validation</w:t>
            </w:r>
          </w:p>
        </w:tc>
        <w:tc>
          <w:tcPr>
            <w:tcW w:type="dxa" w:w="50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 w:val="false"/>
              </w:rPr>
              <w:t xml:space="preserve">3D biometric KYC verification (Sumsub)</w:t>
            </w:r>
          </w:p>
        </w:tc>
      </w:tr>
    </w:tbl>
    <w:p>
      <w:pPr>
        <w:bidi w:val="false"/>
        <w:spacing w:after="120" w:before="140" w:line="300"/>
      </w:pPr>
      <w:r>
        <w:rPr>
          <w:rFonts w:ascii="Arial" w:cs="Arial" w:eastAsia="Arial" w:hAnsi="Arial"/>
          <w:b/>
          <w:bCs/>
          <w:color w:val="00969E"/>
          <w:sz w:val="21"/>
          <w:szCs w:val="21"/>
          <w:rtl w:val="false"/>
        </w:rPr>
        <w:t xml:space="preserve">[GENESIS EXCEPTION]: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Citizen Zero (Seal #0 / Green Card) → instant bypass, without the 60-day requirement.</w:t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Appeal Policy and Zero Confiscation: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in case of documentary discrepancies or failed biometric recognition, accumulated funds are never confiscated. The user is entitled to 3 protected appeal windows and to manual intervention by the Compliance Desk.</w:t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5. Pillar 4: 8% Settlement Rule, Shard Forging &amp; Zero-Gas Layer 1</w:t>
      </w:r>
    </w:p>
    <w:p>
      <w:pPr>
        <w:pStyle w:val="Heading2"/>
        <w:keepNext/>
        <w:bidi w:val="false"/>
        <w:spacing w:after="100" w:before="220" w:line="300"/>
      </w:pPr>
      <w:r>
        <w:rPr>
          <w:rFonts w:ascii="Arial" w:cs="Arial" w:eastAsia="Arial" w:hAnsi="Arial"/>
          <w:b/>
          <w:bCs/>
          <w:color w:val="00969E"/>
          <w:sz w:val="23"/>
          <w:szCs w:val="23"/>
          <w:rtl w:val="false"/>
        </w:rPr>
        <w:t xml:space="preserve">5.1 The 8% Virtuous Circuit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Every settlement transaction from the mining ledger to the sovereign luxa-1 chain applies a Protocol Settlement Fee of 8% (and 4% on Shards) plus a network micro-fee of 0.001 LUXA:</w:t>
      </w:r>
    </w:p>
    <w:p>
      <w:pPr>
        <w:keepNext/>
        <w:pBdr>
          <w:left w:val="single" w:color="00969E" w:sz="24" w:space="8"/>
        </w:pBdr>
        <w:shd w:fill="E6F5F6" w:color="auto" w:val="clear"/>
        <w:bidi w:val="false"/>
        <w:spacing w:after="140" w:before="60" w:line="300"/>
        <w:ind w:left="200"/>
      </w:pPr>
      <w:r>
        <w:rPr>
          <w:rFonts w:ascii="Courier New" w:cs="Courier New" w:eastAsia="Courier New" w:hAnsi="Courier New"/>
          <w:b/>
          <w:bCs/>
          <w:color w:val="0A1628"/>
          <w:sz w:val="19"/>
          <w:szCs w:val="19"/>
          <w:rtl w:val="false"/>
        </w:rPr>
        <w:t xml:space="preserve">Net Credited = Gross Mined − (Gross × 0.08) − 0.001 LUXA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92% Guaranteed Net: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confirmed deterministically on the user luxa1... account.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100% Reinjection: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the withheld 8% returns in full to the Operational Mining Vault and the AMM reserves, to guarantee perpetual liquidity for later generations of miners.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Zero Gas Layer 1: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all subsequent transfers between Spider Vaults on the luxa-1 network cost 0 LUXA in gas.</w:t>
      </w:r>
    </w:p>
    <w:p>
      <w:pPr>
        <w:pStyle w:val="Heading2"/>
        <w:keepNext/>
        <w:bidi w:val="false"/>
        <w:spacing w:after="100" w:before="220" w:line="300"/>
      </w:pPr>
      <w:r>
        <w:rPr>
          <w:rFonts w:ascii="Arial" w:cs="Arial" w:eastAsia="Arial" w:hAnsi="Arial"/>
          <w:b/>
          <w:bCs/>
          <w:color w:val="00969E"/>
          <w:sz w:val="23"/>
          <w:szCs w:val="23"/>
          <w:rtl w:val="false"/>
        </w:rPr>
        <w:t xml:space="preserve">5.2 Deterministic Forging Parity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Shards (ushard) are governed by the invariable formula:</w:t>
      </w:r>
    </w:p>
    <w:p>
      <w:pPr>
        <w:keepNext/>
        <w:pBdr>
          <w:left w:val="single" w:color="00969E" w:sz="24" w:space="8"/>
        </w:pBdr>
        <w:shd w:fill="E6F5F6" w:color="auto" w:val="clear"/>
        <w:bidi w:val="false"/>
        <w:spacing w:after="140" w:before="60" w:line="300"/>
        <w:ind w:left="200"/>
      </w:pPr>
      <w:r>
        <w:rPr>
          <w:rFonts w:ascii="Courier New" w:cs="Courier New" w:eastAsia="Courier New" w:hAnsi="Courier New"/>
          <w:b/>
          <w:bCs/>
          <w:color w:val="0A1628"/>
          <w:sz w:val="19"/>
          <w:szCs w:val="19"/>
          <w:rtl w:val="false"/>
        </w:rPr>
        <w:t xml:space="preserve">10,000 SHARDS = 1.0 LUXA</w:t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The operation destroys the computational asset and issues sovereign L1 currency validated by the banking module.</w:t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6. Pillar 5: Conseil de la Genèse &amp; the 5 Ministerial Seals (Native 3-of-5 Multisig)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The ecosystem provides no pay-to-play heroes, speculative licences or hidden privileges. Layer 1 governance is entrusted to the 5 Ministerial Seals (NFT class luxa-relics, Token IDs #0 to #4), integrated into a Cosmos SDK native Multisig with a 3-of-5 threshold:</w:t>
      </w:r>
    </w:p>
    <w:p>
      <w:pPr>
        <w:keepNext/>
        <w:bidi w:val="false"/>
        <w:spacing w:after="80" w:before="0" w:line="300"/>
        <w:jc w:val="center"/>
      </w:pPr>
      <w:r>
        <w:rPr>
          <w:rFonts w:ascii="Arial" w:cs="Arial" w:eastAsia="Arial" w:hAnsi="Arial"/>
          <w:b/>
          <w:bCs/>
          <w:color w:val="00969E"/>
          <w:sz w:val="18"/>
          <w:szCs w:val="18"/>
          <w:rtl w:val="false"/>
        </w:rPr>
        <w:t xml:space="preserve">THE 5 SEALS OF THE CONSEIL DE LA GENÈSE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300"/>
        <w:gridCol w:w="3538"/>
      </w:tblGrid>
      <w:tr>
        <w:trPr>
          <w:tblHeader/>
        </w:trPr>
        <w:tc>
          <w:tcPr>
            <w:tcW w:type="dxa" w:w="7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ID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Official Seal Name</w:t>
            </w:r>
          </w:p>
        </w:tc>
        <w:tc>
          <w:tcPr>
            <w:tcW w:type="dxa" w:w="3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Institutional Role in the Council</w:t>
            </w:r>
          </w:p>
        </w:tc>
        <w:tc>
          <w:tcPr>
            <w:tcW w:type="dxa" w:w="35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Custodian Address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#0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Citizen Zero</w:t>
            </w:r>
          </w:p>
        </w:tc>
        <w:tc>
          <w:tcPr>
            <w:tcW w:type="dxa" w:w="3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Sovereign Architect &amp; Root Validator</w:t>
            </w:r>
          </w:p>
        </w:tc>
        <w:tc>
          <w:tcPr>
            <w:tcW w:type="dxa" w:w="35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5"/>
                <w:szCs w:val="15"/>
                <w:rtl w:val="false"/>
              </w:rPr>
              <w:t xml:space="preserve">luxa1z4jpt568npsvpass...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#1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Chrono-Key Master</w:t>
            </w:r>
          </w:p>
        </w:tc>
        <w:tc>
          <w:tcPr>
            <w:tcW w:type="dxa" w:w="3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Minister of Settlements</w:t>
            </w:r>
          </w:p>
        </w:tc>
        <w:tc>
          <w:tcPr>
            <w:tcW w:type="dxa" w:w="35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5"/>
                <w:szCs w:val="15"/>
                <w:rtl w:val="false"/>
              </w:rPr>
              <w:t xml:space="preserve">luxa1eg6d8axpw2t3en2...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#2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Cyber-Shadow Node</w:t>
            </w:r>
          </w:p>
        </w:tc>
        <w:tc>
          <w:tcPr>
            <w:tcW w:type="dxa" w:w="3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Minister of Cryptographic Security</w:t>
            </w:r>
          </w:p>
        </w:tc>
        <w:tc>
          <w:tcPr>
            <w:tcW w:type="dxa" w:w="35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5"/>
                <w:szCs w:val="15"/>
                <w:rtl w:val="false"/>
              </w:rPr>
              <w:t xml:space="preserve">luxa1eg6d8axpw2t3en2...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#3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Grandmaster of Servers</w:t>
            </w:r>
          </w:p>
        </w:tc>
        <w:tc>
          <w:tcPr>
            <w:tcW w:type="dxa" w:w="3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26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Minister of Infrastructure &amp; Nodes</w:t>
            </w:r>
          </w:p>
        </w:tc>
        <w:tc>
          <w:tcPr>
            <w:tcW w:type="dxa" w:w="35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bidi w:val="false"/>
              <w:spacing w:after="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5"/>
                <w:szCs w:val="15"/>
                <w:rtl w:val="false"/>
              </w:rPr>
              <w:t xml:space="preserve">luxa1eg6d8axpw2t3en2...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#4</w:t>
            </w:r>
          </w:p>
        </w:tc>
        <w:tc>
          <w:tcPr>
            <w:tcW w:type="dxa" w:w="21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Neon Data Valkyrie</w:t>
            </w:r>
          </w:p>
        </w:tc>
        <w:tc>
          <w:tcPr>
            <w:tcW w:type="dxa" w:w="33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6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Minister of Liquidity &amp; AMM</w:t>
            </w:r>
          </w:p>
        </w:tc>
        <w:tc>
          <w:tcPr>
            <w:tcW w:type="dxa" w:w="35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5"/>
                <w:szCs w:val="15"/>
                <w:rtl w:val="false"/>
              </w:rPr>
              <w:t xml:space="preserve">luxa1eg6d8axpw2t3en2...</w:t>
            </w:r>
          </w:p>
        </w:tc>
      </w:tr>
    </w:tbl>
    <w:p>
      <w:pPr>
        <w:bidi w:val="false"/>
        <w:spacing w:after="100" w:before="0" w:line="12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Citizen Zero (#0):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held by the founder Yassine Ouaadil, it is the primary validation anchor and the presidency of the Council.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Seals #1–#4: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assigned to the operational ministers to oversee, respectively, the settlement parameters, multi-vault security, the validator cluster and the stability of the exchange pairs.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All Seals are permanent, non-sellable and not negotiable on the open market.</w:t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7. Cross-Platform Spider Vault Mesh (Chrome, Android, Web &amp; Telegram)</w:t>
      </w:r>
    </w:p>
    <w:p>
      <w:pPr>
        <w:keepNext/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The security of private keys is entrusted to the Spider Wallet network architecture: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Client-Side Derivation: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local symmetric encryption via PBKDF2 (100,000 iterations) and authenticated AES-256-GCM, protected by the user PIN.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Multi-Vault Architecture: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each user can manage up to 10 independent vaults (luxa1...), isolating daily mining from high-security cold storage.</w:t>
      </w:r>
    </w:p>
    <w:p>
      <w:pPr>
        <w:pStyle w:val="ListParagraph"/>
        <w:numPr>
          <w:ilvl w:val="0"/>
          <w:numId w:val="2"/>
        </w:numPr>
        <w:bidi w:val="false"/>
        <w:spacing w:after="7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Cross-Platform Availability: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operational as a Telegram Mini App, Google Chrome Extension (Manifest V3), native Android application (with encrypted backup on private Google Drive) and iOS client.</w:t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8. Official Ratification — Covenant in English</w:t>
      </w:r>
    </w:p>
    <w:p>
      <w:pPr>
        <w:keepNext/>
        <w:bidi w:val="false"/>
        <w:spacing w:after="60" w:before="0" w:line="300"/>
      </w:pPr>
      <w:r>
        <w:rPr>
          <w:rFonts w:ascii="Arial" w:cs="Arial" w:eastAsia="Arial" w:hAnsi="Arial"/>
          <w:b/>
          <w:bCs/>
          <w:color w:val="00969E"/>
          <w:sz w:val="18"/>
          <w:szCs w:val="18"/>
          <w:rtl w:val="false"/>
        </w:rPr>
        <w:t xml:space="preserve">[ EN ] • OFFICIAL ENGLISH COVENANT</w:t>
      </w:r>
    </w:p>
    <w:p>
      <w:pPr>
        <w:keepNext/>
        <w:bidi w:val="false"/>
        <w:spacing w:after="60" w:before="0" w:line="300"/>
      </w:pPr>
      <w:r>
        <w:rPr>
          <w:rFonts w:ascii="Arial" w:cs="Arial" w:eastAsia="Arial" w:hAnsi="Arial"/>
          <w:b/>
          <w:bCs/>
          <w:color w:val="0A1628"/>
          <w:sz w:val="23"/>
          <w:szCs w:val="23"/>
          <w:rtl w:val="false"/>
        </w:rPr>
        <w:t xml:space="preserve">LUXA Sovereign Layer 1 Consensus Framework (luxa-1)</w:t>
      </w:r>
    </w:p>
    <w:p>
      <w:pPr>
        <w:bidi w:val="false"/>
        <w:spacing w:after="140" w:before="0" w:line="300"/>
      </w:pPr>
      <w:r>
        <w:rPr>
          <w:rFonts w:ascii="Arial" w:cs="Arial" w:eastAsia="Arial" w:hAnsi="Arial"/>
          <w:i/>
          <w:iCs/>
          <w:color w:val="5B6B7B"/>
          <w:sz w:val="19"/>
          <w:szCs w:val="19"/>
          <w:rtl w:val="false"/>
        </w:rPr>
        <w:t xml:space="preserve">Under the Authority of Citizen Zero (#0) • Root Validator &amp; Sovereign Architect Yassine Ouaadil</w:t>
      </w:r>
    </w:p>
    <w:p>
      <w:pPr>
        <w:bidi w:val="false"/>
        <w:spacing w:after="14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Constitutional Supply &amp; Dual-Vault Protocol: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The unalterable supply ceiling is established at 1,002,500,000 LUXA and 16,000,000,000 Shards. Custody is split into two equal 50% chambers: the Operational Mining Vault (500M LUXA) dedicated strictly to user claims, and the Conseil de la Genèse Sovereign Reserve (502.5M LUXA) governed by a 3-of-5 native Cosmos SDK multisig.</w:t>
      </w:r>
    </w:p>
    <w:p>
      <w:pPr>
        <w:bidi w:val="false"/>
        <w:spacing w:after="14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10-Year Halving Curve &amp; 7M Pioneers Scaling: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Mining emission follows a 10-year geometric halving curve across 500M LUXA (Year 1: 250M, Year 2: 125M, halving down to Year 10). Dynamic difficulty absorbs 7,000,000+ pioneers without budget exhaustion, enforcing an average yield of ~71.43 LUXA per node. Missing a 24-hour cycle resets the Fibonacci streak (1.00x to 3.62x) back to Day 1 with an instant loss indicator.</w:t>
      </w:r>
    </w:p>
    <w:p>
      <w:pPr>
        <w:bidi w:val="false"/>
        <w:spacing w:after="14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The 3-Key Settlement Gateway: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Withdrawing to Mainnet L1 requires reaching 60 validated mining days, completing Sumsub biometric KYC, and reaching the 7M network milestone. Citizen Zero (#0) retains sovereign Green Card exemption. Document rejection provides 3 non-confiscation review cycles.</w:t>
      </w:r>
    </w:p>
    <w:p>
      <w:pPr>
        <w:bidi w:val="false"/>
        <w:spacing w:after="14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Circular 8% Settlement Fee: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On-chain withdrawals deduct an 8% protocol replenishment fee and 0.001 LUXA gas. The 92% net balance is delivered to the user Spider Vault with zero subsequent Layer 1 network gas fees. Shards convert immutably at 10,000 : 1.</w:t>
      </w:r>
    </w:p>
    <w:p>
      <w:pPr>
        <w:bidi w:val="false"/>
        <w:spacing w:after="140" w:before="0" w:line="300"/>
      </w:pPr>
      <w:r>
        <w:rPr>
          <w:rFonts w:ascii="Arial" w:cs="Arial" w:eastAsia="Arial" w:hAnsi="Arial"/>
          <w:b/>
          <w:bCs/>
          <w:color w:val="0A1628"/>
          <w:sz w:val="21"/>
          <w:szCs w:val="21"/>
          <w:rtl w:val="false"/>
        </w:rPr>
        <w:t xml:space="preserve">The 5 Ministerial Seals (#0–#4): </w:t>
      </w:r>
      <w:r>
        <w:rPr>
          <w:rFonts w:ascii="Arial" w:cs="Arial" w:eastAsia="Arial" w:hAnsi="Arial"/>
          <w:sz w:val="21"/>
          <w:szCs w:val="21"/>
          <w:rtl w:val="false"/>
        </w:rPr>
        <w:t xml:space="preserve">Protocol authority is soulbound to the 5 Genesis Relics governing the Conseil de la Genèse Multisig. All commercial hero sales and pre-mine speculations are permanently eradicated.</w:t>
      </w:r>
    </w:p>
    <w:p>
      <w:pPr>
        <w:pageBreakBefore/>
        <w:bidi w:val="false"/>
        <w:spacing w:after="0" w:before="0" w:line="10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p>
      <w:pPr>
        <w:pStyle w:val="Heading1"/>
        <w:keepNext/>
        <w:pBdr>
          <w:bottom w:val="single" w:color="00969E" w:sz="8" w:space="4"/>
        </w:pBdr>
        <w:bidi w:val="false"/>
        <w:spacing w:after="140" w:before="320" w:line="300"/>
      </w:pPr>
      <w:r>
        <w:rPr>
          <w:rFonts w:ascii="Arial" w:cs="Arial" w:eastAsia="Arial" w:hAnsi="Arial"/>
          <w:b/>
          <w:bCs/>
          <w:color w:val="0A1628"/>
          <w:sz w:val="27"/>
          <w:szCs w:val="27"/>
          <w:rtl w:val="false"/>
        </w:rPr>
        <w:t xml:space="preserve">9. Certificate of Authenticity &amp; Genesis Signing Act</w:t>
      </w:r>
    </w:p>
    <w:p>
      <w:pPr>
        <w:bidi w:val="false"/>
        <w:spacing w:after="120" w:before="0" w:line="300"/>
      </w:pPr>
      <w:r>
        <w:rPr>
          <w:rFonts w:ascii="Arial" w:cs="Arial" w:eastAsia="Arial" w:hAnsi="Arial"/>
          <w:sz w:val="21"/>
          <w:szCs w:val="21"/>
          <w:rtl w:val="false"/>
        </w:rPr>
        <w:t xml:space="preserve">This White Paper v3.0 constitutes the binding and immutable technical specification of the luxa-1 network. Any future change to the fundamental economic parameters or to the Dual-Vault contracts will require formal on-chain approval by at least 3 signatories of the Conseil de la Genèse holding their respective Cryptographic Seals.</w:t>
      </w:r>
    </w:p>
    <w:p>
      <w:pPr>
        <w:bidi w:val="false"/>
        <w:spacing w:after="60" w:before="0" w:line="12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0A162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 w:val="false"/>
              </w:rPr>
              <w:t xml:space="preserve">CRYPTOGRAPHIC GENESIS ATTESTATION</w:t>
            </w:r>
          </w:p>
        </w:tc>
      </w:tr>
    </w:tbl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PROJECT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LUXA ECOSYSTEM™ (Cosmos SDK Sovereign L1)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REFERENCE CHAIN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luxa-1 (CometBFT State Machine)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L1 IDENTIFIER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5"/>
                <w:szCs w:val="15"/>
                <w:rtl w:val="false"/>
              </w:rPr>
              <w:t xml:space="preserve">luxa1z4jpt568npsvpass9f93m0v3edn9f6h8nksfaz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SOVEREIGN NFT CLASS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luxa-relics / TOKEN ID: #0 (Citizen Zero)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SETTLEMENT STATUS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ANCHORED &amp; VERIFIED (Green Card Sovereign Privilege)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PROTOCOL HASH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</w:pPr>
            <w:r>
              <w:rPr>
                <w:rFonts w:ascii="Courier New" w:cs="Courier New" w:eastAsia="Courier New" w:hAnsi="Courier New"/>
                <w:color w:val="0A1628"/>
                <w:sz w:val="13"/>
                <w:szCs w:val="13"/>
                <w:rtl w:val="false"/>
              </w:rPr>
              <w:t xml:space="preserve">0x7F4A8B9C0D1E2F3A4B5C6D7E8F9A0B1C2D3E4F5A6B7C8D9E0F1A2B3C4D5E6F7A</w:t>
            </w:r>
          </w:p>
        </w:tc>
      </w:tr>
    </w:tbl>
    <w:p>
      <w:pPr>
        <w:bidi w:val="false"/>
        <w:spacing w:after="160" w:before="0" w:line="12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120" w:before="0" w:line="30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FOUNDING SIGNATORY</w:t>
            </w:r>
          </w:p>
          <w:p>
            <w:pPr>
              <w:bidi w:val="false"/>
              <w:spacing w:after="0" w:before="0" w:line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0A1628"/>
                <w:sz w:val="48"/>
                <w:szCs w:val="48"/>
                <w:rtl w:val="false"/>
              </w:rPr>
              <w:t xml:space="preserve">Yassine Ouaadil</w:t>
            </w:r>
          </w:p>
          <w:p>
            <w:pPr>
              <w:bidi w:val="false"/>
              <w:spacing w:after="60" w:before="0" w:line="300"/>
              <w:jc w:val="left"/>
            </w:pPr>
            <w:r>
              <w:rPr>
                <w:rFonts w:ascii="Arial" w:cs="Arial" w:eastAsia="Arial" w:hAnsi="Arial"/>
                <w:color w:val="0A1628"/>
                <w:sz w:val="24"/>
                <w:szCs w:val="24"/>
                <w:rtl w:val="false"/>
              </w:rPr>
              <w:t xml:space="preserve">( واعديل ياسين )</w:t>
            </w:r>
          </w:p>
          <w:p>
            <w:pPr>
              <w:pBdr>
                <w:top w:val="single" w:color="0A1628" w:sz="8" w:space="6"/>
              </w:pBdr>
              <w:bidi w:val="false"/>
              <w:spacing w:after="0" w:before="60" w:line="300"/>
            </w:pPr>
            <w:r>
              <w:rPr>
                <w:rFonts w:ascii="Arial" w:cs="Arial" w:eastAsia="Arial" w:hAnsi="Arial"/>
                <w:color w:val="5B6B7B"/>
                <w:sz w:val="18"/>
                <w:szCs w:val="18"/>
                <w:rtl w:val="false"/>
              </w:rPr>
              <w:t xml:space="preserve">Citizen Zero (#0) • Sovereign Architect &amp; Root Validator</w:t>
            </w:r>
          </w:p>
        </w:tc>
      </w:tr>
    </w:tbl>
    <w:p>
      <w:pPr>
        <w:bidi w:val="false"/>
        <w:spacing w:after="140" w:before="0" w:line="120"/>
      </w:pPr>
      <w:r>
        <w:rPr>
          <w:rFonts w:ascii="Arial" w:cs="Arial" w:eastAsia="Arial" w:hAnsi="Arial"/>
          <w:sz w:val="21"/>
          <w:szCs w:val="21"/>
          <w:rtl w:val="false"/>
        </w:rPr>
        <w:t xml:space="preserve"/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RATIFICATION DATE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</w:pPr>
            <w:r>
              <w:rPr>
                <w:rFonts w:ascii="Arial" w:cs="Arial" w:eastAsia="Arial" w:hAnsi="Arial"/>
                <w:sz w:val="18"/>
                <w:szCs w:val="18"/>
                <w:rtl w:val="false"/>
              </w:rPr>
              <w:t xml:space="preserve">October 1, 2026 (Casablanca, Sovereign Ledger luxa-1)</w:t>
            </w:r>
          </w:p>
        </w:tc>
      </w:tr>
      <w:tr>
        <w:tc>
          <w:tcPr>
            <w:tcW w:type="dxa" w:w="3000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00969E"/>
                <w:sz w:val="16"/>
                <w:szCs w:val="16"/>
                <w:rtl w:val="false"/>
              </w:rPr>
              <w:t xml:space="preserve">STATE SEAL</w:t>
            </w:r>
          </w:p>
        </w:tc>
        <w:tc>
          <w:tcPr>
            <w:tcW w:type="dxa" w:w="6638"/>
            <w:tcBorders>
              <w:top w:val="single" w:color="C5D2DB" w:sz="4"/>
              <w:left w:val="single" w:color="C5D2DB" w:sz="4"/>
              <w:bottom w:val="single" w:color="C5D2DB" w:sz="4"/>
              <w:right w:val="single" w:color="C5D2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 w:val="false"/>
              </w:rPr>
              <w:t xml:space="preserve">LUXA ECOSYSTEM™ OFFICIAL CONSENSUS SEAL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7"/>
        <w:szCs w:val="17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7"/>
        <w:szCs w:val="17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 w:before="0" w:line="300"/>
      <w:jc w:val="right"/>
    </w:pPr>
    <w:r>
      <w:rPr>
        <w:rFonts w:ascii="Arial" w:cs="Arial" w:eastAsia="Arial" w:hAnsi="Arial"/>
        <w:color w:val="5B6B7B"/>
        <w:sz w:val="15"/>
        <w:szCs w:val="15"/>
        <w:rtl w:val="false"/>
      </w:rPr>
      <w:t xml:space="preserve">LUXA ECOSYSTEM™  •  White Paper v3.0  •  luxa-1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  <w:rPr>
        <w:color w:val="0096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A1628"/>
      <w:sz w:val="27"/>
      <w:szCs w:val="27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969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caf0ffd5c91712e5121790b661e0f2ca49e791a.png"/><Relationship Id="rId12" Type="http://schemas.openxmlformats.org/officeDocument/2006/relationships/image" Target="media/9a5907770fe0fe72de9b76a59cf22ae26c51bf8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LUXA ECOSYSTEM WHITE PAPER v3.0</dc:title>
  <dc:creator>Yassine Ouaadil</dc:creator>
  <dc:description>LUXA Ecosystem White Paper v3.0 — English</dc:description>
  <cp:lastModifiedBy>Un-named</cp:lastModifiedBy>
  <cp:revision>1</cp:revision>
  <dcterms:created xsi:type="dcterms:W3CDTF">2026-10-02T21:43:41.711Z</dcterms:created>
  <dcterms:modified xsi:type="dcterms:W3CDTF">2026-10-02T21:43:41.714Z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