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F015" w14:textId="77777777" w:rsidR="00084112" w:rsidRPr="009D63AB" w:rsidRDefault="00084112" w:rsidP="00084112">
      <w:pPr>
        <w:autoSpaceDE w:val="0"/>
        <w:autoSpaceDN w:val="0"/>
        <w:adjustRightInd w:val="0"/>
        <w:spacing w:after="321" w:line="240" w:lineRule="auto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9D63AB">
        <w:rPr>
          <w:rFonts w:ascii="Times-Bold" w:hAnsi="Times-Bold" w:cs="Times-Bold"/>
          <w:b/>
          <w:bCs/>
          <w:kern w:val="0"/>
          <w:sz w:val="28"/>
          <w:szCs w:val="28"/>
        </w:rPr>
        <w:t>Liquidity.io BSA/AML Policy and Procedures</w:t>
      </w:r>
    </w:p>
    <w:p w14:paraId="5D4811F2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1. Purpose and Policy Statement</w:t>
      </w:r>
    </w:p>
    <w:p w14:paraId="30E55339" w14:textId="2B367EC5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Liquidity.io commits to full compliance with the Bank Secrecy Act, USA PATRIOT Act, SEC and FINRA Rule 3310, and all related regulations for broker-dealers and ATS operators. Policies herein are subject to periodic review </w:t>
      </w:r>
      <w:proofErr w:type="gramStart"/>
      <w:r>
        <w:rPr>
          <w:rFonts w:ascii="Times-Roman" w:hAnsi="Times-Roman" w:cs="Times-Roman"/>
          <w:kern w:val="0"/>
        </w:rPr>
        <w:t>in light of</w:t>
      </w:r>
      <w:proofErr w:type="gramEnd"/>
      <w:r>
        <w:rPr>
          <w:rFonts w:ascii="Times-Roman" w:hAnsi="Times-Roman" w:cs="Times-Roman"/>
          <w:kern w:val="0"/>
        </w:rPr>
        <w:t xml:space="preserve"> legal, regulatory, and business developments.</w:t>
      </w:r>
    </w:p>
    <w:p w14:paraId="68B6712B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2. Compliance Governance</w:t>
      </w:r>
    </w:p>
    <w:p w14:paraId="3A20790E" w14:textId="0E80E943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AML Compliance Office</w:t>
      </w:r>
      <w:r>
        <w:rPr>
          <w:rFonts w:ascii="Times-Bold" w:hAnsi="Times-Bold" w:cs="Times-Bold"/>
          <w:b/>
          <w:bCs/>
          <w:kern w:val="0"/>
        </w:rPr>
        <w:t xml:space="preserve">r, </w:t>
      </w:r>
      <w:r>
        <w:rPr>
          <w:rFonts w:ascii="Times-Bold" w:hAnsi="Times-Bold" w:cs="Times-Bold"/>
          <w:kern w:val="0"/>
        </w:rPr>
        <w:t>Coleman Church</w:t>
      </w:r>
      <w:r>
        <w:rPr>
          <w:rFonts w:ascii="Times-Roman" w:hAnsi="Times-Roman" w:cs="Times-Roman"/>
          <w:kern w:val="0"/>
        </w:rPr>
        <w:t xml:space="preserve"> is designated AMLCO, responsible for:</w:t>
      </w:r>
    </w:p>
    <w:p w14:paraId="0AD0E049" w14:textId="77777777" w:rsidR="00084112" w:rsidRDefault="00084112" w:rsidP="000841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Overall program management, regulatory filings, and policy reviews.</w:t>
      </w:r>
    </w:p>
    <w:p w14:paraId="0A390DF7" w14:textId="77777777" w:rsidR="00084112" w:rsidRDefault="00084112" w:rsidP="000841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Educating all Covered Persons (directors, officers, staff, managers, ATS platform operators) about their obligations.</w:t>
      </w:r>
    </w:p>
    <w:p w14:paraId="49D96E1C" w14:textId="77777777" w:rsidR="00084112" w:rsidRDefault="00084112" w:rsidP="000841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Handling regulator and law enforcement information requests.</w:t>
      </w:r>
    </w:p>
    <w:p w14:paraId="3561F68C" w14:textId="77777777" w:rsidR="00084112" w:rsidRDefault="00084112" w:rsidP="000841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Overseeing annual independent audits.</w:t>
      </w:r>
    </w:p>
    <w:p w14:paraId="0A3C328D" w14:textId="77777777" w:rsidR="00084112" w:rsidRDefault="00084112" w:rsidP="000841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Maintaining robust recordkeeping systems and periodic program updates.</w:t>
      </w:r>
    </w:p>
    <w:p w14:paraId="426C0EF5" w14:textId="7EE4A5CE" w:rsidR="00084112" w:rsidRDefault="00084112" w:rsidP="000841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Consulting legal counsel or AML specialists for complex cases and responding to high-risk issues or regulatory changes</w:t>
      </w:r>
      <w:r>
        <w:rPr>
          <w:rFonts w:ascii="Times-Roman" w:hAnsi="Times-Roman" w:cs="Times-Roman"/>
          <w:kern w:val="0"/>
        </w:rPr>
        <w:t xml:space="preserve">. </w:t>
      </w:r>
    </w:p>
    <w:p w14:paraId="4686AEA3" w14:textId="20E7BA60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Covered Persons Register</w:t>
      </w:r>
      <w:r>
        <w:rPr>
          <w:rFonts w:ascii="Times-Roman" w:hAnsi="Times-Roman" w:cs="Times-Roman"/>
          <w:kern w:val="0"/>
        </w:rPr>
        <w:t xml:space="preserve"> </w:t>
      </w:r>
      <w:r>
        <w:rPr>
          <w:rFonts w:ascii="Times-Roman" w:hAnsi="Times-Roman" w:cs="Times-Roman"/>
          <w:kern w:val="0"/>
        </w:rPr>
        <w:t>All Covered Persons are listed and notified of their obligations, with certification of receipt and periodic updates to the register maintained</w:t>
      </w:r>
      <w:r>
        <w:rPr>
          <w:rFonts w:ascii="Times-Roman" w:hAnsi="Times-Roman" w:cs="Times-Roman"/>
          <w:kern w:val="0"/>
        </w:rPr>
        <w:t xml:space="preserve">. </w:t>
      </w:r>
    </w:p>
    <w:p w14:paraId="37E670B1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3. Customer Identification, KYC, and CDD</w:t>
      </w:r>
    </w:p>
    <w:p w14:paraId="1E7E0919" w14:textId="1B883ACB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3.1 Customer Notice</w:t>
      </w:r>
      <w:r w:rsidR="00363EB8">
        <w:rPr>
          <w:rFonts w:ascii="Times-Roman" w:hAnsi="Times-Roman" w:cs="Times-Roman"/>
          <w:kern w:val="0"/>
        </w:rPr>
        <w:t xml:space="preserve">: </w:t>
      </w:r>
      <w:r>
        <w:rPr>
          <w:rFonts w:ascii="Times-Roman" w:hAnsi="Times-Roman" w:cs="Times-Roman"/>
          <w:kern w:val="0"/>
        </w:rPr>
        <w:t xml:space="preserve">Customers receive written notice of CIP requirements at account opening (via </w:t>
      </w:r>
      <w:r w:rsidR="00363EB8">
        <w:rPr>
          <w:rFonts w:ascii="Times-Roman" w:hAnsi="Times-Roman" w:cs="Times-Roman"/>
          <w:kern w:val="0"/>
        </w:rPr>
        <w:t>agreement</w:t>
      </w:r>
      <w:r>
        <w:rPr>
          <w:rFonts w:ascii="Times-Roman" w:hAnsi="Times-Roman" w:cs="Times-Roman"/>
          <w:kern w:val="0"/>
        </w:rPr>
        <w:t>), including data collected, verification methods, and consequences of non-compliance.</w:t>
      </w:r>
    </w:p>
    <w:p w14:paraId="642FD2E8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3.2 CIP Procedures</w:t>
      </w:r>
    </w:p>
    <w:p w14:paraId="19BAEB6B" w14:textId="253D517F" w:rsidR="00084112" w:rsidRDefault="00084112" w:rsidP="000841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Refusal/Lack-of-Verification</w:t>
      </w:r>
      <w:r>
        <w:rPr>
          <w:rFonts w:ascii="Times-Roman" w:hAnsi="Times-Roman" w:cs="Times-Roman"/>
          <w:kern w:val="0"/>
        </w:rPr>
        <w:t>: If verification fails after reasonable efforts, account access restricted/closed; notify customer in writing; retain refusal rationale in CIP log.</w:t>
      </w:r>
      <w:r>
        <w:rPr>
          <w:rFonts w:ascii="Times-Roman" w:hAnsi="Times-Roman" w:cs="Times-Roman"/>
          <w:kern w:val="0"/>
        </w:rPr>
        <w:t xml:space="preserve"> </w:t>
      </w:r>
    </w:p>
    <w:p w14:paraId="32E6393F" w14:textId="42E9AB13" w:rsidR="00084112" w:rsidRDefault="00084112" w:rsidP="000841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Reliance on Another Financial Institution</w:t>
      </w:r>
      <w:r>
        <w:rPr>
          <w:rFonts w:ascii="Times-Roman" w:hAnsi="Times-Roman" w:cs="Times-Roman"/>
          <w:kern w:val="0"/>
        </w:rPr>
        <w:t>: Reliance permitted if: (1) other FI regulated by federal functional regulator with AML program under 31 USC 5318(h); (2) contract/reliance letter with annual certification of CIP performance; (3) reliance reasonable.</w:t>
      </w:r>
    </w:p>
    <w:p w14:paraId="452EE367" w14:textId="65CB7A05" w:rsidR="00084112" w:rsidRDefault="00084112" w:rsidP="000841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Detailed CIP Recordkeeping</w:t>
      </w:r>
      <w:r>
        <w:rPr>
          <w:rFonts w:ascii="Times-Roman" w:hAnsi="Times-Roman" w:cs="Times-Roman"/>
          <w:kern w:val="0"/>
        </w:rPr>
        <w:t>: Retain for 5 years: identifying info, verification methods/documents, resolution of discrepancies, refusal/closure records, reliance contracts/certifications.</w:t>
      </w:r>
      <w:r>
        <w:rPr>
          <w:rFonts w:ascii="Times-Roman" w:hAnsi="Times-Roman" w:cs="Times-Roman"/>
          <w:kern w:val="0"/>
        </w:rPr>
        <w:t xml:space="preserve"> </w:t>
      </w:r>
    </w:p>
    <w:p w14:paraId="32D6C521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lastRenderedPageBreak/>
        <w:t>3.3 For Existing Clients &amp; Accounts</w:t>
      </w:r>
    </w:p>
    <w:p w14:paraId="74554D3D" w14:textId="77777777" w:rsidR="00084112" w:rsidRDefault="00084112" w:rsidP="000841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Initial and ongoing reviews against OFAC SDN List and Blocked Countries, conducted by AMLCO and compliance technology.</w:t>
      </w:r>
    </w:p>
    <w:p w14:paraId="07811D97" w14:textId="77777777" w:rsidR="00084112" w:rsidRDefault="00084112" w:rsidP="000841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SDN matches result in immediate account holds, notification to regulators (OFAC, FinCEN), and internal Account Hold List updates.</w:t>
      </w:r>
    </w:p>
    <w:p w14:paraId="7F58EA11" w14:textId="77777777" w:rsidR="00084112" w:rsidRDefault="00084112" w:rsidP="000841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Transfers in/out of held accounts require pre-approval; logs updated prior to major events (capital calls, distributions).</w:t>
      </w:r>
    </w:p>
    <w:p w14:paraId="11188192" w14:textId="77777777" w:rsidR="00084112" w:rsidRDefault="00084112" w:rsidP="000841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High-risk jurisdiction checks and EDD for any connections found.</w:t>
      </w:r>
    </w:p>
    <w:p w14:paraId="742F6706" w14:textId="24EE20AA" w:rsidR="00084112" w:rsidRDefault="00084112" w:rsidP="000841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Heightened ongoing monitoring for suspicious activity with risk-based updates to beneficial ownership records.</w:t>
      </w:r>
      <w:r>
        <w:rPr>
          <w:rFonts w:ascii="Times-Roman" w:hAnsi="Times-Roman" w:cs="Times-Roman"/>
          <w:kern w:val="0"/>
        </w:rPr>
        <w:t xml:space="preserve"> </w:t>
      </w:r>
    </w:p>
    <w:p w14:paraId="599038BB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3.4 For New/Prospective Clients</w:t>
      </w:r>
    </w:p>
    <w:p w14:paraId="0CDD38D3" w14:textId="77777777" w:rsidR="00084112" w:rsidRDefault="00084112" w:rsidP="000841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Prior to onboarding, collect and verify for individuals: name, DOB, address, government ID. For entities: legal formation documents, principal place of business, beneficial owners.</w:t>
      </w:r>
    </w:p>
    <w:p w14:paraId="1DD9B6CB" w14:textId="77777777" w:rsidR="00084112" w:rsidRDefault="00084112" w:rsidP="000841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Verification utilizes both documentary (e.g., valid ID, articles of incorporation) and non-documentary means (public databases, AML software, direct interviews).</w:t>
      </w:r>
    </w:p>
    <w:p w14:paraId="44464FCE" w14:textId="77777777" w:rsidR="00084112" w:rsidRDefault="00084112" w:rsidP="000841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OFAC/SDN/Blocked Country screening are mandatory; restrict or refuse onboarding for matches unless further action is cleared by AMLCO and legal counsel.</w:t>
      </w:r>
    </w:p>
    <w:p w14:paraId="5870654E" w14:textId="77777777" w:rsidR="00084112" w:rsidRDefault="00084112" w:rsidP="000841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Obtain representations/covenants from each client or principal attesting to lawful source of funds and ongoing AML compliance.</w:t>
      </w:r>
    </w:p>
    <w:p w14:paraId="6AEB4883" w14:textId="50DCF596" w:rsidR="00084112" w:rsidRDefault="00084112" w:rsidP="000841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Risk-based review for inconsistencies, incomplete information, or any red flag prior to onboarding completion.</w:t>
      </w:r>
      <w:r>
        <w:rPr>
          <w:rFonts w:ascii="Times-Roman" w:hAnsi="Times-Roman" w:cs="Times-Roman"/>
          <w:kern w:val="0"/>
        </w:rPr>
        <w:t xml:space="preserve"> </w:t>
      </w:r>
    </w:p>
    <w:p w14:paraId="5F49A7FF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3.5 Customer Risk-Rating, EDD, and Review Cycle</w:t>
      </w:r>
    </w:p>
    <w:p w14:paraId="27BEDCBF" w14:textId="2084DB61" w:rsidR="00084112" w:rsidRDefault="00084112" w:rsidP="000841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Risk Categories</w:t>
      </w:r>
      <w:r>
        <w:rPr>
          <w:rFonts w:ascii="Times-Roman" w:hAnsi="Times-Roman" w:cs="Times-Roman"/>
          <w:kern w:val="0"/>
        </w:rPr>
        <w:t>: Low (standard profiles), Moderate (elevated volume/complexity), High (PEPs, high-risk jurisdictions, complex structures, LPS/crypto activity).</w:t>
      </w:r>
      <w:r>
        <w:rPr>
          <w:rFonts w:ascii="Times-Roman" w:hAnsi="Times-Roman" w:cs="Times-Roman"/>
          <w:kern w:val="0"/>
        </w:rPr>
        <w:t xml:space="preserve"> </w:t>
      </w:r>
    </w:p>
    <w:p w14:paraId="60274F92" w14:textId="03472DE5" w:rsidR="00084112" w:rsidRDefault="00084112" w:rsidP="000841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EDD Triggers</w:t>
      </w:r>
      <w:r>
        <w:rPr>
          <w:rFonts w:ascii="Times-Roman" w:hAnsi="Times-Roman" w:cs="Times-Roman"/>
          <w:kern w:val="0"/>
        </w:rPr>
        <w:t>: High-risk ratings require source of funds/wealth verification, senior management approval, transaction limits.</w:t>
      </w:r>
      <w:r>
        <w:rPr>
          <w:rFonts w:ascii="Times-Roman" w:hAnsi="Times-Roman" w:cs="Times-Roman"/>
          <w:kern w:val="0"/>
        </w:rPr>
        <w:t xml:space="preserve"> </w:t>
      </w:r>
    </w:p>
    <w:p w14:paraId="5F24791E" w14:textId="29BA261B" w:rsidR="00084112" w:rsidRDefault="00084112" w:rsidP="000841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Review Cycle</w:t>
      </w:r>
      <w:r>
        <w:rPr>
          <w:rFonts w:ascii="Times-Roman" w:hAnsi="Times-Roman" w:cs="Times-Roman"/>
          <w:kern w:val="0"/>
        </w:rPr>
        <w:t>: Annual for Low/Moderate; semi-annual/quarterly for High; or event-driven (ownership change, adverse media).</w:t>
      </w:r>
      <w:r>
        <w:rPr>
          <w:rFonts w:ascii="Times-Roman" w:hAnsi="Times-Roman" w:cs="Times-Roman"/>
          <w:kern w:val="0"/>
        </w:rPr>
        <w:t xml:space="preserve"> </w:t>
      </w:r>
    </w:p>
    <w:p w14:paraId="15474F04" w14:textId="2596A9B0" w:rsidR="00084112" w:rsidRDefault="00084112" w:rsidP="000841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Beneficial ownership identification follows FinCEN's 2026 exceptive relief (FIN-2026-R001): verify for legal entity customers (1) at initial account opening, (2) if facts question prior information reliability, or (3) per risk-based ongoing CDD procedures. Ownership threshold: 25% or more equity/control interest.</w:t>
      </w:r>
    </w:p>
    <w:p w14:paraId="6BAEFB22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lastRenderedPageBreak/>
        <w:t>4. Ongoing Monitoring and Escalation</w:t>
      </w:r>
    </w:p>
    <w:p w14:paraId="32E52769" w14:textId="1D9A24DE" w:rsidR="00084112" w:rsidRDefault="00084112" w:rsidP="0008411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Surveillance technology flags transactions inconsistent with business/personal profiles, frequent/unusual cash/transfer activity, structuring, high-risk jurisdictions, nominee entities, or thinly traded securities.</w:t>
      </w:r>
      <w:r>
        <w:rPr>
          <w:rFonts w:ascii="Times-Roman" w:hAnsi="Times-Roman" w:cs="Times-Roman"/>
          <w:kern w:val="0"/>
        </w:rPr>
        <w:t xml:space="preserve"> </w:t>
      </w:r>
    </w:p>
    <w:p w14:paraId="1C25BBBE" w14:textId="77777777" w:rsidR="00084112" w:rsidRDefault="00084112" w:rsidP="0008411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personnel trained to report red flags—listed in policy appendices—promptly to AMLCO.</w:t>
      </w:r>
    </w:p>
    <w:p w14:paraId="6EA01E45" w14:textId="3617A350" w:rsidR="00084112" w:rsidRDefault="00084112" w:rsidP="0008411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AMLCO investigates, documents findings in investigation logs, determines disposition (dismissal, escalation, SAR), and files mandatory reports per regulatory timelines.</w:t>
      </w:r>
      <w:r>
        <w:rPr>
          <w:rFonts w:ascii="Times-Roman" w:hAnsi="Times-Roman" w:cs="Times-Roman"/>
          <w:kern w:val="0"/>
        </w:rPr>
        <w:t xml:space="preserve"> </w:t>
      </w:r>
    </w:p>
    <w:p w14:paraId="0FB62A64" w14:textId="0E9DD9A2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4.2 ATS-Specific Surveillance Red Flags</w:t>
      </w:r>
      <w:r>
        <w:rPr>
          <w:rFonts w:ascii="Times-Roman" w:hAnsi="Times-Roman" w:cs="Times-Roman"/>
          <w:kern w:val="0"/>
        </w:rPr>
        <w:t xml:space="preserve"> Surveillance flags </w:t>
      </w:r>
      <w:proofErr w:type="gramStart"/>
      <w:r>
        <w:rPr>
          <w:rFonts w:ascii="Times-Roman" w:hAnsi="Times-Roman" w:cs="Times-Roman"/>
          <w:kern w:val="0"/>
        </w:rPr>
        <w:t>include:</w:t>
      </w:r>
      <w:proofErr w:type="gramEnd"/>
      <w:r>
        <w:rPr>
          <w:rFonts w:ascii="Times-Roman" w:hAnsi="Times-Roman" w:cs="Times-Roman"/>
          <w:kern w:val="0"/>
        </w:rPr>
        <w:t xml:space="preserve"> matched/wash trades, spoofing/layering, pump-and-dump in crypto/digital assets or illiquid securities, rapid fund movements across sub-accounts, or discrepancies in trade values vs. customer profiles. Digital assets trigger review regardless of security status.</w:t>
      </w:r>
    </w:p>
    <w:p w14:paraId="5A84F267" w14:textId="60F921F8" w:rsidR="00084112" w:rsidRDefault="00084112" w:rsidP="00084112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Immediate law enforcement notification for terrorist financing or active major ML schemes; FinCEN, FBI, SEC hotlines documented in escalation sheet.</w:t>
      </w:r>
      <w:r>
        <w:rPr>
          <w:rFonts w:ascii="Times-Roman" w:hAnsi="Times-Roman" w:cs="Times-Roman"/>
          <w:kern w:val="0"/>
        </w:rPr>
        <w:t xml:space="preserve"> </w:t>
      </w:r>
    </w:p>
    <w:p w14:paraId="39543C79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5. Portfolio Companies &amp; Third Parties</w:t>
      </w:r>
    </w:p>
    <w:p w14:paraId="6FA0CCBD" w14:textId="77777777" w:rsidR="00084112" w:rsidRDefault="00084112" w:rsidP="00084112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portfolio companies and key third parties are reviewed for SDN List, jurisdictional risks, and ownership/control structure prior to engagement.</w:t>
      </w:r>
    </w:p>
    <w:p w14:paraId="06DB6640" w14:textId="77777777" w:rsidR="00084112" w:rsidRDefault="00084112" w:rsidP="00084112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If firm holds control or significant influence, require adoption of AML standards.</w:t>
      </w:r>
    </w:p>
    <w:p w14:paraId="29EE54D5" w14:textId="77777777" w:rsidR="00084112" w:rsidRDefault="00084112" w:rsidP="00084112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Those meeting “financial institution” status must adopt full AML programs in compliance with USA Patriot Act.</w:t>
      </w:r>
    </w:p>
    <w:p w14:paraId="37392FF8" w14:textId="1901FFC8" w:rsidR="00084112" w:rsidRDefault="00084112" w:rsidP="00084112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Ongoing due diligence and periodic re-reviews coordinated by AMLCO.</w:t>
      </w:r>
      <w:r>
        <w:rPr>
          <w:rFonts w:ascii="Times-Roman" w:hAnsi="Times-Roman" w:cs="Times-Roman"/>
          <w:kern w:val="0"/>
        </w:rPr>
        <w:t xml:space="preserve"> </w:t>
      </w:r>
    </w:p>
    <w:p w14:paraId="27F2069A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6. Cash Transaction and Financial Controls</w:t>
      </w:r>
    </w:p>
    <w:p w14:paraId="0AF3FCB1" w14:textId="77777777" w:rsidR="00084112" w:rsidRDefault="00084112" w:rsidP="00084112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No acceptance or transmission of cash/cash equivalents (coins, cashier’s checks, drafts, money orders, traveler’s checks) without explicit AMLCO pre-approval and rationale documented.</w:t>
      </w:r>
    </w:p>
    <w:p w14:paraId="4D31D55C" w14:textId="77777777" w:rsidR="00084112" w:rsidRDefault="00084112" w:rsidP="00084112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large/unusual cash transactions are logged and, where necessary, reported with CTR/SAR documentation.</w:t>
      </w:r>
    </w:p>
    <w:p w14:paraId="0BD31A12" w14:textId="30248C87" w:rsidR="00084112" w:rsidRDefault="00084112" w:rsidP="00084112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Full audit trail maintained for examiner review.</w:t>
      </w:r>
      <w:r>
        <w:rPr>
          <w:rFonts w:ascii="Times-Roman" w:hAnsi="Times-Roman" w:cs="Times-Roman"/>
          <w:kern w:val="0"/>
        </w:rPr>
        <w:t xml:space="preserve"> </w:t>
      </w:r>
    </w:p>
    <w:p w14:paraId="3C9BCA61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7. Suspicious Activity Reporting</w:t>
      </w:r>
    </w:p>
    <w:p w14:paraId="3FAFBAAA" w14:textId="77777777" w:rsidR="00084112" w:rsidRDefault="00084112" w:rsidP="00084112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Immediate reporting and SAR filing for all suspicious transactions, including those with incomplete KYC, fraudulent documents, or prohibited parties/jurisdictions.</w:t>
      </w:r>
    </w:p>
    <w:p w14:paraId="5398D3EA" w14:textId="77777777" w:rsidR="00084112" w:rsidRDefault="00084112" w:rsidP="00084112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“No tipping off”: all SAR filings conducted confidentially per BSA and firm privacy policy.</w:t>
      </w:r>
    </w:p>
    <w:p w14:paraId="29068EC7" w14:textId="1989B32D" w:rsidR="00084112" w:rsidRDefault="00084112" w:rsidP="00084112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>SAR and CTR logs maintained in secure systems for examiner access.</w:t>
      </w:r>
      <w:r>
        <w:rPr>
          <w:rFonts w:ascii="Times-Roman" w:hAnsi="Times-Roman" w:cs="Times-Roman"/>
          <w:kern w:val="0"/>
        </w:rPr>
        <w:t xml:space="preserve"> </w:t>
      </w:r>
    </w:p>
    <w:p w14:paraId="7BA028CE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8. Training Program</w:t>
      </w:r>
    </w:p>
    <w:p w14:paraId="4A4A4FBC" w14:textId="77777777" w:rsidR="00084112" w:rsidRDefault="00084112" w:rsidP="00084112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Mandatory induction and annual training for all relevant staff, covering program requirements, regulatory updates, typologies, and escalation procedures.</w:t>
      </w:r>
    </w:p>
    <w:p w14:paraId="1FE1C487" w14:textId="77777777" w:rsidR="00084112" w:rsidRDefault="00084112" w:rsidP="00084112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AMLCO provides materials and covers memoranda, documents completion and tracks refresher needs.</w:t>
      </w:r>
    </w:p>
    <w:p w14:paraId="333D31BB" w14:textId="77777777" w:rsidR="00084112" w:rsidRDefault="00084112" w:rsidP="00084112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Additional, situational training for staff engaged in high-risk activities or identified regulatory deficiencies.</w:t>
      </w:r>
    </w:p>
    <w:p w14:paraId="4DA99FBC" w14:textId="4715F648" w:rsidR="00084112" w:rsidRDefault="00084112" w:rsidP="00084112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Annual training covers 2026 updates: FinCEN exceptive relief, SEC AML focus on advisers/ATS (effective 2026/2028), digital asset risks.</w:t>
      </w:r>
    </w:p>
    <w:p w14:paraId="7F61D01A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9. Independent Audit and Review</w:t>
      </w:r>
    </w:p>
    <w:p w14:paraId="6679695B" w14:textId="77777777" w:rsidR="00084112" w:rsidRDefault="00084112" w:rsidP="00084112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Annual independent audit (biennial for limited-activity firms) covering KYC, monitoring, CTR/SAR processes, training, and recordkeeping, performed by internal/external specialists.</w:t>
      </w:r>
    </w:p>
    <w:p w14:paraId="5ACBC842" w14:textId="77777777" w:rsidR="00084112" w:rsidRDefault="00084112" w:rsidP="00084112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Annual audits test ATS surveillance efficacy and beneficial ownership procedures under exceptive </w:t>
      </w:r>
      <w:proofErr w:type="gramStart"/>
      <w:r>
        <w:rPr>
          <w:rFonts w:ascii="Times-Roman" w:hAnsi="Times-Roman" w:cs="Times-Roman"/>
          <w:kern w:val="0"/>
        </w:rPr>
        <w:t>relief.finra</w:t>
      </w:r>
      <w:proofErr w:type="gramEnd"/>
      <w:r>
        <w:rPr>
          <w:rFonts w:ascii="Times-Roman" w:hAnsi="Times-Roman" w:cs="Times-Roman"/>
          <w:kern w:val="0"/>
        </w:rPr>
        <w:t>+1</w:t>
      </w:r>
    </w:p>
    <w:p w14:paraId="56CE8403" w14:textId="04B23281" w:rsidR="00084112" w:rsidRDefault="00084112" w:rsidP="00084112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Findings and remediation plans reviewed and approved by Board, tracked to closure.</w:t>
      </w:r>
      <w:r>
        <w:rPr>
          <w:rFonts w:ascii="Times-Roman" w:hAnsi="Times-Roman" w:cs="Times-Roman"/>
          <w:kern w:val="0"/>
        </w:rPr>
        <w:t xml:space="preserve"> </w:t>
      </w:r>
    </w:p>
    <w:p w14:paraId="4BAB407B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10. ATS-Specific Standards</w:t>
      </w:r>
    </w:p>
    <w:p w14:paraId="03D57CEA" w14:textId="77777777" w:rsidR="00084112" w:rsidRDefault="00084112" w:rsidP="00084112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Form ATS filing and update with SEC and relevant policies maintained.</w:t>
      </w:r>
    </w:p>
    <w:p w14:paraId="3025C266" w14:textId="77777777" w:rsidR="00084112" w:rsidRDefault="00084112" w:rsidP="00084112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Written fair access standards applied uniformly, with all grants, denials, and rationales documented for transparency.</w:t>
      </w:r>
    </w:p>
    <w:p w14:paraId="339F8F08" w14:textId="77777777" w:rsidR="00084112" w:rsidRDefault="00084112" w:rsidP="00084112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Controls for order handling, trading surveillance, and reporting aligned to ATS and broker-dealer obligations.</w:t>
      </w:r>
    </w:p>
    <w:p w14:paraId="0B3F06CB" w14:textId="0B2E3DB3" w:rsidR="00084112" w:rsidRDefault="00084112" w:rsidP="00084112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System changes prompt review and update of compliance program.</w:t>
      </w:r>
    </w:p>
    <w:p w14:paraId="0BF447E8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11. Recordkeeping and Confidentiality</w:t>
      </w:r>
    </w:p>
    <w:p w14:paraId="35773E90" w14:textId="77777777" w:rsidR="00084112" w:rsidRDefault="00084112" w:rsidP="00084112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Retention of KYC/CIP/EDD logs, monitoring outputs, SAR/CTR filings, training records, audit reports, and program amendments for minimum five years (or longer, if legally required).</w:t>
      </w:r>
    </w:p>
    <w:p w14:paraId="3AA7E564" w14:textId="443533D8" w:rsidR="00084112" w:rsidRDefault="00084112" w:rsidP="00084112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Strict confidentiality enforced for all compliance investigations and filings, access restricted per role, and privacy protected as mandated.</w:t>
      </w:r>
      <w:r>
        <w:rPr>
          <w:rFonts w:ascii="Times-Roman" w:hAnsi="Times-Roman" w:cs="Times-Roman"/>
          <w:kern w:val="0"/>
        </w:rPr>
        <w:t xml:space="preserve"> </w:t>
      </w:r>
    </w:p>
    <w:p w14:paraId="56180751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lastRenderedPageBreak/>
        <w:t>12. Program Maintenance and Amendments</w:t>
      </w:r>
    </w:p>
    <w:p w14:paraId="72DD8E08" w14:textId="77777777" w:rsidR="00084112" w:rsidRDefault="00084112" w:rsidP="00084112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Regular (at least annual) review and update; Board approval for material changes.</w:t>
      </w:r>
    </w:p>
    <w:p w14:paraId="389EC06B" w14:textId="77777777" w:rsidR="00084112" w:rsidRDefault="00084112" w:rsidP="00084112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AMLCO coordinates with counsel to harmonize with evolving US and, as relevant, foreign AML standards.</w:t>
      </w:r>
    </w:p>
    <w:p w14:paraId="3D4897EC" w14:textId="13C33A0B" w:rsidR="00084112" w:rsidRDefault="00084112" w:rsidP="00084112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amendments documented with revision history.</w:t>
      </w:r>
      <w:r>
        <w:rPr>
          <w:rFonts w:ascii="Times-Roman" w:hAnsi="Times-Roman" w:cs="Times-Roman"/>
          <w:kern w:val="0"/>
        </w:rPr>
        <w:t xml:space="preserve"> </w:t>
      </w:r>
    </w:p>
    <w:p w14:paraId="24F9046A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13. Low-Priced Securities Policy</w:t>
      </w:r>
    </w:p>
    <w:p w14:paraId="6205F051" w14:textId="77777777" w:rsidR="00363EB8" w:rsidRDefault="00363EB8" w:rsidP="00084112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color w:val="27251E"/>
        </w:rPr>
      </w:pPr>
      <w:r w:rsidRPr="00363EB8">
        <w:rPr>
          <w:rFonts w:ascii="Times New Roman" w:hAnsi="Times New Roman" w:cs="Times New Roman"/>
          <w:color w:val="27251E"/>
        </w:rPr>
        <w:t>Liquidity.io maintains a dedicated framework for low-priced securities (LPS, defined as &lt; $5/share), aligned with FINRA Notices 19-18 and 21-03. Where Liquidity.io engages with Alpaca Markets, the firm will utilize Alpaca’s low-priced securities questionnaire and ensure it is completed and maintained in the compliance file.</w:t>
      </w:r>
    </w:p>
    <w:p w14:paraId="10CB7BF6" w14:textId="0E39FF5B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13.1 Pre-Deposit Review</w:t>
      </w:r>
    </w:p>
    <w:p w14:paraId="695F3A26" w14:textId="77777777" w:rsidR="00084112" w:rsidRDefault="00084112" w:rsidP="00084112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proposed LPS deposits require AMLCO pre-approval.</w:t>
      </w:r>
    </w:p>
    <w:p w14:paraId="0546AB57" w14:textId="77777777" w:rsidR="00084112" w:rsidRDefault="00084112" w:rsidP="00084112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Review customer profile, source of securities, occupation/business (e.g., public market affiliation), and intended trading activity.</w:t>
      </w:r>
    </w:p>
    <w:p w14:paraId="0327E500" w14:textId="3A2BEDA2" w:rsidR="00084112" w:rsidRDefault="00084112" w:rsidP="00084112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Risk-based criteria: deny or escalate if multi-layered accounts, rapid turnover history, or fraud indicators.</w:t>
      </w:r>
    </w:p>
    <w:p w14:paraId="2C88F3EA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13.2 Trading Surveillance</w:t>
      </w:r>
    </w:p>
    <w:p w14:paraId="1D02135B" w14:textId="77777777" w:rsidR="00084112" w:rsidRDefault="00084112" w:rsidP="00084112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Heightened monitoring for LPS: volume surges, wash trades, layering, or inconsistencies with customer profile.</w:t>
      </w:r>
    </w:p>
    <w:p w14:paraId="73AD4F24" w14:textId="65A3C673" w:rsidR="00084112" w:rsidRDefault="00084112" w:rsidP="00084112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Exceptions to LPS policies require documented compliance/AML approval.</w:t>
      </w:r>
      <w:r>
        <w:rPr>
          <w:rFonts w:ascii="Times-Roman" w:hAnsi="Times-Roman" w:cs="Times-Roman"/>
          <w:kern w:val="0"/>
        </w:rPr>
        <w:t xml:space="preserve"> </w:t>
      </w:r>
    </w:p>
    <w:p w14:paraId="5AC2040C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13.3 Reporting</w:t>
      </w:r>
    </w:p>
    <w:p w14:paraId="602236D2" w14:textId="5DD1EC1C" w:rsidR="00084112" w:rsidRDefault="00084112" w:rsidP="00084112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LPS suspicious activity triggers SAR filing per BSA requirements.</w:t>
      </w:r>
      <w:r>
        <w:rPr>
          <w:rFonts w:ascii="Times-Roman" w:hAnsi="Times-Roman" w:cs="Times-Roman"/>
          <w:kern w:val="0"/>
        </w:rPr>
        <w:t xml:space="preserve"> </w:t>
      </w:r>
    </w:p>
    <w:p w14:paraId="1B9DF6CD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Alpaca’s LPS Questionnaire Responses:</w:t>
      </w:r>
    </w:p>
    <w:p w14:paraId="1611C827" w14:textId="77777777" w:rsidR="00084112" w:rsidRDefault="00084112" w:rsidP="0008411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6"/>
        <w:gridCol w:w="6298"/>
      </w:tblGrid>
      <w:tr w:rsidR="00084112" w14:paraId="326D807B" w14:textId="77777777">
        <w:tblPrEx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38440E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Question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97964A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Liquidity.io Response</w:t>
            </w:r>
          </w:p>
        </w:tc>
      </w:tr>
      <w:tr w:rsidR="00084112" w14:paraId="4CF22D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DE6C23B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Definition of LPS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B61938" w14:textId="595BE382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 xml:space="preserve">Securities &lt; $5/share </w:t>
            </w:r>
          </w:p>
        </w:tc>
      </w:tr>
      <w:tr w:rsidR="00084112" w14:paraId="66CC0CE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BF8530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Pre-Deposit Approval Process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65431A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AMLCO review of profile/source/intent; risk-based deny/escalate</w:t>
            </w:r>
          </w:p>
        </w:tc>
      </w:tr>
      <w:tr w:rsidR="00084112" w14:paraId="35EB861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D18875C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Surveillance Parameters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0DB527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Heightened for volume surges/wash trades/layering</w:t>
            </w:r>
          </w:p>
        </w:tc>
      </w:tr>
      <w:tr w:rsidR="00084112" w14:paraId="0149EE5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84E46C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Exception Handling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3BCD91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Documented AMLCO approval required</w:t>
            </w:r>
          </w:p>
        </w:tc>
      </w:tr>
      <w:tr w:rsidR="00084112" w14:paraId="2EF8565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49886E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lastRenderedPageBreak/>
              <w:t>SAR Triggers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C038AFF" w14:textId="3533DD4D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 xml:space="preserve">Fraud indicators/multi-layer accounts/rapid turnover </w:t>
            </w:r>
          </w:p>
        </w:tc>
      </w:tr>
      <w:tr w:rsidR="00084112" w14:paraId="1C4AA5F4" w14:textId="77777777">
        <w:tblPrEx>
          <w:tblCellMar>
            <w:top w:w="0" w:type="dxa"/>
            <w:bottom w:w="0" w:type="dxa"/>
          </w:tblCellMar>
        </w:tblPrEx>
        <w:tc>
          <w:tcPr>
            <w:tcW w:w="2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14B627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Independent Testing</w:t>
            </w:r>
          </w:p>
        </w:tc>
        <w:tc>
          <w:tcPr>
            <w:tcW w:w="62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9C9D48" w14:textId="77777777" w:rsidR="00084112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Annual audit confirms LPS controls</w:t>
            </w:r>
          </w:p>
        </w:tc>
      </w:tr>
    </w:tbl>
    <w:p w14:paraId="76CD5076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t>14. Additional Broker-Dealer Requirements</w:t>
      </w:r>
    </w:p>
    <w:p w14:paraId="3D94C25E" w14:textId="3C132BDE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14.1 Section 314(a) Information Requests</w:t>
      </w:r>
      <w:r>
        <w:rPr>
          <w:rFonts w:ascii="Times-Roman" w:hAnsi="Times-Roman" w:cs="Times-Roman"/>
          <w:kern w:val="0"/>
        </w:rPr>
        <w:t xml:space="preserve"> </w:t>
      </w:r>
      <w:r>
        <w:rPr>
          <w:rFonts w:ascii="Times-Roman" w:hAnsi="Times-Roman" w:cs="Times-Roman"/>
          <w:kern w:val="0"/>
        </w:rPr>
        <w:t>AMLCO reviews FinCEN 314(a) notices daily via secure portal; search records within specified timeframe; report matches without tipping off.</w:t>
      </w:r>
      <w:r>
        <w:rPr>
          <w:rFonts w:ascii="Times-Roman" w:hAnsi="Times-Roman" w:cs="Times-Roman"/>
          <w:kern w:val="0"/>
        </w:rPr>
        <w:t xml:space="preserve"> </w:t>
      </w:r>
    </w:p>
    <w:p w14:paraId="0EF16199" w14:textId="5EF680C1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14.2 Section 314(b) Information Sharing</w:t>
      </w:r>
      <w:r>
        <w:rPr>
          <w:rFonts w:ascii="Times-Roman" w:hAnsi="Times-Roman" w:cs="Times-Roman"/>
          <w:kern w:val="0"/>
        </w:rPr>
        <w:t xml:space="preserve"> </w:t>
      </w:r>
      <w:r>
        <w:rPr>
          <w:rFonts w:ascii="Times-Roman" w:hAnsi="Times-Roman" w:cs="Times-Roman"/>
          <w:kern w:val="0"/>
        </w:rPr>
        <w:t>Voluntary sharing with other FIs for AML/CTF purposes under safe harbor: notify FinCEN via 314(b) notice; document sharing rationale.</w:t>
      </w:r>
      <w:r>
        <w:rPr>
          <w:rFonts w:ascii="Times-Roman" w:hAnsi="Times-Roman" w:cs="Times-Roman"/>
          <w:kern w:val="0"/>
        </w:rPr>
        <w:t xml:space="preserve"> </w:t>
      </w:r>
    </w:p>
    <w:p w14:paraId="5D39EF11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14.3 Shell Bank / Correspondent Account Due Diligence</w:t>
      </w:r>
    </w:p>
    <w:p w14:paraId="129539C4" w14:textId="77777777" w:rsidR="00084112" w:rsidRDefault="00084112" w:rsidP="00084112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Prohibit accounts for shell banks (no physical presence/supervision).</w:t>
      </w:r>
    </w:p>
    <w:p w14:paraId="01D5DED6" w14:textId="1C9BE1CE" w:rsidR="00084112" w:rsidRDefault="00084112" w:rsidP="00084112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Correspondent accounts for foreign FIs: assess AML controls, ownership, high-risk exposure; enhanced due diligence/termination if deficient.</w:t>
      </w:r>
      <w:r>
        <w:rPr>
          <w:rFonts w:ascii="Times-Roman" w:hAnsi="Times-Roman" w:cs="Times-Roman"/>
          <w:kern w:val="0"/>
        </w:rPr>
        <w:t xml:space="preserve"> </w:t>
      </w:r>
    </w:p>
    <w:p w14:paraId="04D267ED" w14:textId="00279E5D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14.4 Travel Rule Procedures</w:t>
      </w:r>
      <w:r>
        <w:rPr>
          <w:rFonts w:ascii="Times-Roman" w:hAnsi="Times-Roman" w:cs="Times-Roman"/>
          <w:kern w:val="0"/>
        </w:rPr>
        <w:t xml:space="preserve"> </w:t>
      </w:r>
      <w:r>
        <w:rPr>
          <w:rFonts w:ascii="Times-Roman" w:hAnsi="Times-Roman" w:cs="Times-Roman"/>
          <w:kern w:val="0"/>
        </w:rPr>
        <w:t>For crypto/digital asset transfers ≥ $3,000: collect/transmit originator/beneficiary info (name, account, address) to counterparties per FinCEN BSA rules.</w:t>
      </w:r>
      <w:r>
        <w:rPr>
          <w:rFonts w:ascii="Times-Roman" w:hAnsi="Times-Roman" w:cs="Times-Roman"/>
          <w:kern w:val="0"/>
        </w:rPr>
        <w:t xml:space="preserve"> </w:t>
      </w:r>
    </w:p>
    <w:p w14:paraId="0E0A7B54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60A822CC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4F57888D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66B9983D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4D9F8DCA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4FD25EB9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1F886C7F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39239542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2105F73C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4C815A79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491FD535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5DABDEA1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089AA43D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7935159B" w14:textId="77777777" w:rsidR="009D63AB" w:rsidRDefault="009D63AB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</w:p>
    <w:p w14:paraId="16E99AB6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lastRenderedPageBreak/>
        <w:t>Appendix A: Glossary of AML Terms/Acronyms</w:t>
      </w:r>
    </w:p>
    <w:p w14:paraId="1AE0F7A7" w14:textId="77777777" w:rsidR="00084112" w:rsidRDefault="00084112" w:rsidP="0008411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tbl>
      <w:tblPr>
        <w:tblW w:w="10557" w:type="dxa"/>
        <w:tblInd w:w="-715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5"/>
        <w:gridCol w:w="8552"/>
      </w:tblGrid>
      <w:tr w:rsidR="00084112" w14:paraId="14975FD4" w14:textId="77777777" w:rsidTr="009D63AB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899515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9D63A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Term/Acronym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291F03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9D63A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Definition</w:t>
            </w:r>
          </w:p>
        </w:tc>
      </w:tr>
      <w:tr w:rsidR="00084112" w14:paraId="295DD913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44022A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BSA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13B6EF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Bank Secrecy Act: U.S. law establishing AML program requirements for financial firms</w:t>
            </w:r>
          </w:p>
        </w:tc>
      </w:tr>
      <w:tr w:rsidR="00084112" w14:paraId="182D9354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5D771C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AML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CAF3267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Anti-Money Laundering: Efforts and regulations to prevent money laundering activity</w:t>
            </w:r>
          </w:p>
        </w:tc>
      </w:tr>
      <w:tr w:rsidR="00084112" w14:paraId="5A5E8C90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79C560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SAR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595AEC6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Suspicious Activity Report: Regulatory report to FinCEN regarding suspicious behavior</w:t>
            </w:r>
          </w:p>
        </w:tc>
      </w:tr>
      <w:tr w:rsidR="00084112" w14:paraId="7E4A6EC7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84357B6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CTR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A88D46E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Currency Transaction Report: Report of cash transactions over $10,000 in one day</w:t>
            </w:r>
          </w:p>
        </w:tc>
      </w:tr>
      <w:tr w:rsidR="00084112" w14:paraId="1F37DD62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88BAF0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OFAC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783939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Office of Foreign Assets Control: Maintains U.S. sanctions </w:t>
            </w:r>
            <w:proofErr w:type="gramStart"/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lists</w:t>
            </w:r>
            <w:proofErr w:type="gramEnd"/>
          </w:p>
        </w:tc>
      </w:tr>
      <w:tr w:rsidR="00084112" w14:paraId="0DF8C4B4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D34A962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CIP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852DD19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Customer Identification Program: Required process to verify new customers’ identity</w:t>
            </w:r>
          </w:p>
        </w:tc>
      </w:tr>
      <w:tr w:rsidR="00084112" w14:paraId="4BCBD621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9EDED9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CDD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D7D9D0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Customer Due Diligence: Assessing risk and understanding customer profiles</w:t>
            </w:r>
          </w:p>
        </w:tc>
      </w:tr>
      <w:tr w:rsidR="00084112" w14:paraId="2EB01C0E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E29A76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FinCEN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14C7EFA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Financial Crimes Enforcement Network: Administers BSA info requests and filings</w:t>
            </w:r>
          </w:p>
        </w:tc>
      </w:tr>
      <w:tr w:rsidR="00084112" w14:paraId="58134380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3119C2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ATS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7B5E4B2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Alternative Trading System: SEC-registered trading venue for non-exchange securities</w:t>
            </w:r>
          </w:p>
        </w:tc>
      </w:tr>
      <w:tr w:rsidR="00084112" w14:paraId="5D1199DE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611603C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AMLCO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3A5DCBA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Anti-Money Laundering Compliance Officer: Person responsible for firm’s AML oversight</w:t>
            </w:r>
          </w:p>
        </w:tc>
      </w:tr>
      <w:tr w:rsidR="00084112" w14:paraId="36623F6D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48D2BD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KYC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C93E28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Know Your Customer: General set of rules for customer verification and risk rating</w:t>
            </w:r>
          </w:p>
        </w:tc>
      </w:tr>
      <w:tr w:rsidR="00084112" w14:paraId="2A02E7B7" w14:textId="77777777" w:rsidTr="009D63A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280998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EDD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504F3A0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Enhanced Due Diligence: Extra scrutiny for high-risk customers, transactions, or geographies</w:t>
            </w:r>
          </w:p>
        </w:tc>
      </w:tr>
      <w:tr w:rsidR="00084112" w14:paraId="12FC6FBC" w14:textId="77777777" w:rsidTr="009D63A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C801FDC" w14:textId="77777777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>LPS</w:t>
            </w:r>
          </w:p>
        </w:tc>
        <w:tc>
          <w:tcPr>
            <w:tcW w:w="85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A532697" w14:textId="0AF30C30" w:rsidR="00084112" w:rsidRPr="009D63AB" w:rsidRDefault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9D63A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Low-Priced Securities: Stocks trading below $5/share </w:t>
            </w:r>
          </w:p>
        </w:tc>
      </w:tr>
    </w:tbl>
    <w:p w14:paraId="5EBABAD6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4C9E3B90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11ED7042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3AEE496B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6503903D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17C5DD12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5B55723A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7E5A9954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7FE2F72C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1B823380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768136D3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559E1E7E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795742F4" w14:textId="56214698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lastRenderedPageBreak/>
        <w:t>Appendix B: Contact Sheet for Reporting and Escalation</w:t>
      </w:r>
    </w:p>
    <w:tbl>
      <w:tblPr>
        <w:tblpPr w:leftFromText="180" w:rightFromText="180" w:vertAnchor="text" w:horzAnchor="margin" w:tblpXSpec="center" w:tblpY="164"/>
        <w:tblW w:w="1162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2"/>
        <w:gridCol w:w="2865"/>
        <w:gridCol w:w="4513"/>
      </w:tblGrid>
      <w:tr w:rsidR="00084112" w14:paraId="4566F021" w14:textId="77777777" w:rsidTr="00084112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8152F5" w14:textId="77777777" w:rsidR="00084112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Purpose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586E2C" w14:textId="77777777" w:rsidR="00084112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Person/Title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8780DA" w14:textId="77777777" w:rsidR="00084112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Contact Info</w:t>
            </w:r>
          </w:p>
        </w:tc>
      </w:tr>
      <w:tr w:rsidR="00084112" w14:paraId="00CB521A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170007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AMLCO – Program Oversight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268BE73" w14:textId="38640ED8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Coleman Church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5EF435" w14:textId="558BACBA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Coleman.Church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@liquidity.io / (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917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) 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374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-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1335</w:t>
            </w:r>
          </w:p>
        </w:tc>
      </w:tr>
      <w:tr w:rsidR="00084112" w14:paraId="4BB051AD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3194F71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SAR Escalation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D096B08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AMLCO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5BF419" w14:textId="3B90FC1F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Coleman.Church@liquidity.io / (917) 374-1335</w:t>
            </w:r>
          </w:p>
        </w:tc>
      </w:tr>
      <w:tr w:rsidR="00084112" w14:paraId="33420895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3A3795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OFAC/Sanctions Match Escalation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27331E2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AMLCO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4D9460" w14:textId="5D894635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Coleman.Church@liquidity.io / (917) 374-1335</w:t>
            </w:r>
          </w:p>
        </w:tc>
      </w:tr>
      <w:tr w:rsidR="00084112" w14:paraId="59D8DAD8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501094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Independent Tester (Annual/Biennial Audit)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598A614" w14:textId="6A4721E5" w:rsidR="00084112" w:rsidRPr="002255CD" w:rsidRDefault="002255CD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Dax Philbert, LLM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C281C76" w14:textId="7CB12DF2" w:rsidR="00084112" w:rsidRPr="002255CD" w:rsidRDefault="002255CD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Dax.Philbert@cabierconsulting.com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/ (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201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)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988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-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3231</w:t>
            </w:r>
          </w:p>
        </w:tc>
      </w:tr>
      <w:tr w:rsidR="00084112" w14:paraId="41E0E05C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507399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Board Approval/Policy Updates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C6F9A55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Chair, Board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80A257" w14:textId="65D9B7C8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Eric.Choi@satschel.com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/ (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310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) 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968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-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7900</w:t>
            </w:r>
          </w:p>
        </w:tc>
      </w:tr>
      <w:tr w:rsidR="00084112" w14:paraId="7D12C096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B0C13D1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Regulator Contacts (FINRA, SEC)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61366E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Standard Regulator Info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71FD64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See respective websites</w:t>
            </w:r>
          </w:p>
        </w:tc>
      </w:tr>
      <w:tr w:rsidR="00084112" w14:paraId="36A313B5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37343D6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Compliance Counsel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FE40A3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Legal/Compliance Counsel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002632A" w14:textId="76FA0ADC" w:rsidR="00084112" w:rsidRPr="002255CD" w:rsidRDefault="00944545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sharon@davison-law.com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/ (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646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) 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965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-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2932</w:t>
            </w:r>
          </w:p>
        </w:tc>
      </w:tr>
      <w:tr w:rsidR="00084112" w14:paraId="5D0E14C7" w14:textId="77777777" w:rsidTr="0008411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937CB3D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Backup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C7CBDBF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Compliance Director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883961" w14:textId="634D02C8" w:rsidR="00084112" w:rsidRPr="002255CD" w:rsidRDefault="00944545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Alina.Trombley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@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satschel.com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/ (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415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)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741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-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6782</w:t>
            </w:r>
          </w:p>
        </w:tc>
      </w:tr>
      <w:tr w:rsidR="00084112" w14:paraId="0D610D2E" w14:textId="77777777" w:rsidTr="00084112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400EA2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Notes</w:t>
            </w:r>
          </w:p>
        </w:tc>
        <w:tc>
          <w:tcPr>
            <w:tcW w:w="28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7E0564" w14:textId="77777777" w:rsidR="00084112" w:rsidRPr="002255CD" w:rsidRDefault="00084112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Corporate Secretary</w:t>
            </w:r>
          </w:p>
        </w:tc>
        <w:tc>
          <w:tcPr>
            <w:tcW w:w="451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1A18B12" w14:textId="19D9327E" w:rsidR="00084112" w:rsidRPr="002255CD" w:rsidRDefault="00944545" w:rsidP="000841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Alina.Trombley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@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satschel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com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/ 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(415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) 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741</w:t>
            </w:r>
            <w:r w:rsidR="00084112"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-</w:t>
            </w:r>
            <w:r w:rsidRPr="002255CD">
              <w:rPr>
                <w:rFonts w:ascii="Times-Roman" w:hAnsi="Times-Roman" w:cs="Times-Roman"/>
                <w:kern w:val="0"/>
                <w:sz w:val="18"/>
                <w:szCs w:val="18"/>
              </w:rPr>
              <w:t>6782</w:t>
            </w:r>
          </w:p>
        </w:tc>
      </w:tr>
    </w:tbl>
    <w:p w14:paraId="23B08BAB" w14:textId="77777777" w:rsidR="00084112" w:rsidRDefault="00084112" w:rsidP="0008411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26EB72D0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6EF36139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4C3389D9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4C4B8503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03E6A822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453AF0F5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45FC5087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4B1EDAAD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20119D87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2E3657D0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516A3059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7C57DDAF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29F2417A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5A58D3D1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7DAE663C" w14:textId="77777777" w:rsidR="009D63AB" w:rsidRDefault="009D63AB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</w:p>
    <w:p w14:paraId="5960AE5C" w14:textId="1CC2F143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lastRenderedPageBreak/>
        <w:t>Appendix C: Template Forms and Logs</w:t>
      </w:r>
    </w:p>
    <w:p w14:paraId="4D0EB28C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Customer Identification &amp; Verification Log (CIP)</w:t>
      </w:r>
    </w:p>
    <w:p w14:paraId="6D0DF73B" w14:textId="6A049681" w:rsidR="00084112" w:rsidRPr="00C91EFA" w:rsidRDefault="002255CD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</w:t>
      </w:r>
      <w:r w:rsidR="00944545" w:rsidRPr="00C91EFA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084112" w:rsidRPr="00C91EFA">
        <w:rPr>
          <w:rFonts w:ascii="Times-Roman" w:hAnsi="Times-Roman" w:cs="Times-Roman"/>
          <w:kern w:val="0"/>
          <w:sz w:val="20"/>
          <w:szCs w:val="20"/>
        </w:rPr>
        <w:t xml:space="preserve">Customer Name | Date | Type | Documents Received | OFAC Screened | Verified By </w:t>
      </w:r>
      <w:r w:rsidRPr="00C91EFA">
        <w:rPr>
          <w:rFonts w:ascii="Times-Roman" w:hAnsi="Times-Roman" w:cs="Times-Roman"/>
          <w:kern w:val="0"/>
          <w:sz w:val="20"/>
          <w:szCs w:val="20"/>
        </w:rPr>
        <w:t>|</w:t>
      </w:r>
    </w:p>
    <w:p w14:paraId="58062E02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Customer Due Diligence Profile (CDD)</w:t>
      </w:r>
    </w:p>
    <w:p w14:paraId="4BD27D48" w14:textId="7482C681" w:rsidR="00084112" w:rsidRPr="00C91EFA" w:rsidRDefault="00084112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 Customer Name | Risk Rating | Factors | EDD Required? | Last Review Date | Reviewer |</w:t>
      </w:r>
    </w:p>
    <w:p w14:paraId="2693CC6A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Suspicious Activity Investigation Log</w:t>
      </w:r>
    </w:p>
    <w:p w14:paraId="651D0DBE" w14:textId="59FEFF44" w:rsidR="00084112" w:rsidRPr="00C91EFA" w:rsidRDefault="00084112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 Alert Date | Customer | Transaction | Red Flag Type | Investigation Summary | SAR Filed? | AMLCO Decision |</w:t>
      </w:r>
    </w:p>
    <w:p w14:paraId="34196693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SAR Filing Record</w:t>
      </w:r>
    </w:p>
    <w:p w14:paraId="26A52304" w14:textId="14199297" w:rsidR="00084112" w:rsidRPr="00C91EFA" w:rsidRDefault="00084112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 SAR # | Date | Customer | Transaction Type | Details | Filed Date | Follow-Up Action |</w:t>
      </w:r>
    </w:p>
    <w:p w14:paraId="6F45AA37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CTR Filing Record</w:t>
      </w:r>
    </w:p>
    <w:p w14:paraId="283D26FF" w14:textId="7DE2578D" w:rsidR="00084112" w:rsidRPr="00C91EFA" w:rsidRDefault="00084112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 CTR # | Date | Customer | Amount | Source | Filed Date | Notes |</w:t>
      </w:r>
    </w:p>
    <w:p w14:paraId="05B23072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Training Register</w:t>
      </w:r>
    </w:p>
    <w:p w14:paraId="4D0DD69C" w14:textId="3C96F141" w:rsidR="00084112" w:rsidRPr="00C91EFA" w:rsidRDefault="00084112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 Employee | Date | Module Completed | Score | Trainer | Comments |</w:t>
      </w:r>
    </w:p>
    <w:p w14:paraId="43A073AF" w14:textId="77777777" w:rsidR="00C91EFA" w:rsidRPr="00C91EFA" w:rsidRDefault="00084112" w:rsidP="00084112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Independent Testing/Audit Tracker</w:t>
      </w:r>
    </w:p>
    <w:p w14:paraId="26EEED93" w14:textId="5DD4B13E" w:rsidR="00084112" w:rsidRDefault="00084112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  <w:r w:rsidRPr="00C91EFA">
        <w:rPr>
          <w:rFonts w:ascii="Times-Roman" w:hAnsi="Times-Roman" w:cs="Times-Roman"/>
          <w:kern w:val="0"/>
          <w:sz w:val="20"/>
          <w:szCs w:val="20"/>
        </w:rPr>
        <w:t>| Audit Date | Auditor | Scope | Findings | Remediation Status | Board Report Date | Issues/Notes |</w:t>
      </w:r>
    </w:p>
    <w:p w14:paraId="3D616D03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4083FBF4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304D6361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70E1DF2F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2E41B3DF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38A59DCF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5CBC53D1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4ECA5A3A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0E698A72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136FD2FE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06D7EB1B" w14:textId="77777777" w:rsidR="009D63AB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5BAEDCD6" w14:textId="77777777" w:rsidR="009D63AB" w:rsidRPr="00C91EFA" w:rsidRDefault="009D63AB" w:rsidP="00C91EF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0"/>
          <w:szCs w:val="20"/>
        </w:rPr>
      </w:pPr>
    </w:p>
    <w:p w14:paraId="371CDE25" w14:textId="77777777" w:rsidR="00084112" w:rsidRPr="009D63AB" w:rsidRDefault="00084112" w:rsidP="00084112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</w:rPr>
      </w:pPr>
      <w:r w:rsidRPr="009D63AB">
        <w:rPr>
          <w:rFonts w:ascii="Times-Bold" w:hAnsi="Times-Bold" w:cs="Times-Bold"/>
          <w:b/>
          <w:bCs/>
          <w:kern w:val="0"/>
        </w:rPr>
        <w:lastRenderedPageBreak/>
        <w:t>Appendix D: Common Transactional Red Flags and Response Procedures</w:t>
      </w:r>
    </w:p>
    <w:p w14:paraId="6982FEB1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Examples of Red Flags:</w:t>
      </w:r>
    </w:p>
    <w:p w14:paraId="6171B08E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Transactions inconsistent with customer stated business or personal activities.</w:t>
      </w:r>
    </w:p>
    <w:p w14:paraId="618F12C6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Frequent large wire transfers or cash deposits/withdrawals without a business rationale.</w:t>
      </w:r>
    </w:p>
    <w:p w14:paraId="48D011F1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Structuring behavior (breaking up amounts to avoid reporting thresholds).</w:t>
      </w:r>
    </w:p>
    <w:p w14:paraId="714D267C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Incoming/outgoing funds to/from high-risk jurisdictions or sanctioned territories.</w:t>
      </w:r>
    </w:p>
    <w:p w14:paraId="37CA5E61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Requests for secrecy or refusal to provide required information.</w:t>
      </w:r>
    </w:p>
    <w:p w14:paraId="69938853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Accounts opened using suspicious or unverifiable documentation.</w:t>
      </w:r>
    </w:p>
    <w:p w14:paraId="5BE1D73B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Transactions involving shell companies or nominee entities with unclear ownership.</w:t>
      </w:r>
    </w:p>
    <w:p w14:paraId="020ACEAD" w14:textId="77777777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Trades in low-priced or illiquid securities, sudden surges in trading, or cyber-enabled activity.</w:t>
      </w:r>
    </w:p>
    <w:p w14:paraId="73A766F6" w14:textId="299273AF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Pump-and-dump schemes in crypto assets or low-liquidity securities on ATS.</w:t>
      </w:r>
      <w:r w:rsidR="002255CD">
        <w:rPr>
          <w:rFonts w:ascii="Times-Roman" w:hAnsi="Times-Roman" w:cs="Times-Roman"/>
          <w:kern w:val="0"/>
        </w:rPr>
        <w:t xml:space="preserve"> </w:t>
      </w:r>
    </w:p>
    <w:p w14:paraId="7825DA56" w14:textId="555FE20A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Sub-account proliferation without economic rationale.</w:t>
      </w:r>
      <w:r w:rsidR="002255CD">
        <w:rPr>
          <w:rFonts w:ascii="Times-Roman" w:hAnsi="Times-Roman" w:cs="Times-Roman"/>
          <w:kern w:val="0"/>
        </w:rPr>
        <w:t xml:space="preserve"> </w:t>
      </w:r>
    </w:p>
    <w:p w14:paraId="5F360675" w14:textId="03D8562A" w:rsidR="00084112" w:rsidRDefault="00084112" w:rsidP="00084112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Trades inconsistent with verified beneficial ownership.</w:t>
      </w:r>
      <w:r w:rsidR="002255CD">
        <w:rPr>
          <w:rFonts w:ascii="Times-Roman" w:hAnsi="Times-Roman" w:cs="Times-Roman"/>
          <w:kern w:val="0"/>
        </w:rPr>
        <w:t xml:space="preserve"> </w:t>
      </w:r>
    </w:p>
    <w:p w14:paraId="36A2A207" w14:textId="77777777" w:rsidR="00084112" w:rsidRDefault="00084112" w:rsidP="00084112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Response Procedures:</w:t>
      </w:r>
    </w:p>
    <w:p w14:paraId="182EB31F" w14:textId="77777777" w:rsidR="00084112" w:rsidRDefault="00084112" w:rsidP="00084112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Document the red flag in the investigation log.</w:t>
      </w:r>
    </w:p>
    <w:p w14:paraId="529A782A" w14:textId="77777777" w:rsidR="00084112" w:rsidRDefault="00084112" w:rsidP="00084112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Notify AMLCO immediately. The AMLCO initiates a documented investigation.</w:t>
      </w:r>
    </w:p>
    <w:p w14:paraId="0B00BD2D" w14:textId="77777777" w:rsidR="00084112" w:rsidRDefault="00084112" w:rsidP="00084112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Gather supporting data (transaction records, customer files, communications).</w:t>
      </w:r>
    </w:p>
    <w:p w14:paraId="366619A0" w14:textId="77777777" w:rsidR="00084112" w:rsidRDefault="00084112" w:rsidP="00084112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Decide disposition: clear, escalate, file SAR.</w:t>
      </w:r>
    </w:p>
    <w:p w14:paraId="05F1E466" w14:textId="77777777" w:rsidR="00084112" w:rsidRDefault="00084112" w:rsidP="00084112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If SAR filed, ensure compliance with “no tipping off” and complete regulatory submission.</w:t>
      </w:r>
    </w:p>
    <w:p w14:paraId="2BD3C54B" w14:textId="275C5E25" w:rsidR="00084112" w:rsidRDefault="00084112" w:rsidP="00084112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Retain all documentation in AML files; update customer risk rating and monitoring procedures if warranted.</w:t>
      </w:r>
      <w:r w:rsidR="002255CD">
        <w:rPr>
          <w:rFonts w:ascii="Times-Roman" w:hAnsi="Times-Roman" w:cs="Times-Roman"/>
          <w:kern w:val="0"/>
        </w:rPr>
        <w:t xml:space="preserve"> </w:t>
      </w:r>
    </w:p>
    <w:p w14:paraId="07727C4E" w14:textId="77777777" w:rsidR="00BC4D4E" w:rsidRDefault="00BC4D4E"/>
    <w:sectPr w:rsidR="00BC4D4E" w:rsidSect="000841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3011034">
    <w:abstractNumId w:val="0"/>
  </w:num>
  <w:num w:numId="2" w16cid:durableId="634335409">
    <w:abstractNumId w:val="1"/>
  </w:num>
  <w:num w:numId="3" w16cid:durableId="900210400">
    <w:abstractNumId w:val="2"/>
  </w:num>
  <w:num w:numId="4" w16cid:durableId="619259466">
    <w:abstractNumId w:val="3"/>
  </w:num>
  <w:num w:numId="5" w16cid:durableId="408426336">
    <w:abstractNumId w:val="4"/>
  </w:num>
  <w:num w:numId="6" w16cid:durableId="1943803878">
    <w:abstractNumId w:val="5"/>
  </w:num>
  <w:num w:numId="7" w16cid:durableId="70469486">
    <w:abstractNumId w:val="6"/>
  </w:num>
  <w:num w:numId="8" w16cid:durableId="19939230">
    <w:abstractNumId w:val="7"/>
  </w:num>
  <w:num w:numId="9" w16cid:durableId="1661151877">
    <w:abstractNumId w:val="8"/>
  </w:num>
  <w:num w:numId="10" w16cid:durableId="2016346897">
    <w:abstractNumId w:val="9"/>
  </w:num>
  <w:num w:numId="11" w16cid:durableId="1070889643">
    <w:abstractNumId w:val="10"/>
  </w:num>
  <w:num w:numId="12" w16cid:durableId="1477844466">
    <w:abstractNumId w:val="11"/>
  </w:num>
  <w:num w:numId="13" w16cid:durableId="2078622238">
    <w:abstractNumId w:val="12"/>
  </w:num>
  <w:num w:numId="14" w16cid:durableId="1274703139">
    <w:abstractNumId w:val="13"/>
  </w:num>
  <w:num w:numId="15" w16cid:durableId="833498942">
    <w:abstractNumId w:val="14"/>
  </w:num>
  <w:num w:numId="16" w16cid:durableId="128939814">
    <w:abstractNumId w:val="15"/>
  </w:num>
  <w:num w:numId="17" w16cid:durableId="1116101326">
    <w:abstractNumId w:val="16"/>
  </w:num>
  <w:num w:numId="18" w16cid:durableId="1737778096">
    <w:abstractNumId w:val="17"/>
  </w:num>
  <w:num w:numId="19" w16cid:durableId="504781002">
    <w:abstractNumId w:val="18"/>
  </w:num>
  <w:num w:numId="20" w16cid:durableId="1932935232">
    <w:abstractNumId w:val="19"/>
  </w:num>
  <w:num w:numId="21" w16cid:durableId="326441073">
    <w:abstractNumId w:val="20"/>
  </w:num>
  <w:num w:numId="22" w16cid:durableId="14241839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12"/>
    <w:rsid w:val="00084112"/>
    <w:rsid w:val="002255CD"/>
    <w:rsid w:val="00363EB8"/>
    <w:rsid w:val="00892C03"/>
    <w:rsid w:val="00944545"/>
    <w:rsid w:val="009D63AB"/>
    <w:rsid w:val="00A6793A"/>
    <w:rsid w:val="00BC4D4E"/>
    <w:rsid w:val="00C91EFA"/>
    <w:rsid w:val="00E7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208EC"/>
  <w15:chartTrackingRefBased/>
  <w15:docId w15:val="{43BEEDA6-BE2C-C847-954A-673BBC4C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2213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choi</dc:creator>
  <cp:keywords/>
  <dc:description/>
  <cp:lastModifiedBy>eric choi</cp:lastModifiedBy>
  <cp:revision>1</cp:revision>
  <dcterms:created xsi:type="dcterms:W3CDTF">2026-04-10T19:30:00Z</dcterms:created>
  <dcterms:modified xsi:type="dcterms:W3CDTF">2026-04-10T20:37:00Z</dcterms:modified>
</cp:coreProperties>
</file>