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DB054" w14:textId="77777777" w:rsidR="003470D8" w:rsidRPr="003470D8" w:rsidRDefault="003470D8" w:rsidP="003470D8">
      <w:pPr>
        <w:rPr>
          <w:b/>
          <w:bCs/>
          <w:lang w:val="en"/>
        </w:rPr>
      </w:pPr>
      <w:r w:rsidRPr="003470D8">
        <w:rPr>
          <w:b/>
          <w:bCs/>
          <w:lang w:val="en"/>
        </w:rPr>
        <w:t>Clinical Analytics Report: Bone Tumor Patient Cohort</w:t>
      </w:r>
    </w:p>
    <w:p w14:paraId="03C27FD4" w14:textId="77777777" w:rsidR="003470D8" w:rsidRPr="003470D8" w:rsidRDefault="003470D8" w:rsidP="003470D8">
      <w:pPr>
        <w:rPr>
          <w:b/>
          <w:bCs/>
          <w:lang w:val="en"/>
        </w:rPr>
      </w:pPr>
      <w:r w:rsidRPr="003470D8">
        <w:rPr>
          <w:b/>
          <w:bCs/>
          <w:lang w:val="en"/>
        </w:rPr>
        <w:t>1. Project Overview</w:t>
      </w:r>
    </w:p>
    <w:p w14:paraId="57AE9E7D" w14:textId="77777777" w:rsidR="003470D8" w:rsidRPr="003470D8" w:rsidRDefault="003470D8" w:rsidP="003470D8">
      <w:pPr>
        <w:rPr>
          <w:lang w:val="en"/>
        </w:rPr>
      </w:pPr>
      <w:r w:rsidRPr="003470D8">
        <w:rPr>
          <w:lang w:val="en"/>
        </w:rPr>
        <w:t>This clinical dashboard provides a comprehensive analysis of a bone tumor dataset, integrating data from SQL Server, Python-based modeling, and Power BI visualization. The project aims to transform raw patient records into actionable clinical insights by examining demographics, treatment patterns, histological subtypes, anatomical tumor sites, and clinical outcomes.</w:t>
      </w:r>
    </w:p>
    <w:p w14:paraId="6102FD45" w14:textId="77777777" w:rsidR="003470D8" w:rsidRPr="003470D8" w:rsidRDefault="003470D8" w:rsidP="003470D8">
      <w:r w:rsidRPr="003470D8">
        <w:pict w14:anchorId="2A9FA180">
          <v:rect id="_x0000_i1061" style="width:0;height:1.5pt" o:hralign="center" o:hrstd="t" o:hr="t" fillcolor="#a0a0a0" stroked="f"/>
        </w:pict>
      </w:r>
    </w:p>
    <w:p w14:paraId="4ABB346E" w14:textId="77777777" w:rsidR="003470D8" w:rsidRPr="003470D8" w:rsidRDefault="003470D8" w:rsidP="003470D8">
      <w:pPr>
        <w:rPr>
          <w:b/>
          <w:bCs/>
          <w:lang w:val="en"/>
        </w:rPr>
      </w:pPr>
      <w:r w:rsidRPr="003470D8">
        <w:rPr>
          <w:b/>
          <w:bCs/>
          <w:lang w:val="en"/>
        </w:rPr>
        <w:t>2. Key Dashboard Findings</w:t>
      </w:r>
    </w:p>
    <w:p w14:paraId="0AD73D2D" w14:textId="77777777" w:rsidR="003470D8" w:rsidRPr="003470D8" w:rsidRDefault="003470D8" w:rsidP="003470D8">
      <w:pPr>
        <w:rPr>
          <w:lang w:val="en"/>
        </w:rPr>
      </w:pPr>
      <w:r w:rsidRPr="003470D8">
        <w:rPr>
          <w:lang w:val="en"/>
        </w:rPr>
        <w:t>Based on the exploratory analysis of the patient cohort, the following key observations were identified:</w:t>
      </w:r>
    </w:p>
    <w:p w14:paraId="7E529952" w14:textId="77777777" w:rsidR="003470D8" w:rsidRDefault="003470D8" w:rsidP="003470D8">
      <w:pPr>
        <w:numPr>
          <w:ilvl w:val="0"/>
          <w:numId w:val="1"/>
        </w:numPr>
        <w:rPr>
          <w:lang w:val="en"/>
        </w:rPr>
      </w:pPr>
      <w:r w:rsidRPr="003470D8">
        <w:rPr>
          <w:b/>
          <w:bCs/>
          <w:lang w:val="en"/>
        </w:rPr>
        <w:t>Demographic Distribution:</w:t>
      </w:r>
      <w:r w:rsidRPr="003470D8">
        <w:rPr>
          <w:lang w:val="en"/>
        </w:rPr>
        <w:t xml:space="preserve"> The cohort includes both male and female patients, with female patients constituting the larger proportion of the studied group.</w:t>
      </w:r>
    </w:p>
    <w:p w14:paraId="22C85D93" w14:textId="77777777" w:rsidR="003470D8" w:rsidRPr="003470D8" w:rsidRDefault="003470D8" w:rsidP="003470D8">
      <w:pPr>
        <w:ind w:left="720"/>
        <w:rPr>
          <w:lang w:val="en"/>
        </w:rPr>
      </w:pPr>
    </w:p>
    <w:p w14:paraId="41D0E4E9" w14:textId="77777777" w:rsidR="003470D8" w:rsidRPr="003470D8" w:rsidRDefault="003470D8" w:rsidP="003470D8">
      <w:pPr>
        <w:numPr>
          <w:ilvl w:val="0"/>
          <w:numId w:val="1"/>
        </w:numPr>
        <w:rPr>
          <w:lang w:val="en"/>
        </w:rPr>
      </w:pPr>
      <w:r w:rsidRPr="003470D8">
        <w:rPr>
          <w:b/>
          <w:bCs/>
          <w:lang w:val="en"/>
        </w:rPr>
        <w:t>Age Profile:</w:t>
      </w:r>
      <w:r w:rsidRPr="003470D8">
        <w:rPr>
          <w:lang w:val="en"/>
        </w:rPr>
        <w:t xml:space="preserve"> The average patient age is approximately </w:t>
      </w:r>
      <w:r w:rsidRPr="003470D8">
        <w:rPr>
          <w:b/>
          <w:bCs/>
          <w:lang w:val="en"/>
        </w:rPr>
        <w:t>55 years</w:t>
      </w:r>
      <w:r w:rsidRPr="003470D8">
        <w:rPr>
          <w:lang w:val="en"/>
        </w:rPr>
        <w:t>, indicating that the disease burden in this specific dataset is concentrated in the middle-aged to older adult population.</w:t>
      </w:r>
    </w:p>
    <w:p w14:paraId="05EA9DE2" w14:textId="77777777" w:rsidR="003470D8" w:rsidRDefault="003470D8" w:rsidP="003470D8">
      <w:pPr>
        <w:numPr>
          <w:ilvl w:val="0"/>
          <w:numId w:val="1"/>
        </w:numPr>
        <w:rPr>
          <w:lang w:val="en"/>
        </w:rPr>
      </w:pPr>
      <w:r w:rsidRPr="003470D8">
        <w:rPr>
          <w:b/>
          <w:bCs/>
          <w:lang w:val="en"/>
        </w:rPr>
        <w:t>Treatment Strategy:</w:t>
      </w:r>
      <w:r w:rsidRPr="003470D8">
        <w:rPr>
          <w:lang w:val="en"/>
        </w:rPr>
        <w:t xml:space="preserve"> Combined therapeutic approaches are more frequently observed than single-modality treatments. Multimodal strategies, such as </w:t>
      </w:r>
      <w:r w:rsidRPr="003470D8">
        <w:rPr>
          <w:b/>
          <w:bCs/>
          <w:lang w:val="en"/>
        </w:rPr>
        <w:t>Radiotherapy + Surgery</w:t>
      </w:r>
      <w:r w:rsidRPr="003470D8">
        <w:rPr>
          <w:lang w:val="en"/>
        </w:rPr>
        <w:t xml:space="preserve"> and </w:t>
      </w:r>
      <w:r w:rsidRPr="003470D8">
        <w:rPr>
          <w:b/>
          <w:bCs/>
          <w:lang w:val="en"/>
        </w:rPr>
        <w:t>Radiotherapy + Surgery + Chemotherapy</w:t>
      </w:r>
      <w:r w:rsidRPr="003470D8">
        <w:rPr>
          <w:lang w:val="en"/>
        </w:rPr>
        <w:t>, appear as dominant clinical pathways.</w:t>
      </w:r>
    </w:p>
    <w:p w14:paraId="1300CBB3" w14:textId="4D82102A" w:rsidR="003470D8" w:rsidRPr="003470D8" w:rsidRDefault="003470D8" w:rsidP="003470D8">
      <w:pPr>
        <w:ind w:left="720"/>
        <w:rPr>
          <w:lang w:val="en"/>
        </w:rPr>
      </w:pPr>
      <w:r>
        <w:rPr>
          <w:noProof/>
          <w:lang w:val="en"/>
        </w:rPr>
        <w:drawing>
          <wp:inline distT="0" distB="0" distL="0" distR="0" wp14:anchorId="11B2EFEE" wp14:editId="66D14CD7">
            <wp:extent cx="3642360" cy="2590800"/>
            <wp:effectExtent l="0" t="0" r="0" b="0"/>
            <wp:docPr id="853686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86743" name="Picture 853686743"/>
                    <pic:cNvPicPr/>
                  </pic:nvPicPr>
                  <pic:blipFill>
                    <a:blip r:embed="rId5">
                      <a:extLst>
                        <a:ext uri="{28A0092B-C50C-407E-A947-70E740481C1C}">
                          <a14:useLocalDpi xmlns:a14="http://schemas.microsoft.com/office/drawing/2010/main" val="0"/>
                        </a:ext>
                      </a:extLst>
                    </a:blip>
                    <a:stretch>
                      <a:fillRect/>
                    </a:stretch>
                  </pic:blipFill>
                  <pic:spPr>
                    <a:xfrm>
                      <a:off x="0" y="0"/>
                      <a:ext cx="3642875" cy="2591166"/>
                    </a:xfrm>
                    <a:prstGeom prst="rect">
                      <a:avLst/>
                    </a:prstGeom>
                  </pic:spPr>
                </pic:pic>
              </a:graphicData>
            </a:graphic>
          </wp:inline>
        </w:drawing>
      </w:r>
    </w:p>
    <w:p w14:paraId="14B79569" w14:textId="77777777" w:rsidR="003470D8" w:rsidRDefault="003470D8" w:rsidP="003470D8">
      <w:pPr>
        <w:numPr>
          <w:ilvl w:val="0"/>
          <w:numId w:val="1"/>
        </w:numPr>
        <w:rPr>
          <w:lang w:val="en"/>
        </w:rPr>
      </w:pPr>
      <w:r w:rsidRPr="003470D8">
        <w:rPr>
          <w:b/>
          <w:bCs/>
          <w:lang w:val="en"/>
        </w:rPr>
        <w:lastRenderedPageBreak/>
        <w:t>Clinical Outcomes:</w:t>
      </w:r>
      <w:r w:rsidRPr="003470D8">
        <w:rPr>
          <w:lang w:val="en"/>
        </w:rPr>
        <w:t xml:space="preserve"> The majority of patients are recorded as </w:t>
      </w:r>
      <w:r w:rsidRPr="003470D8">
        <w:rPr>
          <w:b/>
          <w:bCs/>
          <w:lang w:val="en"/>
        </w:rPr>
        <w:t>NED (No Evidence of Disease)</w:t>
      </w:r>
      <w:r w:rsidRPr="003470D8">
        <w:rPr>
          <w:lang w:val="en"/>
        </w:rPr>
        <w:t xml:space="preserve"> at the time of follow-up, though significant subgroups categorized as </w:t>
      </w:r>
      <w:r w:rsidRPr="003470D8">
        <w:rPr>
          <w:b/>
          <w:bCs/>
          <w:lang w:val="en"/>
        </w:rPr>
        <w:t xml:space="preserve">AWD (Alive </w:t>
      </w:r>
      <w:proofErr w:type="gramStart"/>
      <w:r w:rsidRPr="003470D8">
        <w:rPr>
          <w:b/>
          <w:bCs/>
          <w:lang w:val="en"/>
        </w:rPr>
        <w:t>With</w:t>
      </w:r>
      <w:proofErr w:type="gramEnd"/>
      <w:r w:rsidRPr="003470D8">
        <w:rPr>
          <w:b/>
          <w:bCs/>
          <w:lang w:val="en"/>
        </w:rPr>
        <w:t xml:space="preserve"> Disease)</w:t>
      </w:r>
      <w:r w:rsidRPr="003470D8">
        <w:rPr>
          <w:lang w:val="en"/>
        </w:rPr>
        <w:t xml:space="preserve"> and </w:t>
      </w:r>
      <w:r w:rsidRPr="003470D8">
        <w:rPr>
          <w:b/>
          <w:bCs/>
          <w:lang w:val="en"/>
        </w:rPr>
        <w:t>D (Death)</w:t>
      </w:r>
      <w:r w:rsidRPr="003470D8">
        <w:rPr>
          <w:lang w:val="en"/>
        </w:rPr>
        <w:t xml:space="preserve"> highlight the complexity of the disease.</w:t>
      </w:r>
    </w:p>
    <w:p w14:paraId="5F0CAD49" w14:textId="0D0E3394" w:rsidR="003470D8" w:rsidRPr="003470D8" w:rsidRDefault="003470D8" w:rsidP="003470D8">
      <w:pPr>
        <w:ind w:left="720"/>
        <w:rPr>
          <w:lang w:val="en"/>
        </w:rPr>
      </w:pPr>
      <w:r>
        <w:rPr>
          <w:noProof/>
          <w:lang w:val="en"/>
        </w:rPr>
        <w:drawing>
          <wp:inline distT="0" distB="0" distL="0" distR="0" wp14:anchorId="74DD5A4D" wp14:editId="05986F2D">
            <wp:extent cx="4067743" cy="2667372"/>
            <wp:effectExtent l="0" t="0" r="9525" b="0"/>
            <wp:docPr id="30608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085868" name="Picture 306085868"/>
                    <pic:cNvPicPr/>
                  </pic:nvPicPr>
                  <pic:blipFill>
                    <a:blip r:embed="rId6">
                      <a:extLst>
                        <a:ext uri="{28A0092B-C50C-407E-A947-70E740481C1C}">
                          <a14:useLocalDpi xmlns:a14="http://schemas.microsoft.com/office/drawing/2010/main" val="0"/>
                        </a:ext>
                      </a:extLst>
                    </a:blip>
                    <a:stretch>
                      <a:fillRect/>
                    </a:stretch>
                  </pic:blipFill>
                  <pic:spPr>
                    <a:xfrm>
                      <a:off x="0" y="0"/>
                      <a:ext cx="4067743" cy="2667372"/>
                    </a:xfrm>
                    <a:prstGeom prst="rect">
                      <a:avLst/>
                    </a:prstGeom>
                  </pic:spPr>
                </pic:pic>
              </a:graphicData>
            </a:graphic>
          </wp:inline>
        </w:drawing>
      </w:r>
    </w:p>
    <w:p w14:paraId="61EB9A5C" w14:textId="77777777" w:rsidR="003470D8" w:rsidRDefault="003470D8" w:rsidP="003470D8">
      <w:pPr>
        <w:numPr>
          <w:ilvl w:val="0"/>
          <w:numId w:val="1"/>
        </w:numPr>
        <w:rPr>
          <w:lang w:val="en"/>
        </w:rPr>
      </w:pPr>
      <w:r w:rsidRPr="003470D8">
        <w:rPr>
          <w:b/>
          <w:bCs/>
          <w:lang w:val="en"/>
        </w:rPr>
        <w:t>Anatomical Localization:</w:t>
      </w:r>
      <w:r w:rsidRPr="003470D8">
        <w:rPr>
          <w:lang w:val="en"/>
        </w:rPr>
        <w:t xml:space="preserve"> Tumors are not uniformly distributed; limb-related regions, particularly the </w:t>
      </w:r>
      <w:r w:rsidRPr="003470D8">
        <w:rPr>
          <w:b/>
          <w:bCs/>
          <w:lang w:val="en"/>
        </w:rPr>
        <w:t>thigh and biceps</w:t>
      </w:r>
      <w:r w:rsidRPr="003470D8">
        <w:rPr>
          <w:lang w:val="en"/>
        </w:rPr>
        <w:t>, alongside pelvic/buttock sites, represent the most frequent primary tumor locations.</w:t>
      </w:r>
    </w:p>
    <w:p w14:paraId="3EF76E2D" w14:textId="0757A376" w:rsidR="003470D8" w:rsidRPr="003470D8" w:rsidRDefault="003470D8" w:rsidP="003470D8">
      <w:pPr>
        <w:ind w:left="720"/>
        <w:rPr>
          <w:lang w:val="en"/>
        </w:rPr>
      </w:pPr>
      <w:r>
        <w:rPr>
          <w:noProof/>
          <w:lang w:val="en"/>
        </w:rPr>
        <w:drawing>
          <wp:inline distT="0" distB="0" distL="0" distR="0" wp14:anchorId="4826894F" wp14:editId="2877EEEE">
            <wp:extent cx="5943600" cy="2383790"/>
            <wp:effectExtent l="0" t="0" r="0" b="0"/>
            <wp:docPr id="157702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23905" name="Picture 1577023905"/>
                    <pic:cNvPicPr/>
                  </pic:nvPicPr>
                  <pic:blipFill>
                    <a:blip r:embed="rId7">
                      <a:extLst>
                        <a:ext uri="{28A0092B-C50C-407E-A947-70E740481C1C}">
                          <a14:useLocalDpi xmlns:a14="http://schemas.microsoft.com/office/drawing/2010/main" val="0"/>
                        </a:ext>
                      </a:extLst>
                    </a:blip>
                    <a:stretch>
                      <a:fillRect/>
                    </a:stretch>
                  </pic:blipFill>
                  <pic:spPr>
                    <a:xfrm>
                      <a:off x="0" y="0"/>
                      <a:ext cx="5943600" cy="2383790"/>
                    </a:xfrm>
                    <a:prstGeom prst="rect">
                      <a:avLst/>
                    </a:prstGeom>
                  </pic:spPr>
                </pic:pic>
              </a:graphicData>
            </a:graphic>
          </wp:inline>
        </w:drawing>
      </w:r>
    </w:p>
    <w:p w14:paraId="268DA4A0" w14:textId="77777777" w:rsidR="003470D8" w:rsidRDefault="003470D8" w:rsidP="003470D8">
      <w:pPr>
        <w:numPr>
          <w:ilvl w:val="0"/>
          <w:numId w:val="1"/>
        </w:numPr>
        <w:rPr>
          <w:lang w:val="en"/>
        </w:rPr>
      </w:pPr>
      <w:r w:rsidRPr="003470D8">
        <w:rPr>
          <w:b/>
          <w:bCs/>
          <w:lang w:val="en"/>
        </w:rPr>
        <w:t>Histological Patterns:</w:t>
      </w:r>
      <w:r w:rsidRPr="003470D8">
        <w:rPr>
          <w:lang w:val="en"/>
        </w:rPr>
        <w:t xml:space="preserve"> The dataset shows a high concentration of specific sarcoma subtypes, with </w:t>
      </w:r>
      <w:r w:rsidRPr="003470D8">
        <w:rPr>
          <w:b/>
          <w:bCs/>
          <w:lang w:val="en"/>
        </w:rPr>
        <w:t>Leiomyosarcoma</w:t>
      </w:r>
      <w:r w:rsidRPr="003470D8">
        <w:rPr>
          <w:lang w:val="en"/>
        </w:rPr>
        <w:t xml:space="preserve"> and </w:t>
      </w:r>
      <w:r w:rsidRPr="003470D8">
        <w:rPr>
          <w:b/>
          <w:bCs/>
          <w:lang w:val="en"/>
        </w:rPr>
        <w:t>Synovial Sarcoma</w:t>
      </w:r>
      <w:r w:rsidRPr="003470D8">
        <w:rPr>
          <w:lang w:val="en"/>
        </w:rPr>
        <w:t xml:space="preserve"> emerging as the most prevalent histological categories.</w:t>
      </w:r>
    </w:p>
    <w:p w14:paraId="0E0E5D3D" w14:textId="39EAFC7D" w:rsidR="003470D8" w:rsidRPr="003470D8" w:rsidRDefault="003470D8" w:rsidP="003470D8">
      <w:pPr>
        <w:ind w:left="720"/>
        <w:rPr>
          <w:lang w:val="en"/>
        </w:rPr>
      </w:pPr>
      <w:r>
        <w:rPr>
          <w:noProof/>
          <w:lang w:val="en"/>
        </w:rPr>
        <w:lastRenderedPageBreak/>
        <w:drawing>
          <wp:inline distT="0" distB="0" distL="0" distR="0" wp14:anchorId="06E50AC6" wp14:editId="04F2E506">
            <wp:extent cx="4048690" cy="2229161"/>
            <wp:effectExtent l="0" t="0" r="9525" b="0"/>
            <wp:docPr id="237354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54398" name="Picture 237354398"/>
                    <pic:cNvPicPr/>
                  </pic:nvPicPr>
                  <pic:blipFill>
                    <a:blip r:embed="rId8">
                      <a:extLst>
                        <a:ext uri="{28A0092B-C50C-407E-A947-70E740481C1C}">
                          <a14:useLocalDpi xmlns:a14="http://schemas.microsoft.com/office/drawing/2010/main" val="0"/>
                        </a:ext>
                      </a:extLst>
                    </a:blip>
                    <a:stretch>
                      <a:fillRect/>
                    </a:stretch>
                  </pic:blipFill>
                  <pic:spPr>
                    <a:xfrm>
                      <a:off x="0" y="0"/>
                      <a:ext cx="4048690" cy="2229161"/>
                    </a:xfrm>
                    <a:prstGeom prst="rect">
                      <a:avLst/>
                    </a:prstGeom>
                  </pic:spPr>
                </pic:pic>
              </a:graphicData>
            </a:graphic>
          </wp:inline>
        </w:drawing>
      </w:r>
    </w:p>
    <w:p w14:paraId="22F14281" w14:textId="77777777" w:rsidR="003470D8" w:rsidRDefault="003470D8" w:rsidP="003470D8">
      <w:pPr>
        <w:numPr>
          <w:ilvl w:val="0"/>
          <w:numId w:val="1"/>
        </w:numPr>
        <w:rPr>
          <w:lang w:val="en"/>
        </w:rPr>
      </w:pPr>
      <w:r w:rsidRPr="003470D8">
        <w:rPr>
          <w:b/>
          <w:bCs/>
          <w:lang w:val="en"/>
        </w:rPr>
        <w:t>Subtype Stratification:</w:t>
      </w:r>
      <w:r w:rsidRPr="003470D8">
        <w:rPr>
          <w:lang w:val="en"/>
        </w:rPr>
        <w:t xml:space="preserve"> MSKCC-based categorization provides an effective layer for disease stratification, showing distinct patterns in patient volume and outcome distribution across different tumor types.</w:t>
      </w:r>
    </w:p>
    <w:p w14:paraId="54DA0D2F" w14:textId="3702BE28" w:rsidR="003470D8" w:rsidRPr="003470D8" w:rsidRDefault="003470D8" w:rsidP="003470D8">
      <w:pPr>
        <w:numPr>
          <w:ilvl w:val="0"/>
          <w:numId w:val="1"/>
        </w:numPr>
        <w:rPr>
          <w:lang w:val="en"/>
        </w:rPr>
      </w:pPr>
      <w:r>
        <w:rPr>
          <w:noProof/>
          <w:lang w:val="en"/>
        </w:rPr>
        <w:drawing>
          <wp:inline distT="0" distB="0" distL="0" distR="0" wp14:anchorId="7F45E51C" wp14:editId="617E829F">
            <wp:extent cx="3315163" cy="2410161"/>
            <wp:effectExtent l="0" t="0" r="0" b="0"/>
            <wp:docPr id="1855647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47854" name="Picture 1855647854"/>
                    <pic:cNvPicPr/>
                  </pic:nvPicPr>
                  <pic:blipFill>
                    <a:blip r:embed="rId9">
                      <a:extLst>
                        <a:ext uri="{28A0092B-C50C-407E-A947-70E740481C1C}">
                          <a14:useLocalDpi xmlns:a14="http://schemas.microsoft.com/office/drawing/2010/main" val="0"/>
                        </a:ext>
                      </a:extLst>
                    </a:blip>
                    <a:stretch>
                      <a:fillRect/>
                    </a:stretch>
                  </pic:blipFill>
                  <pic:spPr>
                    <a:xfrm>
                      <a:off x="0" y="0"/>
                      <a:ext cx="3315163" cy="2410161"/>
                    </a:xfrm>
                    <a:prstGeom prst="rect">
                      <a:avLst/>
                    </a:prstGeom>
                  </pic:spPr>
                </pic:pic>
              </a:graphicData>
            </a:graphic>
          </wp:inline>
        </w:drawing>
      </w:r>
    </w:p>
    <w:p w14:paraId="1C910111" w14:textId="77777777" w:rsidR="003470D8" w:rsidRPr="003470D8" w:rsidRDefault="003470D8" w:rsidP="003470D8">
      <w:r w:rsidRPr="003470D8">
        <w:pict w14:anchorId="49038650">
          <v:rect id="_x0000_i1062" style="width:0;height:1.5pt" o:hralign="center" o:hrstd="t" o:hr="t" fillcolor="#a0a0a0" stroked="f"/>
        </w:pict>
      </w:r>
    </w:p>
    <w:p w14:paraId="01E2B77B" w14:textId="77777777" w:rsidR="003470D8" w:rsidRPr="003470D8" w:rsidRDefault="003470D8" w:rsidP="003470D8">
      <w:pPr>
        <w:rPr>
          <w:b/>
          <w:bCs/>
          <w:lang w:val="en"/>
        </w:rPr>
      </w:pPr>
      <w:r w:rsidRPr="003470D8">
        <w:rPr>
          <w:b/>
          <w:bCs/>
          <w:lang w:val="en"/>
        </w:rPr>
        <w:t>3. Clinical Interpretation</w:t>
      </w:r>
    </w:p>
    <w:p w14:paraId="71A5960A" w14:textId="77777777" w:rsidR="003470D8" w:rsidRPr="003470D8" w:rsidRDefault="003470D8" w:rsidP="003470D8">
      <w:pPr>
        <w:rPr>
          <w:lang w:val="en"/>
        </w:rPr>
      </w:pPr>
      <w:r w:rsidRPr="003470D8">
        <w:rPr>
          <w:lang w:val="en"/>
        </w:rPr>
        <w:t>The findings suggest a heterogeneous patient population where treatment planning is highly individualized and typically multimodal. The concentration of cases in specific anatomical sites and histological subtypes indicates that these variables are critical descriptive features for cohort characterization.</w:t>
      </w:r>
    </w:p>
    <w:p w14:paraId="7879EBDA" w14:textId="77777777" w:rsidR="003470D8" w:rsidRPr="003470D8" w:rsidRDefault="003470D8" w:rsidP="003470D8">
      <w:pPr>
        <w:rPr>
          <w:lang w:val="en"/>
        </w:rPr>
      </w:pPr>
      <w:r w:rsidRPr="003470D8">
        <w:rPr>
          <w:lang w:val="en"/>
        </w:rPr>
        <w:t>The prevalence of combined treatments (Surgery, Radiotherapy, and Chemotherapy) reflects the standard of care for complex bone tumors, where local control and systemic therapy are often coordinated to manage the risk of recurrence and metastasis.</w:t>
      </w:r>
    </w:p>
    <w:p w14:paraId="785A0274" w14:textId="77777777" w:rsidR="003470D8" w:rsidRPr="003470D8" w:rsidRDefault="003470D8" w:rsidP="003470D8">
      <w:r w:rsidRPr="003470D8">
        <w:pict w14:anchorId="27448A99">
          <v:rect id="_x0000_i1063" style="width:0;height:1.5pt" o:hralign="center" o:hrstd="t" o:hr="t" fillcolor="#a0a0a0" stroked="f"/>
        </w:pict>
      </w:r>
    </w:p>
    <w:p w14:paraId="301D0A83" w14:textId="77777777" w:rsidR="003470D8" w:rsidRPr="003470D8" w:rsidRDefault="003470D8" w:rsidP="003470D8">
      <w:pPr>
        <w:rPr>
          <w:b/>
          <w:bCs/>
          <w:lang w:val="en"/>
        </w:rPr>
      </w:pPr>
      <w:r w:rsidRPr="003470D8">
        <w:rPr>
          <w:b/>
          <w:bCs/>
          <w:lang w:val="en"/>
        </w:rPr>
        <w:lastRenderedPageBreak/>
        <w:t>4. Data Quality &amp; Reporting Limitations</w:t>
      </w:r>
    </w:p>
    <w:p w14:paraId="65290C7E" w14:textId="77777777" w:rsidR="003470D8" w:rsidRPr="003470D8" w:rsidRDefault="003470D8" w:rsidP="003470D8">
      <w:pPr>
        <w:rPr>
          <w:lang w:val="en"/>
        </w:rPr>
      </w:pPr>
      <w:r w:rsidRPr="003470D8">
        <w:rPr>
          <w:lang w:val="en"/>
        </w:rPr>
        <w:t>To ensure clinical and analytical integrity, the following limitations must be acknowledged:</w:t>
      </w:r>
    </w:p>
    <w:p w14:paraId="72D133DC" w14:textId="77777777" w:rsidR="003470D8" w:rsidRPr="003470D8" w:rsidRDefault="003470D8" w:rsidP="003470D8">
      <w:pPr>
        <w:numPr>
          <w:ilvl w:val="0"/>
          <w:numId w:val="2"/>
        </w:numPr>
        <w:rPr>
          <w:lang w:val="en"/>
        </w:rPr>
      </w:pPr>
      <w:r w:rsidRPr="003470D8">
        <w:rPr>
          <w:b/>
          <w:bCs/>
          <w:lang w:val="en"/>
        </w:rPr>
        <w:t>Follow-Up Status vs. Survival Analysis:</w:t>
      </w:r>
      <w:r w:rsidRPr="003470D8">
        <w:rPr>
          <w:lang w:val="en"/>
        </w:rPr>
        <w:t xml:space="preserve"> The survival indicators in this dashboard reflect observed follow-up status ratios. They do not constitute a formal </w:t>
      </w:r>
      <w:r w:rsidRPr="003470D8">
        <w:rPr>
          <w:b/>
          <w:bCs/>
          <w:lang w:val="en"/>
        </w:rPr>
        <w:t>Kaplan-Meier survival analysis</w:t>
      </w:r>
      <w:r w:rsidRPr="003470D8">
        <w:rPr>
          <w:lang w:val="en"/>
        </w:rPr>
        <w:t>, as they do not account for time-to-event data, censoring, or specific follow-up durations.</w:t>
      </w:r>
    </w:p>
    <w:p w14:paraId="5EBF62F3" w14:textId="77777777" w:rsidR="003470D8" w:rsidRPr="003470D8" w:rsidRDefault="003470D8" w:rsidP="003470D8">
      <w:pPr>
        <w:numPr>
          <w:ilvl w:val="0"/>
          <w:numId w:val="2"/>
        </w:numPr>
        <w:rPr>
          <w:lang w:val="en"/>
        </w:rPr>
      </w:pPr>
      <w:r w:rsidRPr="003470D8">
        <w:rPr>
          <w:b/>
          <w:bCs/>
          <w:lang w:val="en"/>
        </w:rPr>
        <w:t>KPI Validation:</w:t>
      </w:r>
      <w:r w:rsidRPr="003470D8">
        <w:rPr>
          <w:lang w:val="en"/>
        </w:rPr>
        <w:t xml:space="preserve"> Certain metrics, specifically the </w:t>
      </w:r>
      <w:r w:rsidRPr="003470D8">
        <w:rPr>
          <w:b/>
          <w:bCs/>
          <w:lang w:val="en"/>
        </w:rPr>
        <w:t>Survival Rate</w:t>
      </w:r>
      <w:r w:rsidRPr="003470D8">
        <w:rPr>
          <w:lang w:val="en"/>
        </w:rPr>
        <w:t>, should be interpreted as exploratory indicators. Future iterations require the use of DISTINCTCOUNT logic to prevent potential row-level counting errors and ensure metric reliability across all filter contexts.</w:t>
      </w:r>
    </w:p>
    <w:p w14:paraId="6F43F0FF" w14:textId="77777777" w:rsidR="003470D8" w:rsidRPr="003470D8" w:rsidRDefault="003470D8" w:rsidP="003470D8">
      <w:pPr>
        <w:numPr>
          <w:ilvl w:val="0"/>
          <w:numId w:val="2"/>
        </w:numPr>
        <w:rPr>
          <w:lang w:val="en"/>
        </w:rPr>
      </w:pPr>
      <w:r w:rsidRPr="003470D8">
        <w:rPr>
          <w:b/>
          <w:bCs/>
          <w:lang w:val="en"/>
        </w:rPr>
        <w:t>Descriptive Nature:</w:t>
      </w:r>
      <w:r w:rsidRPr="003470D8">
        <w:rPr>
          <w:lang w:val="en"/>
        </w:rPr>
        <w:t xml:space="preserve"> This report is descriptive and exploratory. It identifies patterns and correlations within the dataset but does not establish causal relationships between specific treatments and patient outcomes.</w:t>
      </w:r>
    </w:p>
    <w:p w14:paraId="1C8155FC" w14:textId="77777777" w:rsidR="003470D8" w:rsidRPr="003470D8" w:rsidRDefault="003470D8" w:rsidP="003470D8">
      <w:pPr>
        <w:numPr>
          <w:ilvl w:val="0"/>
          <w:numId w:val="2"/>
        </w:numPr>
        <w:rPr>
          <w:lang w:val="en"/>
        </w:rPr>
      </w:pPr>
      <w:r w:rsidRPr="003470D8">
        <w:rPr>
          <w:b/>
          <w:bCs/>
          <w:lang w:val="en"/>
        </w:rPr>
        <w:t>Clinical Context:</w:t>
      </w:r>
      <w:r w:rsidRPr="003470D8">
        <w:rPr>
          <w:lang w:val="en"/>
        </w:rPr>
        <w:t xml:space="preserve"> These findings are cohort-specific. While they provide valuable insights into this dataset, they should not be generalized to the broader population without further clinical validation and external dataset verification.</w:t>
      </w:r>
    </w:p>
    <w:p w14:paraId="28CC5507" w14:textId="77777777" w:rsidR="003470D8" w:rsidRPr="003470D8" w:rsidRDefault="003470D8" w:rsidP="003470D8">
      <w:r w:rsidRPr="003470D8">
        <w:pict w14:anchorId="0B85D9C4">
          <v:rect id="_x0000_i1064" style="width:0;height:1.5pt" o:hralign="center" o:hrstd="t" o:hr="t" fillcolor="#a0a0a0" stroked="f"/>
        </w:pict>
      </w:r>
    </w:p>
    <w:p w14:paraId="41E6B506" w14:textId="77777777" w:rsidR="003470D8" w:rsidRPr="003470D8" w:rsidRDefault="003470D8" w:rsidP="003470D8">
      <w:pPr>
        <w:rPr>
          <w:b/>
          <w:bCs/>
          <w:lang w:val="en"/>
        </w:rPr>
      </w:pPr>
      <w:r w:rsidRPr="003470D8">
        <w:rPr>
          <w:b/>
          <w:bCs/>
          <w:lang w:val="en"/>
        </w:rPr>
        <w:t>5. Technical Note for Future Development</w:t>
      </w:r>
    </w:p>
    <w:p w14:paraId="4ABB8BF5" w14:textId="77777777" w:rsidR="003470D8" w:rsidRPr="003470D8" w:rsidRDefault="003470D8" w:rsidP="003470D8">
      <w:pPr>
        <w:rPr>
          <w:lang w:val="en"/>
        </w:rPr>
      </w:pPr>
      <w:r w:rsidRPr="003470D8">
        <w:rPr>
          <w:lang w:val="en"/>
        </w:rPr>
        <w:t>For the next phase of development, the following technical improvements are recommended:</w:t>
      </w:r>
    </w:p>
    <w:p w14:paraId="17F51B9C" w14:textId="77777777" w:rsidR="003470D8" w:rsidRPr="003470D8" w:rsidRDefault="003470D8" w:rsidP="003470D8">
      <w:pPr>
        <w:numPr>
          <w:ilvl w:val="0"/>
          <w:numId w:val="3"/>
        </w:numPr>
        <w:rPr>
          <w:lang w:val="en"/>
        </w:rPr>
      </w:pPr>
      <w:r w:rsidRPr="003470D8">
        <w:rPr>
          <w:lang w:val="en"/>
        </w:rPr>
        <w:t>Implement standardized clinical definitions for all outcome measures.</w:t>
      </w:r>
    </w:p>
    <w:p w14:paraId="3130EED6" w14:textId="77777777" w:rsidR="003470D8" w:rsidRPr="003470D8" w:rsidRDefault="003470D8" w:rsidP="003470D8">
      <w:pPr>
        <w:numPr>
          <w:ilvl w:val="0"/>
          <w:numId w:val="3"/>
        </w:numPr>
        <w:rPr>
          <w:lang w:val="en"/>
        </w:rPr>
      </w:pPr>
      <w:r w:rsidRPr="003470D8">
        <w:rPr>
          <w:lang w:val="en"/>
        </w:rPr>
        <w:t>Transition from row-based counts to patient-level unique identifiers (DISTINCTCOUNT) in all DAX measures.</w:t>
      </w:r>
    </w:p>
    <w:p w14:paraId="3D47664D" w14:textId="77777777" w:rsidR="003470D8" w:rsidRPr="003470D8" w:rsidRDefault="003470D8" w:rsidP="003470D8">
      <w:pPr>
        <w:numPr>
          <w:ilvl w:val="0"/>
          <w:numId w:val="3"/>
        </w:numPr>
        <w:rPr>
          <w:lang w:val="en"/>
        </w:rPr>
      </w:pPr>
      <w:r w:rsidRPr="003470D8">
        <w:rPr>
          <w:lang w:val="en"/>
        </w:rPr>
        <w:t>Incorporate longitudinal data to enable true survival modeling (Time-to-Event).</w:t>
      </w:r>
    </w:p>
    <w:p w14:paraId="772C7AA6" w14:textId="77777777" w:rsidR="003470D8" w:rsidRPr="003470D8" w:rsidRDefault="003470D8" w:rsidP="003470D8">
      <w:pPr>
        <w:numPr>
          <w:ilvl w:val="0"/>
          <w:numId w:val="3"/>
        </w:numPr>
        <w:rPr>
          <w:lang w:val="en"/>
        </w:rPr>
      </w:pPr>
      <w:r w:rsidRPr="003470D8">
        <w:rPr>
          <w:lang w:val="en"/>
        </w:rPr>
        <w:t>Integrate the Python-based Machine Learning results directly into the Power BI environment for real-time predictive scoring.</w:t>
      </w:r>
    </w:p>
    <w:p w14:paraId="006A3AFA" w14:textId="77777777" w:rsidR="003470D8" w:rsidRPr="003470D8" w:rsidRDefault="003470D8" w:rsidP="003470D8">
      <w:r w:rsidRPr="003470D8">
        <w:pict w14:anchorId="28FFE0F0">
          <v:rect id="_x0000_i1065" style="width:0;height:1.5pt" o:hralign="center" o:hrstd="t" o:hr="t" fillcolor="#a0a0a0" stroked="f"/>
        </w:pict>
      </w:r>
    </w:p>
    <w:p w14:paraId="0665484A" w14:textId="77777777" w:rsidR="003470D8" w:rsidRPr="003470D8" w:rsidRDefault="003470D8" w:rsidP="003470D8">
      <w:pPr>
        <w:rPr>
          <w:b/>
          <w:bCs/>
          <w:lang w:val="en"/>
        </w:rPr>
      </w:pPr>
      <w:r w:rsidRPr="003470D8">
        <w:rPr>
          <w:b/>
          <w:bCs/>
          <w:lang w:val="en"/>
        </w:rPr>
        <w:t>6. Conclusion</w:t>
      </w:r>
    </w:p>
    <w:p w14:paraId="7692EC96" w14:textId="77777777" w:rsidR="003470D8" w:rsidRPr="003470D8" w:rsidRDefault="003470D8" w:rsidP="003470D8">
      <w:pPr>
        <w:rPr>
          <w:lang w:val="en"/>
        </w:rPr>
      </w:pPr>
      <w:r w:rsidRPr="003470D8">
        <w:rPr>
          <w:lang w:val="en"/>
        </w:rPr>
        <w:t xml:space="preserve">This Power BI dashboard demonstrates the successful transformation of structured clinical data into an interactive decision-support environment. By combining </w:t>
      </w:r>
      <w:r w:rsidRPr="003470D8">
        <w:rPr>
          <w:b/>
          <w:bCs/>
          <w:lang w:val="en"/>
        </w:rPr>
        <w:t>SQL Server</w:t>
      </w:r>
      <w:r w:rsidRPr="003470D8">
        <w:rPr>
          <w:lang w:val="en"/>
        </w:rPr>
        <w:t xml:space="preserve"> for data orchestration, </w:t>
      </w:r>
      <w:r w:rsidRPr="003470D8">
        <w:rPr>
          <w:b/>
          <w:bCs/>
          <w:lang w:val="en"/>
        </w:rPr>
        <w:t>Python</w:t>
      </w:r>
      <w:r w:rsidRPr="003470D8">
        <w:rPr>
          <w:lang w:val="en"/>
        </w:rPr>
        <w:t xml:space="preserve"> for analytical modeling, and </w:t>
      </w:r>
      <w:r w:rsidRPr="003470D8">
        <w:rPr>
          <w:b/>
          <w:bCs/>
          <w:lang w:val="en"/>
        </w:rPr>
        <w:t>Power BI</w:t>
      </w:r>
      <w:r w:rsidRPr="003470D8">
        <w:rPr>
          <w:lang w:val="en"/>
        </w:rPr>
        <w:t xml:space="preserve"> for visual storytelling, the project provides a robust foundation for understanding the bone tumor patient landscape.</w:t>
      </w:r>
    </w:p>
    <w:p w14:paraId="7D8B3A8C" w14:textId="77777777" w:rsidR="003470D8" w:rsidRPr="003470D8" w:rsidRDefault="003470D8" w:rsidP="003470D8">
      <w:pPr>
        <w:rPr>
          <w:lang w:val="en"/>
        </w:rPr>
      </w:pPr>
      <w:r w:rsidRPr="003470D8">
        <w:rPr>
          <w:lang w:val="en"/>
        </w:rPr>
        <w:lastRenderedPageBreak/>
        <w:t>While the current implementation is intended for exploratory analytics and educational purposes, the overall architecture is designed to be scalable. It offers a clear pathway for integrating advanced predictive modeling and larger clinical datasets to support data-driven insights in musculoskeletal oncology.</w:t>
      </w:r>
    </w:p>
    <w:p w14:paraId="6151F7C8" w14:textId="77777777" w:rsidR="003470D8" w:rsidRPr="003470D8" w:rsidRDefault="003470D8" w:rsidP="003470D8">
      <w:r w:rsidRPr="003470D8">
        <w:pict w14:anchorId="7B651B85">
          <v:rect id="_x0000_i1066" style="width:0;height:1.5pt" o:hralign="center" o:hrstd="t" o:hr="t" fillcolor="#a0a0a0" stroked="f"/>
        </w:pict>
      </w:r>
    </w:p>
    <w:p w14:paraId="209B954A" w14:textId="77777777" w:rsidR="003470D8" w:rsidRPr="003470D8" w:rsidRDefault="003470D8" w:rsidP="003470D8">
      <w:pPr>
        <w:rPr>
          <w:b/>
          <w:bCs/>
          <w:lang w:val="en"/>
        </w:rPr>
      </w:pPr>
      <w:r w:rsidRPr="003470D8">
        <w:rPr>
          <w:b/>
          <w:bCs/>
          <w:lang w:val="en"/>
        </w:rPr>
        <w:t>7. Medical Disclaimer</w:t>
      </w:r>
    </w:p>
    <w:p w14:paraId="0BBB055D" w14:textId="77777777" w:rsidR="003470D8" w:rsidRPr="003470D8" w:rsidRDefault="003470D8" w:rsidP="003470D8">
      <w:pPr>
        <w:rPr>
          <w:lang w:val="en"/>
        </w:rPr>
      </w:pPr>
      <w:r w:rsidRPr="003470D8">
        <w:rPr>
          <w:lang w:val="en"/>
        </w:rPr>
        <w:t xml:space="preserve">This dashboard and report are intended for educational, analytical, and portfolio purposes only. They do </w:t>
      </w:r>
      <w:r w:rsidRPr="003470D8">
        <w:rPr>
          <w:b/>
          <w:bCs/>
          <w:lang w:val="en"/>
        </w:rPr>
        <w:t>not</w:t>
      </w:r>
      <w:r w:rsidRPr="003470D8">
        <w:rPr>
          <w:lang w:val="en"/>
        </w:rPr>
        <w:t xml:space="preserve"> provide medical advice, diagnostic guidance, or treatment recommendations. All clinical patterns identified should be validated by medical professionals and formal statistical methodologies before being applied in clinical settings.</w:t>
      </w:r>
    </w:p>
    <w:p w14:paraId="06935D4F" w14:textId="77777777" w:rsidR="004E1F4D" w:rsidRDefault="004E1F4D"/>
    <w:sectPr w:rsidR="004E1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43938"/>
    <w:multiLevelType w:val="multilevel"/>
    <w:tmpl w:val="B2F8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5368B"/>
    <w:multiLevelType w:val="multilevel"/>
    <w:tmpl w:val="4B5C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657EE3"/>
    <w:multiLevelType w:val="multilevel"/>
    <w:tmpl w:val="3ABED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3186350">
    <w:abstractNumId w:val="2"/>
  </w:num>
  <w:num w:numId="2" w16cid:durableId="806510839">
    <w:abstractNumId w:val="0"/>
  </w:num>
  <w:num w:numId="3" w16cid:durableId="1886676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0D8"/>
    <w:rsid w:val="001020D2"/>
    <w:rsid w:val="003470D8"/>
    <w:rsid w:val="00404699"/>
    <w:rsid w:val="004E1F4D"/>
    <w:rsid w:val="00A153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EAA73"/>
  <w15:chartTrackingRefBased/>
  <w15:docId w15:val="{3D135F0A-7C68-4ED7-9FCA-83F9284CA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7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7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7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7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7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7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7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7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7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7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0D8"/>
    <w:rPr>
      <w:rFonts w:eastAsiaTheme="majorEastAsia" w:cstheme="majorBidi"/>
      <w:color w:val="272727" w:themeColor="text1" w:themeTint="D8"/>
    </w:rPr>
  </w:style>
  <w:style w:type="paragraph" w:styleId="Title">
    <w:name w:val="Title"/>
    <w:basedOn w:val="Normal"/>
    <w:next w:val="Normal"/>
    <w:link w:val="TitleChar"/>
    <w:uiPriority w:val="10"/>
    <w:qFormat/>
    <w:rsid w:val="00347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0D8"/>
    <w:pPr>
      <w:spacing w:before="160"/>
      <w:jc w:val="center"/>
    </w:pPr>
    <w:rPr>
      <w:i/>
      <w:iCs/>
      <w:color w:val="404040" w:themeColor="text1" w:themeTint="BF"/>
    </w:rPr>
  </w:style>
  <w:style w:type="character" w:customStyle="1" w:styleId="QuoteChar">
    <w:name w:val="Quote Char"/>
    <w:basedOn w:val="DefaultParagraphFont"/>
    <w:link w:val="Quote"/>
    <w:uiPriority w:val="29"/>
    <w:rsid w:val="003470D8"/>
    <w:rPr>
      <w:i/>
      <w:iCs/>
      <w:color w:val="404040" w:themeColor="text1" w:themeTint="BF"/>
    </w:rPr>
  </w:style>
  <w:style w:type="paragraph" w:styleId="ListParagraph">
    <w:name w:val="List Paragraph"/>
    <w:basedOn w:val="Normal"/>
    <w:uiPriority w:val="34"/>
    <w:qFormat/>
    <w:rsid w:val="003470D8"/>
    <w:pPr>
      <w:ind w:left="720"/>
      <w:contextualSpacing/>
    </w:pPr>
  </w:style>
  <w:style w:type="character" w:styleId="IntenseEmphasis">
    <w:name w:val="Intense Emphasis"/>
    <w:basedOn w:val="DefaultParagraphFont"/>
    <w:uiPriority w:val="21"/>
    <w:qFormat/>
    <w:rsid w:val="003470D8"/>
    <w:rPr>
      <w:i/>
      <w:iCs/>
      <w:color w:val="2F5496" w:themeColor="accent1" w:themeShade="BF"/>
    </w:rPr>
  </w:style>
  <w:style w:type="paragraph" w:styleId="IntenseQuote">
    <w:name w:val="Intense Quote"/>
    <w:basedOn w:val="Normal"/>
    <w:next w:val="Normal"/>
    <w:link w:val="IntenseQuoteChar"/>
    <w:uiPriority w:val="30"/>
    <w:qFormat/>
    <w:rsid w:val="00347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70D8"/>
    <w:rPr>
      <w:i/>
      <w:iCs/>
      <w:color w:val="2F5496" w:themeColor="accent1" w:themeShade="BF"/>
    </w:rPr>
  </w:style>
  <w:style w:type="character" w:styleId="IntenseReference">
    <w:name w:val="Intense Reference"/>
    <w:basedOn w:val="DefaultParagraphFont"/>
    <w:uiPriority w:val="32"/>
    <w:qFormat/>
    <w:rsid w:val="003470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792</Words>
  <Characters>4515</Characters>
  <Application>Microsoft Office Word</Application>
  <DocSecurity>0</DocSecurity>
  <Lines>37</Lines>
  <Paragraphs>10</Paragraphs>
  <ScaleCrop>false</ScaleCrop>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 azadjan</dc:creator>
  <cp:keywords/>
  <dc:description/>
  <cp:lastModifiedBy>arian azadjan</cp:lastModifiedBy>
  <cp:revision>2</cp:revision>
  <dcterms:created xsi:type="dcterms:W3CDTF">2026-07-31T12:27:00Z</dcterms:created>
  <dcterms:modified xsi:type="dcterms:W3CDTF">2026-07-31T12:35:00Z</dcterms:modified>
</cp:coreProperties>
</file>