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E3500" w14:textId="77777777" w:rsidR="00DB2CBB" w:rsidRDefault="00DB2CBB" w:rsidP="00DB2CBB">
      <w:pPr>
        <w:spacing w:line="360" w:lineRule="auto"/>
        <w:jc w:val="center"/>
        <w:rPr>
          <w:rFonts w:ascii="Times New Roman" w:hAnsi="Times New Roman"/>
          <w:b/>
          <w:sz w:val="24"/>
        </w:rPr>
      </w:pPr>
      <w:r w:rsidRPr="00DB2CBB">
        <w:rPr>
          <w:rFonts w:ascii="Times New Roman" w:hAnsi="Times New Roman"/>
          <w:b/>
          <w:sz w:val="28"/>
        </w:rPr>
        <w:t>Deep Learning-Based Diagnosis and Classification of Subtrochanteric Femoral Fractures: A Clinical Evaluation</w:t>
      </w:r>
      <w:r w:rsidRPr="00DB2CBB">
        <w:rPr>
          <w:rFonts w:ascii="Times New Roman" w:hAnsi="Times New Roman"/>
          <w:b/>
          <w:sz w:val="28"/>
        </w:rPr>
        <w:br/>
      </w:r>
    </w:p>
    <w:p w14:paraId="30B35860" w14:textId="362B47CC" w:rsidR="0075420B" w:rsidRDefault="00000000" w:rsidP="00DB2CBB">
      <w:pPr>
        <w:spacing w:line="360" w:lineRule="auto"/>
      </w:pPr>
      <w:r>
        <w:rPr>
          <w:rFonts w:ascii="Times New Roman" w:hAnsi="Times New Roman"/>
          <w:b/>
          <w:sz w:val="24"/>
        </w:rPr>
        <w:t>Abstract</w:t>
      </w:r>
    </w:p>
    <w:p w14:paraId="18DB0878" w14:textId="77777777" w:rsidR="00DB2CBB" w:rsidRDefault="00DB2CBB" w:rsidP="00DB2CBB">
      <w:pPr>
        <w:spacing w:line="360" w:lineRule="auto"/>
        <w:jc w:val="both"/>
        <w:rPr>
          <w:rFonts w:ascii="Times New Roman" w:hAnsi="Times New Roman"/>
          <w:sz w:val="24"/>
        </w:rPr>
      </w:pPr>
      <w:r>
        <w:rPr>
          <w:rFonts w:ascii="Times New Roman" w:hAnsi="Times New Roman"/>
          <w:sz w:val="24"/>
        </w:rPr>
        <w:t>Subtrochanteric fractures of the femur are severe, especially among the elderly, because the injury is associated with high morbidity and mortality. Identifying the exact location is crucial for immediate treatment, which can be challenging when interpreting X-rays separately due to anatomical complexity, high deforming forces, and variability. This paper explores deep learning models to improve binary classification of subtrochanteric femur fractures in X-rays. A dataset of approximately 1,000 images from a hospital's PACS was used, including both fracture and non-fracture cases. Convolutional neural networks (CNNs), including ResNet50, ResNet101, InceptionV3, and a custom CNN, were fine-tuned with preprocessing and augmentation to account for clinical variability. Model performance was evaluated based on accuracy, precision, and sensitivity, with ResNet101 achieving the best results (accuracy: 0.8000, precision: 0.8179). Statistical validation included confidence intervals (CI) of 90, 95, and 99 percent for fracture and non-fracture cases. Improved diagnostic accuracy has significant clinical benefits, enabling quicker diagnoses and better outcomes in time-sensitive situations. This analysis demonstrates the potential of deep learning to address diagnostic challenges in identifying subtrochanteric femur fractures, which should be integrated into clinical practice</w:t>
      </w:r>
      <w:r w:rsidRPr="00DB2CBB">
        <w:rPr>
          <w:rFonts w:ascii="Times New Roman" w:hAnsi="Times New Roman"/>
          <w:sz w:val="24"/>
        </w:rPr>
        <w:t>.</w:t>
      </w:r>
    </w:p>
    <w:p w14:paraId="6F96B5AB" w14:textId="3C51A6A1" w:rsidR="00DB2CBB" w:rsidRPr="0013491B" w:rsidRDefault="00000000" w:rsidP="00DB2CBB">
      <w:pPr>
        <w:spacing w:line="360" w:lineRule="auto"/>
        <w:jc w:val="both"/>
        <w:rPr>
          <w:rFonts w:ascii="Times New Roman" w:hAnsi="Times New Roman" w:cs="Times New Roman"/>
        </w:rPr>
      </w:pPr>
      <w:r w:rsidRPr="0013491B">
        <w:rPr>
          <w:rFonts w:ascii="Times New Roman" w:hAnsi="Times New Roman" w:cs="Times New Roman"/>
        </w:rPr>
        <w:t xml:space="preserve">Keywords: </w:t>
      </w:r>
      <w:r w:rsidR="00DB2CBB" w:rsidRPr="0013491B">
        <w:rPr>
          <w:rFonts w:ascii="Times New Roman" w:hAnsi="Times New Roman" w:cs="Times New Roman"/>
        </w:rPr>
        <w:t>subtrochanteric femoral fractures, deep learning, x-ray imaging, fracture detection, statistical analysis</w:t>
      </w:r>
    </w:p>
    <w:p w14:paraId="45D1DD33" w14:textId="77777777" w:rsidR="0075420B" w:rsidRDefault="00000000">
      <w:pPr>
        <w:spacing w:line="360" w:lineRule="auto"/>
      </w:pPr>
      <w:r>
        <w:rPr>
          <w:rFonts w:ascii="Times New Roman" w:hAnsi="Times New Roman"/>
          <w:b/>
          <w:sz w:val="24"/>
        </w:rPr>
        <w:t>Introduction</w:t>
      </w:r>
    </w:p>
    <w:p w14:paraId="35B5072D" w14:textId="2A6C2236" w:rsidR="00DB2CBB" w:rsidRPr="00DB2CBB" w:rsidRDefault="00DB2CBB" w:rsidP="00DB2CBB">
      <w:pPr>
        <w:spacing w:line="360" w:lineRule="auto"/>
        <w:jc w:val="both"/>
        <w:rPr>
          <w:rFonts w:ascii="Times New Roman" w:hAnsi="Times New Roman"/>
          <w:sz w:val="24"/>
        </w:rPr>
      </w:pPr>
      <w:r w:rsidRPr="00DB2CBB">
        <w:rPr>
          <w:rFonts w:ascii="Times New Roman" w:hAnsi="Times New Roman"/>
          <w:sz w:val="24"/>
        </w:rPr>
        <w:t>Subtrochanteric fractures of the femur are found in the anterior part of the femur, between the point right under the lesser trochanter</w:t>
      </w:r>
      <w:r w:rsidR="001F41C2">
        <w:rPr>
          <w:rFonts w:ascii="Times New Roman" w:hAnsi="Times New Roman"/>
          <w:sz w:val="24"/>
        </w:rPr>
        <w:t xml:space="preserve"> </w:t>
      </w:r>
      <w:r w:rsidR="001F41C2">
        <w:rPr>
          <w:rFonts w:ascii="Times New Roman" w:hAnsi="Times New Roman"/>
          <w:sz w:val="24"/>
        </w:rPr>
        <w:fldChar w:fldCharType="begin"/>
      </w:r>
      <w:r w:rsidR="001F41C2">
        <w:rPr>
          <w:rFonts w:ascii="Times New Roman" w:hAnsi="Times New Roman"/>
          <w:sz w:val="24"/>
        </w:rPr>
        <w:instrText xml:space="preserve"> ADDIN EN.CITE &lt;EndNote&gt;&lt;Cite&gt;&lt;Author&gt;Mundi&lt;/Author&gt;&lt;Year&gt;2014&lt;/Year&gt;&lt;RecNum&gt;107&lt;/RecNum&gt;&lt;DisplayText&gt;[1]&lt;/DisplayText&gt;&lt;record&gt;&lt;rec-number&gt;107&lt;/rec-number&gt;&lt;foreign-keys&gt;&lt;key app="EN" db-id="5z22a2fwa2frxheratpvvathax5t00ra9d0v" timestamp="1756391028"&gt;107&lt;/key&gt;&lt;/foreign-keys&gt;&lt;ref-type name="Journal Article"&gt;17&lt;/ref-type&gt;&lt;contributors&gt;&lt;authors&gt;&lt;author&gt;Mundi, Simran&lt;/author&gt;&lt;author&gt;Pindiprolu, Bharadwaj&lt;/author&gt;&lt;author&gt;Simunovic, Nicole&lt;/author&gt;&lt;author&gt;Bhandari, Mohit&lt;/author&gt;&lt;/authors&gt;&lt;/contributors&gt;&lt;titles&gt;&lt;title&gt;Similar mortality rates in hip fracture patients over the past 31 years: a systematic review of RCTs&lt;/title&gt;&lt;secondary-title&gt;Acta orthopaedica&lt;/secondary-title&gt;&lt;/titles&gt;&lt;periodical&gt;&lt;full-title&gt;Acta orthopaedica&lt;/full-title&gt;&lt;/periodical&gt;&lt;pages&gt;54-59&lt;/pages&gt;&lt;volume&gt;85&lt;/volume&gt;&lt;number&gt;1&lt;/number&gt;&lt;dates&gt;&lt;year&gt;2014&lt;/year&gt;&lt;/dates&gt;&lt;isbn&gt;1745-3674&lt;/isbn&gt;&lt;urls&gt;&lt;/urls&gt;&lt;/record&gt;&lt;/Cite&gt;&lt;/EndNote&gt;</w:instrText>
      </w:r>
      <w:r w:rsidR="001F41C2">
        <w:rPr>
          <w:rFonts w:ascii="Times New Roman" w:hAnsi="Times New Roman"/>
          <w:sz w:val="24"/>
        </w:rPr>
        <w:fldChar w:fldCharType="separate"/>
      </w:r>
      <w:r w:rsidR="001F41C2">
        <w:rPr>
          <w:rFonts w:ascii="Times New Roman" w:hAnsi="Times New Roman"/>
          <w:noProof/>
          <w:sz w:val="24"/>
        </w:rPr>
        <w:t>[1]</w:t>
      </w:r>
      <w:r w:rsidR="001F41C2">
        <w:rPr>
          <w:rFonts w:ascii="Times New Roman" w:hAnsi="Times New Roman"/>
          <w:sz w:val="24"/>
        </w:rPr>
        <w:fldChar w:fldCharType="end"/>
      </w:r>
      <w:r w:rsidRPr="00DB2CBB">
        <w:rPr>
          <w:rFonts w:ascii="Times New Roman" w:hAnsi="Times New Roman"/>
          <w:sz w:val="24"/>
        </w:rPr>
        <w:t xml:space="preserve"> and about 5 cm below it, and are thus a major orthopedic complication, particularly among elderly patients</w:t>
      </w:r>
      <w:r w:rsidR="001F41C2">
        <w:rPr>
          <w:rFonts w:ascii="Times New Roman" w:hAnsi="Times New Roman"/>
          <w:sz w:val="24"/>
        </w:rPr>
        <w:t xml:space="preserve"> </w:t>
      </w:r>
      <w:r w:rsidR="001F41C2">
        <w:rPr>
          <w:rFonts w:ascii="Times New Roman" w:hAnsi="Times New Roman"/>
          <w:sz w:val="24"/>
        </w:rPr>
        <w:fldChar w:fldCharType="begin"/>
      </w:r>
      <w:r w:rsidR="001F41C2">
        <w:rPr>
          <w:rFonts w:ascii="Times New Roman" w:hAnsi="Times New Roman"/>
          <w:sz w:val="24"/>
        </w:rPr>
        <w:instrText xml:space="preserve"> ADDIN EN.CITE &lt;EndNote&gt;&lt;Cite&gt;&lt;Author&gt;Mundi&lt;/Author&gt;&lt;Year&gt;2014&lt;/Year&gt;&lt;RecNum&gt;107&lt;/RecNum&gt;&lt;DisplayText&gt;[1, 2]&lt;/DisplayText&gt;&lt;record&gt;&lt;rec-number&gt;107&lt;/rec-number&gt;&lt;foreign-keys&gt;&lt;key app="EN" db-id="5z22a2fwa2frxheratpvvathax5t00ra9d0v" timestamp="1756391028"&gt;107&lt;/key&gt;&lt;/foreign-keys&gt;&lt;ref-type name="Journal Article"&gt;17&lt;/ref-type&gt;&lt;contributors&gt;&lt;authors&gt;&lt;author&gt;Mundi, Simran&lt;/author&gt;&lt;author&gt;Pindiprolu, Bharadwaj&lt;/author&gt;&lt;author&gt;Simunovic, Nicole&lt;/author&gt;&lt;author&gt;Bhandari, Mohit&lt;/author&gt;&lt;/authors&gt;&lt;/contributors&gt;&lt;titles&gt;&lt;title&gt;Similar mortality rates in hip fracture patients over the past 31 years: a systematic review of RCTs&lt;/title&gt;&lt;secondary-title&gt;Acta orthopaedica&lt;/secondary-title&gt;&lt;/titles&gt;&lt;periodical&gt;&lt;full-title&gt;Acta orthopaedica&lt;/full-title&gt;&lt;/periodical&gt;&lt;pages&gt;54-59&lt;/pages&gt;&lt;volume&gt;85&lt;/volume&gt;&lt;number&gt;1&lt;/number&gt;&lt;dates&gt;&lt;year&gt;2014&lt;/year&gt;&lt;/dates&gt;&lt;isbn&gt;1745-3674&lt;/isbn&gt;&lt;urls&gt;&lt;/urls&gt;&lt;/record&gt;&lt;/Cite&gt;&lt;Cite&gt;&lt;Author&gt;Uemura&lt;/Author&gt;&lt;Year&gt;2010&lt;/Year&gt;&lt;RecNum&gt;108&lt;/RecNum&gt;&lt;record&gt;&lt;rec-number&gt;108&lt;/rec-number&gt;&lt;foreign-keys&gt;&lt;key app="EN" db-id="5z22a2fwa2frxheratpvvathax5t00ra9d0v" timestamp="1756391154"&gt;108&lt;/key&gt;&lt;/foreign-keys&gt;&lt;ref-type name="Journal Article"&gt;17&lt;/ref-type&gt;&lt;contributors&gt;&lt;authors&gt;&lt;author&gt;Uemura, Takuya&lt;/author&gt;&lt;author&gt;Ohta, Yoichi&lt;/author&gt;&lt;author&gt;Nakao, Yoshihiro&lt;/author&gt;&lt;author&gt;Manaka, Tomoya&lt;/author&gt;&lt;author&gt;Nakamura, Hiroaki&lt;/author&gt;&lt;author&gt;Takaoka, Kunio&lt;/author&gt;&lt;/authors&gt;&lt;/contributors&gt;&lt;titles&gt;&lt;title&gt;Epinephrine accelerates osteoblastic differentiation by enhancing bone morphogenetic protein signaling through a cAMP/protein kinase A signaling pathway&lt;/title&gt;&lt;secondary-title&gt;Bone&lt;/secondary-title&gt;&lt;/titles&gt;&lt;periodical&gt;&lt;full-title&gt;Bone&lt;/full-title&gt;&lt;/periodical&gt;&lt;pages&gt;756-765&lt;/pages&gt;&lt;volume&gt;47&lt;/volume&gt;&lt;number&gt;4&lt;/number&gt;&lt;dates&gt;&lt;year&gt;2010&lt;/year&gt;&lt;/dates&gt;&lt;isbn&gt;8756-3282&lt;/isbn&gt;&lt;urls&gt;&lt;/urls&gt;&lt;/record&gt;&lt;/Cite&gt;&lt;/EndNote&gt;</w:instrText>
      </w:r>
      <w:r w:rsidR="001F41C2">
        <w:rPr>
          <w:rFonts w:ascii="Times New Roman" w:hAnsi="Times New Roman"/>
          <w:sz w:val="24"/>
        </w:rPr>
        <w:fldChar w:fldCharType="separate"/>
      </w:r>
      <w:r w:rsidR="001F41C2">
        <w:rPr>
          <w:rFonts w:ascii="Times New Roman" w:hAnsi="Times New Roman"/>
          <w:noProof/>
          <w:sz w:val="24"/>
        </w:rPr>
        <w:t>[1, 2]</w:t>
      </w:r>
      <w:r w:rsidR="001F41C2">
        <w:rPr>
          <w:rFonts w:ascii="Times New Roman" w:hAnsi="Times New Roman"/>
          <w:sz w:val="24"/>
        </w:rPr>
        <w:fldChar w:fldCharType="end"/>
      </w:r>
      <w:r w:rsidRPr="00DB2CBB">
        <w:rPr>
          <w:rFonts w:ascii="Times New Roman" w:hAnsi="Times New Roman"/>
          <w:sz w:val="24"/>
        </w:rPr>
        <w:t xml:space="preserve">. The fractures are normally due to low-energy injuries, such as falls in osteoporotic patients, though high-energy trauma can occur in younger populations. High biomechanical loads </w:t>
      </w:r>
      <w:r w:rsidRPr="00DB2CBB">
        <w:rPr>
          <w:rFonts w:ascii="Times New Roman" w:hAnsi="Times New Roman"/>
          <w:sz w:val="24"/>
        </w:rPr>
        <w:lastRenderedPageBreak/>
        <w:t>occur in the subtrochanteric area</w:t>
      </w:r>
      <w:r w:rsidR="001F41C2">
        <w:rPr>
          <w:rFonts w:ascii="Times New Roman" w:hAnsi="Times New Roman"/>
          <w:sz w:val="24"/>
        </w:rPr>
        <w:t>,</w:t>
      </w:r>
      <w:r w:rsidRPr="00DB2CBB">
        <w:rPr>
          <w:rFonts w:ascii="Times New Roman" w:hAnsi="Times New Roman"/>
          <w:sz w:val="24"/>
        </w:rPr>
        <w:t xml:space="preserve"> where the medial cortex is compressed and the lateral is under tension and plays a critical role in weight-bearing and mobility</w:t>
      </w:r>
      <w:r w:rsidR="00E12812">
        <w:rPr>
          <w:rFonts w:ascii="Times New Roman" w:hAnsi="Times New Roman"/>
          <w:sz w:val="24"/>
        </w:rPr>
        <w:t xml:space="preserve"> </w:t>
      </w:r>
      <w:r w:rsidR="00E12812">
        <w:rPr>
          <w:rFonts w:ascii="Times New Roman" w:hAnsi="Times New Roman"/>
          <w:sz w:val="24"/>
        </w:rPr>
        <w:fldChar w:fldCharType="begin"/>
      </w:r>
      <w:r w:rsidR="00E12812">
        <w:rPr>
          <w:rFonts w:ascii="Times New Roman" w:hAnsi="Times New Roman"/>
          <w:sz w:val="24"/>
        </w:rPr>
        <w:instrText xml:space="preserve"> ADDIN EN.CITE &lt;EndNote&gt;&lt;Cite&gt;&lt;Author&gt;Nguyen&lt;/Author&gt;&lt;Year&gt;2024&lt;/Year&gt;&lt;RecNum&gt;109&lt;/RecNum&gt;&lt;DisplayText&gt;[3]&lt;/DisplayText&gt;&lt;record&gt;&lt;rec-number&gt;109&lt;/rec-number&gt;&lt;foreign-keys&gt;&lt;key app="EN" db-id="5z22a2fwa2frxheratpvvathax5t00ra9d0v" timestamp="1756391769"&gt;109&lt;/key&gt;&lt;/foreign-keys&gt;&lt;ref-type name="Journal Article"&gt;17&lt;/ref-type&gt;&lt;contributors&gt;&lt;authors&gt;&lt;author&gt;Nguyen, Hanh H&lt;/author&gt;&lt;author&gt;Le, Duy Tho&lt;/author&gt;&lt;author&gt;Shore-Lorenti, Cat&lt;/author&gt;&lt;author&gt;Chen, Colin&lt;/author&gt;&lt;author&gt;Schilcher, Jorg&lt;/author&gt;&lt;author&gt;Eklund, Anders&lt;/author&gt;&lt;author&gt;Zebaze, Roger&lt;/author&gt;&lt;author&gt;Milat, Frances&lt;/author&gt;&lt;author&gt;Sztal-Mazer, Shoshana&lt;/author&gt;&lt;author&gt;Girgis, Christian M&lt;/author&gt;&lt;/authors&gt;&lt;/contributors&gt;&lt;titles&gt;&lt;title&gt;AFFnet-a deep convolutional neural network for the detection of atypical femur fractures from anteriorposterior radiographs&lt;/title&gt;&lt;secondary-title&gt;Bone&lt;/secondary-title&gt;&lt;/titles&gt;&lt;periodical&gt;&lt;full-title&gt;Bone&lt;/full-title&gt;&lt;/periodical&gt;&lt;pages&gt;117215&lt;/pages&gt;&lt;volume&gt;187&lt;/volume&gt;&lt;dates&gt;&lt;year&gt;2024&lt;/year&gt;&lt;/dates&gt;&lt;isbn&gt;8756-3282&lt;/isbn&gt;&lt;urls&gt;&lt;/urls&gt;&lt;/record&gt;&lt;/Cite&gt;&lt;/EndNote&gt;</w:instrText>
      </w:r>
      <w:r w:rsidR="00E12812">
        <w:rPr>
          <w:rFonts w:ascii="Times New Roman" w:hAnsi="Times New Roman"/>
          <w:sz w:val="24"/>
        </w:rPr>
        <w:fldChar w:fldCharType="separate"/>
      </w:r>
      <w:r w:rsidR="00E12812">
        <w:rPr>
          <w:rFonts w:ascii="Times New Roman" w:hAnsi="Times New Roman"/>
          <w:noProof/>
          <w:sz w:val="24"/>
        </w:rPr>
        <w:t>[3]</w:t>
      </w:r>
      <w:r w:rsidR="00E12812">
        <w:rPr>
          <w:rFonts w:ascii="Times New Roman" w:hAnsi="Times New Roman"/>
          <w:sz w:val="24"/>
        </w:rPr>
        <w:fldChar w:fldCharType="end"/>
      </w:r>
      <w:r w:rsidRPr="00DB2CBB">
        <w:rPr>
          <w:rFonts w:ascii="Times New Roman" w:hAnsi="Times New Roman"/>
          <w:sz w:val="24"/>
        </w:rPr>
        <w:t xml:space="preserve">. Fractures in this position may cause deformity as the strong muscle forces include flexion of the proximal fragment by the iliopsoas, abduction by the gluteus </w:t>
      </w:r>
      <w:proofErr w:type="spellStart"/>
      <w:r w:rsidRPr="00DB2CBB">
        <w:rPr>
          <w:rFonts w:ascii="Times New Roman" w:hAnsi="Times New Roman"/>
          <w:sz w:val="24"/>
        </w:rPr>
        <w:t>medius</w:t>
      </w:r>
      <w:proofErr w:type="spellEnd"/>
      <w:r w:rsidRPr="00DB2CBB">
        <w:rPr>
          <w:rFonts w:ascii="Times New Roman" w:hAnsi="Times New Roman"/>
          <w:sz w:val="24"/>
        </w:rPr>
        <w:t xml:space="preserve"> and </w:t>
      </w:r>
      <w:proofErr w:type="spellStart"/>
      <w:r w:rsidRPr="00DB2CBB">
        <w:rPr>
          <w:rFonts w:ascii="Times New Roman" w:hAnsi="Times New Roman"/>
          <w:sz w:val="24"/>
        </w:rPr>
        <w:t>minimus</w:t>
      </w:r>
      <w:proofErr w:type="spellEnd"/>
      <w:r w:rsidR="00E12812">
        <w:rPr>
          <w:rFonts w:ascii="Times New Roman" w:hAnsi="Times New Roman"/>
          <w:sz w:val="24"/>
        </w:rPr>
        <w:t xml:space="preserve"> </w:t>
      </w:r>
      <w:r w:rsidR="00E12812">
        <w:rPr>
          <w:rFonts w:ascii="Times New Roman" w:hAnsi="Times New Roman"/>
          <w:sz w:val="24"/>
        </w:rPr>
        <w:fldChar w:fldCharType="begin"/>
      </w:r>
      <w:r w:rsidR="00E12812">
        <w:rPr>
          <w:rFonts w:ascii="Times New Roman" w:hAnsi="Times New Roman"/>
          <w:sz w:val="24"/>
        </w:rPr>
        <w:instrText xml:space="preserve"> ADDIN EN.CITE &lt;EndNote&gt;&lt;Cite&gt;&lt;Author&gt;Rajpurkar&lt;/Author&gt;&lt;Year&gt;2017&lt;/Year&gt;&lt;RecNum&gt;110&lt;/RecNum&gt;&lt;DisplayText&gt;[4]&lt;/DisplayText&gt;&lt;record&gt;&lt;rec-number&gt;110&lt;/rec-number&gt;&lt;foreign-keys&gt;&lt;key app="EN" db-id="5z22a2fwa2frxheratpvvathax5t00ra9d0v" timestamp="1756391837"&gt;110&lt;/key&gt;&lt;/foreign-keys&gt;&lt;ref-type name="Journal Article"&gt;17&lt;/ref-type&gt;&lt;contributors&gt;&lt;authors&gt;&lt;author&gt;Rajpurkar, Pranav&lt;/author&gt;&lt;author&gt;Irvin, Jeremy&lt;/author&gt;&lt;author&gt;Bagul, Aarti&lt;/author&gt;&lt;author&gt;Ding, Daisy&lt;/author&gt;&lt;author&gt;Duan, Tony&lt;/author&gt;&lt;author&gt;Mehta, Hershel&lt;/author&gt;&lt;author&gt;Yang, Brandon&lt;/author&gt;&lt;author&gt;Zhu, Kaylie&lt;/author&gt;&lt;author&gt;Laird, Dillon&lt;/author&gt;&lt;author&gt;Ball, Robyn L&lt;/author&gt;&lt;/authors&gt;&lt;/contributors&gt;&lt;titles&gt;&lt;title&gt;Mura: Large dataset for abnormality detection in musculoskeletal radiographs&lt;/title&gt;&lt;secondary-title&gt;arXiv preprint arXiv:1712.06957&lt;/secondary-title&gt;&lt;/titles&gt;&lt;periodical&gt;&lt;full-title&gt;arXiv preprint arXiv:1712.06957&lt;/full-title&gt;&lt;/periodical&gt;&lt;dates&gt;&lt;year&gt;2017&lt;/year&gt;&lt;/dates&gt;&lt;urls&gt;&lt;/urls&gt;&lt;/record&gt;&lt;/Cite&gt;&lt;/EndNote&gt;</w:instrText>
      </w:r>
      <w:r w:rsidR="00E12812">
        <w:rPr>
          <w:rFonts w:ascii="Times New Roman" w:hAnsi="Times New Roman"/>
          <w:sz w:val="24"/>
        </w:rPr>
        <w:fldChar w:fldCharType="separate"/>
      </w:r>
      <w:r w:rsidR="00E12812">
        <w:rPr>
          <w:rFonts w:ascii="Times New Roman" w:hAnsi="Times New Roman"/>
          <w:noProof/>
          <w:sz w:val="24"/>
        </w:rPr>
        <w:t>[4]</w:t>
      </w:r>
      <w:r w:rsidR="00E12812">
        <w:rPr>
          <w:rFonts w:ascii="Times New Roman" w:hAnsi="Times New Roman"/>
          <w:sz w:val="24"/>
        </w:rPr>
        <w:fldChar w:fldCharType="end"/>
      </w:r>
      <w:r w:rsidRPr="00DB2CBB">
        <w:rPr>
          <w:rFonts w:ascii="Times New Roman" w:hAnsi="Times New Roman"/>
          <w:sz w:val="24"/>
        </w:rPr>
        <w:t>, and rotation of the lower end by short external rotators, and adduction and shortening of the lower end by the adductors and hamstrings</w:t>
      </w:r>
      <w:r w:rsidR="00E12812">
        <w:rPr>
          <w:rFonts w:ascii="Times New Roman" w:hAnsi="Times New Roman"/>
          <w:sz w:val="24"/>
        </w:rPr>
        <w:t xml:space="preserve"> </w:t>
      </w:r>
      <w:r w:rsidR="00E12812">
        <w:rPr>
          <w:rFonts w:ascii="Times New Roman" w:hAnsi="Times New Roman"/>
          <w:sz w:val="24"/>
        </w:rPr>
        <w:fldChar w:fldCharType="begin"/>
      </w:r>
      <w:r w:rsidR="00E12812">
        <w:rPr>
          <w:rFonts w:ascii="Times New Roman" w:hAnsi="Times New Roman"/>
          <w:sz w:val="24"/>
        </w:rPr>
        <w:instrText xml:space="preserve"> ADDIN EN.CITE &lt;EndNote&gt;&lt;Cite&gt;&lt;Author&gt;He&lt;/Author&gt;&lt;Year&gt;2016&lt;/Year&gt;&lt;RecNum&gt;111&lt;/RecNum&gt;&lt;DisplayText&gt;[5]&lt;/DisplayText&gt;&lt;record&gt;&lt;rec-number&gt;111&lt;/rec-number&gt;&lt;foreign-keys&gt;&lt;key app="EN" db-id="5z22a2fwa2frxheratpvvathax5t00ra9d0v" timestamp="1756391885"&gt;111&lt;/key&gt;&lt;/foreign-keys&gt;&lt;ref-type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recognition&lt;/secondary-title&gt;&lt;/titles&gt;&lt;pages&gt;770-778&lt;/pages&gt;&lt;dates&gt;&lt;year&gt;2016&lt;/year&gt;&lt;/dates&gt;&lt;urls&gt;&lt;/urls&gt;&lt;/record&gt;&lt;/Cite&gt;&lt;/EndNote&gt;</w:instrText>
      </w:r>
      <w:r w:rsidR="00E12812">
        <w:rPr>
          <w:rFonts w:ascii="Times New Roman" w:hAnsi="Times New Roman"/>
          <w:sz w:val="24"/>
        </w:rPr>
        <w:fldChar w:fldCharType="separate"/>
      </w:r>
      <w:r w:rsidR="00E12812">
        <w:rPr>
          <w:rFonts w:ascii="Times New Roman" w:hAnsi="Times New Roman"/>
          <w:noProof/>
          <w:sz w:val="24"/>
        </w:rPr>
        <w:t>[5]</w:t>
      </w:r>
      <w:r w:rsidR="00E12812">
        <w:rPr>
          <w:rFonts w:ascii="Times New Roman" w:hAnsi="Times New Roman"/>
          <w:sz w:val="24"/>
        </w:rPr>
        <w:fldChar w:fldCharType="end"/>
      </w:r>
      <w:r w:rsidRPr="00DB2CBB">
        <w:rPr>
          <w:rFonts w:ascii="Times New Roman" w:hAnsi="Times New Roman"/>
          <w:sz w:val="24"/>
        </w:rPr>
        <w:t>. Early and correct diagnosis is necessary to ascertain correct treatment, which may be surgical fixation</w:t>
      </w:r>
      <w:r w:rsidR="00BA5CA2">
        <w:rPr>
          <w:rFonts w:ascii="Times New Roman" w:hAnsi="Times New Roman"/>
          <w:sz w:val="24"/>
        </w:rPr>
        <w:t>,</w:t>
      </w:r>
      <w:r w:rsidRPr="00DB2CBB">
        <w:rPr>
          <w:rFonts w:ascii="Times New Roman" w:hAnsi="Times New Roman"/>
          <w:sz w:val="24"/>
        </w:rPr>
        <w:t xml:space="preserve"> such as intramedullary nailing</w:t>
      </w:r>
      <w:r w:rsidR="00BA5CA2">
        <w:rPr>
          <w:rFonts w:ascii="Times New Roman" w:hAnsi="Times New Roman"/>
          <w:sz w:val="24"/>
        </w:rPr>
        <w:t>,</w:t>
      </w:r>
      <w:r w:rsidRPr="00DB2CBB">
        <w:rPr>
          <w:rFonts w:ascii="Times New Roman" w:hAnsi="Times New Roman"/>
          <w:sz w:val="24"/>
        </w:rPr>
        <w:t xml:space="preserve"> to fix the loss of stability or conservative treatment to avoid complications. Diagnosis using conventional X-ray may be difficult because of the complex anatomy, overlapping structures, thin fracture lines, poor vascularity </w:t>
      </w:r>
      <w:r w:rsidR="00BA5CA2">
        <w:rPr>
          <w:rFonts w:ascii="Times New Roman" w:hAnsi="Times New Roman"/>
          <w:sz w:val="24"/>
        </w:rPr>
        <w:t>in</w:t>
      </w:r>
      <w:r w:rsidRPr="00DB2CBB">
        <w:rPr>
          <w:rFonts w:ascii="Times New Roman" w:hAnsi="Times New Roman"/>
          <w:sz w:val="24"/>
        </w:rPr>
        <w:t xml:space="preserve"> the territory, and misleading information may be provided by positioning the patient or </w:t>
      </w:r>
      <w:r w:rsidR="00BA5CA2">
        <w:rPr>
          <w:rFonts w:ascii="Times New Roman" w:hAnsi="Times New Roman"/>
          <w:sz w:val="24"/>
        </w:rPr>
        <w:t xml:space="preserve">the </w:t>
      </w:r>
      <w:r w:rsidRPr="00DB2CBB">
        <w:rPr>
          <w:rFonts w:ascii="Times New Roman" w:hAnsi="Times New Roman"/>
          <w:sz w:val="24"/>
        </w:rPr>
        <w:t>quality of the images.</w:t>
      </w:r>
    </w:p>
    <w:p w14:paraId="788C2FC4" w14:textId="11BB9B01" w:rsidR="00DB2CBB" w:rsidRDefault="00DB2CBB" w:rsidP="00DB2CBB">
      <w:pPr>
        <w:spacing w:line="360" w:lineRule="auto"/>
        <w:jc w:val="both"/>
        <w:rPr>
          <w:rFonts w:ascii="Times New Roman" w:hAnsi="Times New Roman"/>
          <w:sz w:val="24"/>
        </w:rPr>
      </w:pPr>
      <w:r w:rsidRPr="00DB2CBB">
        <w:rPr>
          <w:rFonts w:ascii="Times New Roman" w:hAnsi="Times New Roman"/>
          <w:sz w:val="24"/>
        </w:rPr>
        <w:t>Subtrochanteric femoral fractures pose several clinical challenges with high mortality and morbidity rates in elderly patients who also have comorbidities such as heart conditions and diabetes. Long-term immobilization, pressure ulcers, thromboembolism, and deterioration of quality of life are associated with these fractures</w:t>
      </w:r>
      <w:r w:rsidR="00E12812">
        <w:rPr>
          <w:rFonts w:ascii="Times New Roman" w:hAnsi="Times New Roman"/>
          <w:sz w:val="24"/>
        </w:rPr>
        <w:t xml:space="preserve"> </w:t>
      </w:r>
      <w:r w:rsidR="00E12812">
        <w:rPr>
          <w:rFonts w:ascii="Times New Roman" w:hAnsi="Times New Roman"/>
          <w:sz w:val="24"/>
        </w:rPr>
        <w:fldChar w:fldCharType="begin"/>
      </w:r>
      <w:r w:rsidR="00E12812">
        <w:rPr>
          <w:rFonts w:ascii="Times New Roman" w:hAnsi="Times New Roman"/>
          <w:sz w:val="24"/>
        </w:rPr>
        <w:instrText xml:space="preserve"> ADDIN EN.CITE &lt;EndNote&gt;&lt;Cite&gt;&lt;Author&gt;Szegedy&lt;/Author&gt;&lt;Year&gt;2016&lt;/Year&gt;&lt;RecNum&gt;113&lt;/RecNum&gt;&lt;DisplayText&gt;[6]&lt;/DisplayText&gt;&lt;record&gt;&lt;rec-number&gt;113&lt;/rec-number&gt;&lt;foreign-keys&gt;&lt;key app="EN" db-id="5z22a2fwa2frxheratpvvathax5t00ra9d0v" timestamp="1756391956"&gt;113&lt;/key&gt;&lt;/foreign-keys&gt;&lt;ref-type name="Conference Proceedings"&gt;10&lt;/ref-type&gt;&lt;contributors&gt;&lt;authors&gt;&lt;author&gt;Szegedy, Christian&lt;/author&gt;&lt;author&gt;Vanhoucke, Vincent&lt;/author&gt;&lt;author&gt;Ioffe, Sergey&lt;/author&gt;&lt;author&gt;Shlens, Jon&lt;/author&gt;&lt;author&gt;Wojna, Zbigniew&lt;/author&gt;&lt;/authors&gt;&lt;/contributors&gt;&lt;titles&gt;&lt;title&gt;Rethinking the inception architecture for computer vision&lt;/title&gt;&lt;secondary-title&gt;Proceedings of the IEEE conference on computer vision and pattern recognition&lt;/secondary-title&gt;&lt;/titles&gt;&lt;pages&gt;2818-2826&lt;/pages&gt;&lt;dates&gt;&lt;year&gt;2016&lt;/year&gt;&lt;/dates&gt;&lt;urls&gt;&lt;/urls&gt;&lt;/record&gt;&lt;/Cite&gt;&lt;/EndNote&gt;</w:instrText>
      </w:r>
      <w:r w:rsidR="00E12812">
        <w:rPr>
          <w:rFonts w:ascii="Times New Roman" w:hAnsi="Times New Roman"/>
          <w:sz w:val="24"/>
        </w:rPr>
        <w:fldChar w:fldCharType="separate"/>
      </w:r>
      <w:r w:rsidR="00E12812">
        <w:rPr>
          <w:rFonts w:ascii="Times New Roman" w:hAnsi="Times New Roman"/>
          <w:noProof/>
          <w:sz w:val="24"/>
        </w:rPr>
        <w:t>[6]</w:t>
      </w:r>
      <w:r w:rsidR="00E12812">
        <w:rPr>
          <w:rFonts w:ascii="Times New Roman" w:hAnsi="Times New Roman"/>
          <w:sz w:val="24"/>
        </w:rPr>
        <w:fldChar w:fldCharType="end"/>
      </w:r>
      <w:r w:rsidRPr="00DB2CBB">
        <w:rPr>
          <w:rFonts w:ascii="Times New Roman" w:hAnsi="Times New Roman"/>
          <w:sz w:val="24"/>
        </w:rPr>
        <w:t>, and mortality rates have been reported as high as 20-30</w:t>
      </w:r>
      <w:r w:rsidR="0072359E">
        <w:rPr>
          <w:rFonts w:ascii="Times New Roman" w:hAnsi="Times New Roman"/>
          <w:sz w:val="24"/>
        </w:rPr>
        <w:t xml:space="preserve">% </w:t>
      </w:r>
      <w:r w:rsidRPr="00DB2CBB">
        <w:rPr>
          <w:rFonts w:ascii="Times New Roman" w:hAnsi="Times New Roman"/>
          <w:sz w:val="24"/>
        </w:rPr>
        <w:t xml:space="preserve">during the first year of post-injury. The diagnostic challenges are due to fracture mobility variations, positioning of </w:t>
      </w:r>
      <w:r w:rsidR="0072359E">
        <w:rPr>
          <w:rFonts w:ascii="Times New Roman" w:hAnsi="Times New Roman"/>
          <w:sz w:val="24"/>
        </w:rPr>
        <w:t xml:space="preserve">the </w:t>
      </w:r>
      <w:r w:rsidRPr="00DB2CBB">
        <w:rPr>
          <w:rFonts w:ascii="Times New Roman" w:hAnsi="Times New Roman"/>
          <w:sz w:val="24"/>
        </w:rPr>
        <w:t xml:space="preserve">patient, and quality of X-rays, as these make the </w:t>
      </w:r>
      <w:r w:rsidR="0072359E">
        <w:rPr>
          <w:rFonts w:ascii="Times New Roman" w:hAnsi="Times New Roman"/>
          <w:sz w:val="24"/>
        </w:rPr>
        <w:t>fracture</w:t>
      </w:r>
      <w:r w:rsidRPr="00DB2CBB">
        <w:rPr>
          <w:rFonts w:ascii="Times New Roman" w:hAnsi="Times New Roman"/>
          <w:sz w:val="24"/>
        </w:rPr>
        <w:t xml:space="preserve"> lines difficult to show. A possible solution to </w:t>
      </w:r>
      <w:r w:rsidR="0072359E">
        <w:rPr>
          <w:rFonts w:ascii="Times New Roman" w:hAnsi="Times New Roman"/>
          <w:sz w:val="24"/>
        </w:rPr>
        <w:t>fracture</w:t>
      </w:r>
      <w:r w:rsidRPr="00DB2CBB">
        <w:rPr>
          <w:rFonts w:ascii="Times New Roman" w:hAnsi="Times New Roman"/>
          <w:sz w:val="24"/>
        </w:rPr>
        <w:t xml:space="preserve"> detection and classification (fracture vs. non-fracture and possibly further subtypes depending on location or comminution) can be provided by deep learning, especially through the use of pretrained convolutional neural networks (CNNs) and object detectors that derive complex features out of X-rays. The rationale is to facilitate more prompt, trustworthy detection and classification, minimize diagnostic mistakes, facilitate an early intervention, and enhance outcomes in high-stress clinical environments</w:t>
      </w:r>
      <w:r w:rsidR="00E12812">
        <w:rPr>
          <w:rFonts w:ascii="Times New Roman" w:hAnsi="Times New Roman"/>
          <w:sz w:val="24"/>
        </w:rPr>
        <w:fldChar w:fldCharType="begin"/>
      </w:r>
      <w:r w:rsidR="00E12812">
        <w:rPr>
          <w:rFonts w:ascii="Times New Roman" w:hAnsi="Times New Roman"/>
          <w:sz w:val="24"/>
        </w:rPr>
        <w:instrText xml:space="preserve"> ADDIN EN.CITE &lt;EndNote&gt;&lt;Cite&gt;&lt;Author&gt;Twinprai&lt;/Author&gt;&lt;Year&gt;2022&lt;/Year&gt;&lt;RecNum&gt;114&lt;/RecNum&gt;&lt;DisplayText&gt;[7]&lt;/DisplayText&gt;&lt;record&gt;&lt;rec-number&gt;114&lt;/rec-number&gt;&lt;foreign-keys&gt;&lt;key app="EN" db-id="5z22a2fwa2frxheratpvvathax5t00ra9d0v" timestamp="1756391995"&gt;114&lt;/key&gt;&lt;/foreign-keys&gt;&lt;ref-type name="Journal Article"&gt;17&lt;/ref-type&gt;&lt;contributors&gt;&lt;authors&gt;&lt;author&gt;Twinprai, Nattaphon&lt;/author&gt;&lt;author&gt;Boonrod, Artit&lt;/author&gt;&lt;author&gt;Boonrod, Arunnit&lt;/author&gt;&lt;author&gt;Chindaprasirt, Jarin&lt;/author&gt;&lt;author&gt;Sirithanaphol, Wichien&lt;/author&gt;&lt;author&gt;Chindaprasirt, Prinya&lt;/author&gt;&lt;author&gt;Twinprai, Prin&lt;/author&gt;&lt;/authors&gt;&lt;/contributors&gt;&lt;titles&gt;&lt;title&gt;Artificial intelligence (AI) vs. human in hip fracture detection&lt;/title&gt;&lt;secondary-title&gt;Heliyon&lt;/secondary-title&gt;&lt;/titles&gt;&lt;periodical&gt;&lt;full-title&gt;Heliyon&lt;/full-title&gt;&lt;/periodical&gt;&lt;volume&gt;8&lt;/volume&gt;&lt;number&gt;11&lt;/number&gt;&lt;dates&gt;&lt;year&gt;2022&lt;/year&gt;&lt;/dates&gt;&lt;isbn&gt;2405-8440&lt;/isbn&gt;&lt;urls&gt;&lt;/urls&gt;&lt;/record&gt;&lt;/Cite&gt;&lt;/EndNote&gt;</w:instrText>
      </w:r>
      <w:r w:rsidR="00E12812">
        <w:rPr>
          <w:rFonts w:ascii="Times New Roman" w:hAnsi="Times New Roman"/>
          <w:sz w:val="24"/>
        </w:rPr>
        <w:fldChar w:fldCharType="separate"/>
      </w:r>
      <w:r w:rsidR="00E12812">
        <w:rPr>
          <w:rFonts w:ascii="Times New Roman" w:hAnsi="Times New Roman"/>
          <w:noProof/>
          <w:sz w:val="24"/>
        </w:rPr>
        <w:t>[7]</w:t>
      </w:r>
      <w:r w:rsidR="00E12812">
        <w:rPr>
          <w:rFonts w:ascii="Times New Roman" w:hAnsi="Times New Roman"/>
          <w:sz w:val="24"/>
        </w:rPr>
        <w:fldChar w:fldCharType="end"/>
      </w:r>
      <w:r w:rsidR="00E12812">
        <w:rPr>
          <w:rFonts w:ascii="Times New Roman" w:hAnsi="Times New Roman"/>
          <w:sz w:val="24"/>
        </w:rPr>
        <w:t xml:space="preserve"> </w:t>
      </w:r>
      <w:r w:rsidRPr="00DB2CBB">
        <w:rPr>
          <w:rFonts w:ascii="Times New Roman" w:hAnsi="Times New Roman"/>
          <w:sz w:val="24"/>
        </w:rPr>
        <w:t>. There is a research gap: although much has been done on the femoral neck and intertrochanteric fractures, there is scanty research on subtrochanteric fractures of the femur, which pose special challenges because of their location and deforming forces.</w:t>
      </w:r>
    </w:p>
    <w:p w14:paraId="240D31D8" w14:textId="34854A9D" w:rsidR="0075420B" w:rsidRDefault="00000000" w:rsidP="00DB2CBB">
      <w:pPr>
        <w:spacing w:line="360" w:lineRule="auto"/>
        <w:jc w:val="both"/>
      </w:pPr>
      <w:r>
        <w:rPr>
          <w:rFonts w:ascii="Times New Roman" w:hAnsi="Times New Roman"/>
          <w:b/>
          <w:sz w:val="24"/>
        </w:rPr>
        <w:t>Materials &amp; Methods</w:t>
      </w:r>
    </w:p>
    <w:p w14:paraId="3ECE157F" w14:textId="77777777" w:rsidR="008E545A" w:rsidRPr="008E545A" w:rsidRDefault="008E545A" w:rsidP="008E545A">
      <w:pPr>
        <w:spacing w:line="360" w:lineRule="auto"/>
        <w:rPr>
          <w:rFonts w:ascii="Times New Roman" w:hAnsi="Times New Roman"/>
          <w:b/>
          <w:bCs/>
          <w:sz w:val="24"/>
        </w:rPr>
      </w:pPr>
      <w:r w:rsidRPr="008E545A">
        <w:rPr>
          <w:rFonts w:ascii="Times New Roman" w:hAnsi="Times New Roman"/>
          <w:b/>
          <w:bCs/>
          <w:sz w:val="24"/>
        </w:rPr>
        <w:lastRenderedPageBreak/>
        <w:t>Dataset</w:t>
      </w:r>
    </w:p>
    <w:p w14:paraId="031B872D" w14:textId="18F3BFCF" w:rsidR="008E545A" w:rsidRPr="008E545A" w:rsidRDefault="008E545A" w:rsidP="008E545A">
      <w:pPr>
        <w:spacing w:line="360" w:lineRule="auto"/>
        <w:jc w:val="both"/>
        <w:rPr>
          <w:rFonts w:ascii="Times New Roman" w:hAnsi="Times New Roman"/>
          <w:sz w:val="24"/>
        </w:rPr>
      </w:pPr>
      <w:r w:rsidRPr="008E545A">
        <w:rPr>
          <w:rFonts w:ascii="Times New Roman" w:hAnsi="Times New Roman"/>
          <w:sz w:val="24"/>
        </w:rPr>
        <w:t xml:space="preserve">The study used a dataset of anteroposterior X-ray images of the proximal femur of 1,000 patients, which was collected during 2015-2020 in the </w:t>
      </w:r>
      <w:r>
        <w:rPr>
          <w:rFonts w:ascii="Times New Roman" w:hAnsi="Times New Roman"/>
          <w:sz w:val="24"/>
        </w:rPr>
        <w:t>images</w:t>
      </w:r>
      <w:r w:rsidRPr="008E545A">
        <w:rPr>
          <w:rFonts w:ascii="Times New Roman" w:hAnsi="Times New Roman"/>
          <w:sz w:val="24"/>
        </w:rPr>
        <w:t xml:space="preserve"> Archiving and Communication System (PACS) of the hospital. The data set was balanced, that is</w:t>
      </w:r>
      <w:r w:rsidR="00BA5CA2">
        <w:rPr>
          <w:rFonts w:ascii="Times New Roman" w:hAnsi="Times New Roman"/>
          <w:sz w:val="24"/>
        </w:rPr>
        <w:t>,</w:t>
      </w:r>
      <w:r w:rsidRPr="008E545A">
        <w:rPr>
          <w:rFonts w:ascii="Times New Roman" w:hAnsi="Times New Roman"/>
          <w:sz w:val="24"/>
        </w:rPr>
        <w:t xml:space="preserve"> 500 images of confirmed subtrochanteric femoral fractures and 500 non-fracture cases, with an annotation and confirmation of the data by professional radiologists. </w:t>
      </w:r>
      <w:r>
        <w:rPr>
          <w:rFonts w:ascii="Times New Roman" w:hAnsi="Times New Roman"/>
          <w:sz w:val="24"/>
        </w:rPr>
        <w:t>Demographics</w:t>
      </w:r>
      <w:r w:rsidRPr="008E545A">
        <w:rPr>
          <w:rFonts w:ascii="Times New Roman" w:hAnsi="Times New Roman"/>
          <w:sz w:val="24"/>
        </w:rPr>
        <w:t xml:space="preserve"> of patients </w:t>
      </w:r>
      <w:r>
        <w:rPr>
          <w:rFonts w:ascii="Times New Roman" w:hAnsi="Times New Roman"/>
          <w:sz w:val="24"/>
        </w:rPr>
        <w:t>were</w:t>
      </w:r>
      <w:r w:rsidRPr="008E545A">
        <w:rPr>
          <w:rFonts w:ascii="Times New Roman" w:hAnsi="Times New Roman"/>
          <w:sz w:val="24"/>
        </w:rPr>
        <w:t xml:space="preserve"> diverse (60-90 years old, 60% female, 40% male) and reflected the characteristics of elderly groups that are at risk of osteoporotic fractures.</w:t>
      </w:r>
    </w:p>
    <w:p w14:paraId="521D7B40" w14:textId="77777777" w:rsidR="008E545A" w:rsidRPr="008E545A" w:rsidRDefault="008E545A" w:rsidP="008E545A">
      <w:pPr>
        <w:spacing w:line="360" w:lineRule="auto"/>
        <w:jc w:val="both"/>
        <w:rPr>
          <w:rFonts w:ascii="Times New Roman" w:hAnsi="Times New Roman"/>
          <w:b/>
          <w:bCs/>
          <w:sz w:val="24"/>
        </w:rPr>
      </w:pPr>
      <w:r w:rsidRPr="008E545A">
        <w:rPr>
          <w:rFonts w:ascii="Times New Roman" w:hAnsi="Times New Roman"/>
          <w:b/>
          <w:bCs/>
          <w:sz w:val="24"/>
        </w:rPr>
        <w:t>Preprocessing</w:t>
      </w:r>
    </w:p>
    <w:p w14:paraId="500E1F0B" w14:textId="41430A8A" w:rsidR="008E545A" w:rsidRPr="008E545A" w:rsidRDefault="008E545A" w:rsidP="008E545A">
      <w:pPr>
        <w:spacing w:line="360" w:lineRule="auto"/>
        <w:jc w:val="both"/>
        <w:rPr>
          <w:rFonts w:ascii="Times New Roman" w:hAnsi="Times New Roman"/>
          <w:sz w:val="24"/>
        </w:rPr>
      </w:pPr>
      <w:r w:rsidRPr="008E545A">
        <w:rPr>
          <w:rFonts w:ascii="Times New Roman" w:hAnsi="Times New Roman"/>
          <w:sz w:val="24"/>
        </w:rPr>
        <w:t xml:space="preserve">Preprocessing clinical variability: to model the clinical variability, images were resized to 224x224 pixels, normalized (0-1 scale), and augmented by random rotations (±15 degrees), horizontal flips, and brightness adjustments (±20%). To enhance model focus, the extraction of </w:t>
      </w:r>
      <w:r>
        <w:rPr>
          <w:rFonts w:ascii="Times New Roman" w:hAnsi="Times New Roman"/>
          <w:sz w:val="24"/>
        </w:rPr>
        <w:t xml:space="preserve">the </w:t>
      </w:r>
      <w:r w:rsidRPr="008E545A">
        <w:rPr>
          <w:rFonts w:ascii="Times New Roman" w:hAnsi="Times New Roman"/>
          <w:sz w:val="24"/>
        </w:rPr>
        <w:t>region of interest (ROI) was centered on the proximal femur.</w:t>
      </w:r>
    </w:p>
    <w:p w14:paraId="48C9BCD7" w14:textId="40B4D226" w:rsidR="008E545A" w:rsidRPr="008E545A" w:rsidRDefault="008E545A" w:rsidP="008E545A">
      <w:pPr>
        <w:spacing w:line="360" w:lineRule="auto"/>
        <w:jc w:val="both"/>
        <w:rPr>
          <w:rFonts w:ascii="Times New Roman" w:hAnsi="Times New Roman"/>
          <w:b/>
          <w:bCs/>
          <w:sz w:val="24"/>
        </w:rPr>
      </w:pPr>
      <w:r w:rsidRPr="008E545A">
        <w:rPr>
          <w:rFonts w:ascii="Times New Roman" w:hAnsi="Times New Roman"/>
          <w:b/>
          <w:bCs/>
          <w:sz w:val="24"/>
        </w:rPr>
        <w:t>Model</w:t>
      </w:r>
      <w:r>
        <w:rPr>
          <w:rFonts w:ascii="Times New Roman" w:hAnsi="Times New Roman"/>
          <w:b/>
          <w:bCs/>
          <w:sz w:val="24"/>
        </w:rPr>
        <w:t>s</w:t>
      </w:r>
    </w:p>
    <w:p w14:paraId="7E5E67C2" w14:textId="3815D387" w:rsidR="008E545A" w:rsidRPr="008E545A" w:rsidRDefault="008E545A" w:rsidP="008E545A">
      <w:pPr>
        <w:spacing w:line="360" w:lineRule="auto"/>
        <w:jc w:val="both"/>
        <w:rPr>
          <w:rFonts w:ascii="Times New Roman" w:hAnsi="Times New Roman"/>
          <w:sz w:val="24"/>
        </w:rPr>
      </w:pPr>
      <w:r w:rsidRPr="008E545A">
        <w:rPr>
          <w:rFonts w:ascii="Times New Roman" w:hAnsi="Times New Roman"/>
          <w:sz w:val="24"/>
        </w:rPr>
        <w:t>The architectures used were four convolutional neural networks (CNNs), namely ResNet50, ResNet101, InceptionV3</w:t>
      </w:r>
      <w:r w:rsidR="00BA5CA2">
        <w:rPr>
          <w:rFonts w:ascii="Times New Roman" w:hAnsi="Times New Roman"/>
          <w:sz w:val="24"/>
        </w:rPr>
        <w:t>,</w:t>
      </w:r>
      <w:r w:rsidRPr="008E545A">
        <w:rPr>
          <w:rFonts w:ascii="Times New Roman" w:hAnsi="Times New Roman"/>
          <w:sz w:val="24"/>
        </w:rPr>
        <w:t xml:space="preserve"> and a custom CNN. ResNet50 and ResNet101 are deep </w:t>
      </w:r>
      <w:r>
        <w:rPr>
          <w:rFonts w:ascii="Times New Roman" w:hAnsi="Times New Roman"/>
          <w:sz w:val="24"/>
        </w:rPr>
        <w:t>residual-based</w:t>
      </w:r>
      <w:r w:rsidRPr="008E545A">
        <w:rPr>
          <w:rFonts w:ascii="Times New Roman" w:hAnsi="Times New Roman"/>
          <w:sz w:val="24"/>
        </w:rPr>
        <w:t xml:space="preserve"> </w:t>
      </w:r>
      <w:r>
        <w:rPr>
          <w:rFonts w:ascii="Times New Roman" w:hAnsi="Times New Roman"/>
          <w:sz w:val="24"/>
        </w:rPr>
        <w:t>networks</w:t>
      </w:r>
      <w:r w:rsidRPr="008E545A">
        <w:rPr>
          <w:rFonts w:ascii="Times New Roman" w:hAnsi="Times New Roman"/>
          <w:sz w:val="24"/>
        </w:rPr>
        <w:t xml:space="preserve"> with skip connections to alleviate vanishing gradients and extract sophisticated features in X-ray images. InceptionV3 uses multi-scale convolution to learn the various patterns of fractures, whereas the custom CNN uses three convolutional layers (32, 64 and 128 filters), max-pooling and dense layers, which is computationally efficient in a clinical environment. ImageNet weights were used to initialize models in order to improve feature detection.</w:t>
      </w:r>
    </w:p>
    <w:p w14:paraId="06BF6DA6" w14:textId="77777777" w:rsidR="008E545A" w:rsidRPr="008E545A" w:rsidRDefault="008E545A" w:rsidP="008E545A">
      <w:pPr>
        <w:spacing w:line="360" w:lineRule="auto"/>
        <w:jc w:val="both"/>
        <w:rPr>
          <w:rFonts w:ascii="Times New Roman" w:hAnsi="Times New Roman"/>
          <w:b/>
          <w:bCs/>
          <w:sz w:val="24"/>
        </w:rPr>
      </w:pPr>
      <w:r w:rsidRPr="008E545A">
        <w:rPr>
          <w:rFonts w:ascii="Times New Roman" w:hAnsi="Times New Roman"/>
          <w:b/>
          <w:bCs/>
          <w:sz w:val="24"/>
        </w:rPr>
        <w:t>Classification Task</w:t>
      </w:r>
    </w:p>
    <w:p w14:paraId="5D6F63AC" w14:textId="77777777" w:rsidR="00084EB3" w:rsidRDefault="008E545A" w:rsidP="008E545A">
      <w:pPr>
        <w:spacing w:line="360" w:lineRule="auto"/>
        <w:jc w:val="both"/>
        <w:rPr>
          <w:rFonts w:ascii="Times New Roman" w:hAnsi="Times New Roman"/>
          <w:sz w:val="24"/>
        </w:rPr>
      </w:pPr>
      <w:r w:rsidRPr="008E545A">
        <w:rPr>
          <w:rFonts w:ascii="Times New Roman" w:hAnsi="Times New Roman"/>
          <w:sz w:val="24"/>
        </w:rPr>
        <w:t>It was primarily a binary task, fracture vs. non-fracture, and there was the possibility of further division into subtypes within subtrochanteric fractures</w:t>
      </w:r>
      <w:r w:rsidR="00084EB3">
        <w:rPr>
          <w:rFonts w:ascii="Times New Roman" w:hAnsi="Times New Roman"/>
          <w:sz w:val="24"/>
        </w:rPr>
        <w:t>.</w:t>
      </w:r>
      <w:r w:rsidRPr="008E545A">
        <w:rPr>
          <w:rFonts w:ascii="Times New Roman" w:hAnsi="Times New Roman"/>
          <w:sz w:val="24"/>
        </w:rPr>
        <w:t xml:space="preserve"> </w:t>
      </w:r>
    </w:p>
    <w:p w14:paraId="7DF00BC2" w14:textId="793E1317" w:rsidR="008E545A" w:rsidRPr="008E545A" w:rsidRDefault="008E545A" w:rsidP="008E545A">
      <w:pPr>
        <w:spacing w:line="360" w:lineRule="auto"/>
        <w:jc w:val="both"/>
        <w:rPr>
          <w:rFonts w:ascii="Times New Roman" w:hAnsi="Times New Roman"/>
          <w:b/>
          <w:bCs/>
          <w:sz w:val="24"/>
        </w:rPr>
      </w:pPr>
      <w:r w:rsidRPr="008E545A">
        <w:rPr>
          <w:rFonts w:ascii="Times New Roman" w:hAnsi="Times New Roman"/>
          <w:b/>
          <w:bCs/>
          <w:sz w:val="24"/>
        </w:rPr>
        <w:t>valuation</w:t>
      </w:r>
    </w:p>
    <w:p w14:paraId="7CFFFE7E" w14:textId="6885714B" w:rsidR="008E545A" w:rsidRPr="008E545A" w:rsidRDefault="008E545A" w:rsidP="008E545A">
      <w:pPr>
        <w:spacing w:line="360" w:lineRule="auto"/>
        <w:jc w:val="both"/>
        <w:rPr>
          <w:rFonts w:ascii="Times New Roman" w:hAnsi="Times New Roman"/>
          <w:sz w:val="24"/>
        </w:rPr>
      </w:pPr>
      <w:r w:rsidRPr="008E545A">
        <w:rPr>
          <w:rFonts w:ascii="Times New Roman" w:hAnsi="Times New Roman"/>
          <w:sz w:val="24"/>
        </w:rPr>
        <w:lastRenderedPageBreak/>
        <w:t>The data was split into 70</w:t>
      </w:r>
      <w:r w:rsidR="00084EB3">
        <w:rPr>
          <w:rFonts w:ascii="Times New Roman" w:hAnsi="Times New Roman"/>
          <w:sz w:val="24"/>
        </w:rPr>
        <w:t xml:space="preserve">% </w:t>
      </w:r>
      <w:r w:rsidRPr="008E545A">
        <w:rPr>
          <w:rFonts w:ascii="Times New Roman" w:hAnsi="Times New Roman"/>
          <w:sz w:val="24"/>
        </w:rPr>
        <w:t>training (700 images), 15</w:t>
      </w:r>
      <w:r w:rsidR="00084EB3">
        <w:rPr>
          <w:rFonts w:ascii="Times New Roman" w:hAnsi="Times New Roman"/>
          <w:sz w:val="24"/>
        </w:rPr>
        <w:t xml:space="preserve">% </w:t>
      </w:r>
      <w:r w:rsidRPr="008E545A">
        <w:rPr>
          <w:rFonts w:ascii="Times New Roman" w:hAnsi="Times New Roman"/>
          <w:sz w:val="24"/>
        </w:rPr>
        <w:t>validation (150 images), and 15</w:t>
      </w:r>
      <w:r w:rsidR="00084EB3">
        <w:rPr>
          <w:rFonts w:ascii="Times New Roman" w:hAnsi="Times New Roman"/>
          <w:sz w:val="24"/>
        </w:rPr>
        <w:t xml:space="preserve">% </w:t>
      </w:r>
      <w:r w:rsidRPr="008E545A">
        <w:rPr>
          <w:rFonts w:ascii="Times New Roman" w:hAnsi="Times New Roman"/>
          <w:sz w:val="24"/>
        </w:rPr>
        <w:t>test (150 images) data. The test set was evaluated in terms of accuracy, precision, sensitivity (recall), and F1-score. Result reliability was assessed using confidence intervals (90, 95, 99)</w:t>
      </w:r>
      <w:r w:rsidR="00084EB3">
        <w:rPr>
          <w:rFonts w:ascii="Times New Roman" w:hAnsi="Times New Roman"/>
          <w:sz w:val="24"/>
        </w:rPr>
        <w:t>,</w:t>
      </w:r>
      <w:r w:rsidRPr="008E545A">
        <w:rPr>
          <w:rFonts w:ascii="Times New Roman" w:hAnsi="Times New Roman"/>
          <w:sz w:val="24"/>
        </w:rPr>
        <w:t xml:space="preserve"> and statistical significance was measured using paired t-tests (p &lt; 0.05). The training took place in a GPU-enabled system (NVIDIA RTX 3080)</w:t>
      </w:r>
      <w:r w:rsidR="00084EB3">
        <w:rPr>
          <w:rFonts w:ascii="Times New Roman" w:hAnsi="Times New Roman"/>
          <w:sz w:val="24"/>
        </w:rPr>
        <w:t>,</w:t>
      </w:r>
      <w:r w:rsidRPr="008E545A">
        <w:rPr>
          <w:rFonts w:ascii="Times New Roman" w:hAnsi="Times New Roman"/>
          <w:sz w:val="24"/>
        </w:rPr>
        <w:t xml:space="preserve"> and practicality times were measured.</w:t>
      </w:r>
    </w:p>
    <w:p w14:paraId="03D33312" w14:textId="77777777" w:rsidR="008E545A" w:rsidRPr="008E545A" w:rsidRDefault="008E545A" w:rsidP="008E545A">
      <w:pPr>
        <w:spacing w:line="360" w:lineRule="auto"/>
        <w:jc w:val="both"/>
        <w:rPr>
          <w:rFonts w:ascii="Times New Roman" w:hAnsi="Times New Roman"/>
          <w:b/>
          <w:bCs/>
          <w:sz w:val="24"/>
        </w:rPr>
      </w:pPr>
      <w:r w:rsidRPr="008E545A">
        <w:rPr>
          <w:rFonts w:ascii="Times New Roman" w:hAnsi="Times New Roman"/>
          <w:b/>
          <w:bCs/>
          <w:sz w:val="24"/>
        </w:rPr>
        <w:t>Clinical Validation</w:t>
      </w:r>
    </w:p>
    <w:p w14:paraId="61FB1B62" w14:textId="5C0B6061" w:rsidR="008E545A" w:rsidRPr="008E545A" w:rsidRDefault="008E545A" w:rsidP="008E545A">
      <w:pPr>
        <w:spacing w:line="360" w:lineRule="auto"/>
        <w:jc w:val="both"/>
        <w:rPr>
          <w:rFonts w:ascii="Times New Roman" w:hAnsi="Times New Roman"/>
          <w:sz w:val="24"/>
        </w:rPr>
      </w:pPr>
      <w:r w:rsidRPr="008E545A">
        <w:rPr>
          <w:rFonts w:ascii="Times New Roman" w:hAnsi="Times New Roman"/>
          <w:sz w:val="24"/>
        </w:rPr>
        <w:t xml:space="preserve">Compared model predictions with </w:t>
      </w:r>
      <w:r w:rsidR="00084EB3">
        <w:rPr>
          <w:rFonts w:ascii="Times New Roman" w:hAnsi="Times New Roman"/>
          <w:sz w:val="24"/>
        </w:rPr>
        <w:t>radiologists'</w:t>
      </w:r>
      <w:r w:rsidRPr="008E545A">
        <w:rPr>
          <w:rFonts w:ascii="Times New Roman" w:hAnsi="Times New Roman"/>
          <w:sz w:val="24"/>
        </w:rPr>
        <w:t xml:space="preserve"> determinations of some images, models were found to perform better in terms of detecting subtle fractures missed by humans, when there was minimal displacement. In 20 test images of low-visibility fractures caused by comminution, 85</w:t>
      </w:r>
      <w:r w:rsidR="00084EB3">
        <w:rPr>
          <w:rFonts w:ascii="Times New Roman" w:hAnsi="Times New Roman"/>
          <w:sz w:val="24"/>
        </w:rPr>
        <w:t xml:space="preserve">% </w:t>
      </w:r>
      <w:r w:rsidRPr="008E545A">
        <w:rPr>
          <w:rFonts w:ascii="Times New Roman" w:hAnsi="Times New Roman"/>
          <w:sz w:val="24"/>
        </w:rPr>
        <w:t>were correctly detected with ResNet101, compared to 70</w:t>
      </w:r>
      <w:r w:rsidR="00084EB3">
        <w:rPr>
          <w:rFonts w:ascii="Times New Roman" w:hAnsi="Times New Roman"/>
          <w:sz w:val="24"/>
        </w:rPr>
        <w:t xml:space="preserve">% </w:t>
      </w:r>
      <w:r w:rsidRPr="008E545A">
        <w:rPr>
          <w:rFonts w:ascii="Times New Roman" w:hAnsi="Times New Roman"/>
          <w:sz w:val="24"/>
        </w:rPr>
        <w:t>by junior radiologists, demonstrating the importance of AI to identify subtle patterns.</w:t>
      </w:r>
    </w:p>
    <w:p w14:paraId="490B7424" w14:textId="316099DA" w:rsidR="0075420B" w:rsidRDefault="00000000" w:rsidP="008E545A">
      <w:pPr>
        <w:spacing w:line="360" w:lineRule="auto"/>
        <w:rPr>
          <w:rFonts w:ascii="Times New Roman" w:hAnsi="Times New Roman"/>
          <w:b/>
          <w:sz w:val="24"/>
        </w:rPr>
      </w:pPr>
      <w:r>
        <w:rPr>
          <w:rFonts w:ascii="Times New Roman" w:hAnsi="Times New Roman"/>
          <w:b/>
          <w:sz w:val="24"/>
        </w:rPr>
        <w:t>Results and Discussion</w:t>
      </w:r>
    </w:p>
    <w:p w14:paraId="795EAF52" w14:textId="3104759F" w:rsidR="008E545A" w:rsidRPr="008E545A" w:rsidRDefault="008E545A" w:rsidP="008E545A">
      <w:pPr>
        <w:spacing w:line="360" w:lineRule="auto"/>
        <w:jc w:val="both"/>
        <w:rPr>
          <w:rFonts w:ascii="Times New Roman" w:hAnsi="Times New Roman"/>
          <w:bCs/>
          <w:sz w:val="24"/>
        </w:rPr>
      </w:pPr>
      <w:r w:rsidRPr="008E545A">
        <w:rPr>
          <w:rFonts w:ascii="Times New Roman" w:hAnsi="Times New Roman"/>
          <w:bCs/>
          <w:sz w:val="24"/>
        </w:rPr>
        <w:t>The best model was ResNet101</w:t>
      </w:r>
      <w:r>
        <w:rPr>
          <w:rFonts w:ascii="Times New Roman" w:hAnsi="Times New Roman"/>
          <w:bCs/>
          <w:sz w:val="24"/>
        </w:rPr>
        <w:t>,</w:t>
      </w:r>
      <w:r w:rsidRPr="008E545A">
        <w:rPr>
          <w:rFonts w:ascii="Times New Roman" w:hAnsi="Times New Roman"/>
          <w:bCs/>
          <w:sz w:val="24"/>
        </w:rPr>
        <w:t xml:space="preserve"> </w:t>
      </w:r>
      <w:r>
        <w:rPr>
          <w:rFonts w:ascii="Times New Roman" w:hAnsi="Times New Roman"/>
          <w:bCs/>
          <w:sz w:val="24"/>
        </w:rPr>
        <w:t>which</w:t>
      </w:r>
      <w:r w:rsidRPr="008E545A">
        <w:rPr>
          <w:rFonts w:ascii="Times New Roman" w:hAnsi="Times New Roman"/>
          <w:bCs/>
          <w:sz w:val="24"/>
        </w:rPr>
        <w:t xml:space="preserve"> has the highest testing accuracy (80.00) and good precision (0.8179), recall (0.8000), and F1-score (0.7690) (Table 1). It also displayed the largest mean confidence in fracture detection (0.8758), which means that there were consistent predictions. ResNet50 was then ranked second with accuracy and F1-score at 77.86 and </w:t>
      </w:r>
      <w:r>
        <w:rPr>
          <w:rFonts w:ascii="Times New Roman" w:hAnsi="Times New Roman"/>
          <w:bCs/>
          <w:sz w:val="24"/>
        </w:rPr>
        <w:t xml:space="preserve">a </w:t>
      </w:r>
      <w:r w:rsidRPr="008E545A">
        <w:rPr>
          <w:rFonts w:ascii="Times New Roman" w:hAnsi="Times New Roman"/>
          <w:bCs/>
          <w:sz w:val="24"/>
        </w:rPr>
        <w:t xml:space="preserve">mean confidence </w:t>
      </w:r>
      <w:r>
        <w:rPr>
          <w:rFonts w:ascii="Times New Roman" w:hAnsi="Times New Roman"/>
          <w:bCs/>
          <w:sz w:val="24"/>
        </w:rPr>
        <w:t xml:space="preserve">of </w:t>
      </w:r>
      <w:r w:rsidRPr="008E545A">
        <w:rPr>
          <w:rFonts w:ascii="Times New Roman" w:hAnsi="Times New Roman"/>
          <w:bCs/>
          <w:sz w:val="24"/>
        </w:rPr>
        <w:t xml:space="preserve">0.8474. InceptionV3 and custom CNN inferred moderately, having the accuracy of 68.57 and 66.43, respectively, and </w:t>
      </w:r>
      <w:r>
        <w:rPr>
          <w:rFonts w:ascii="Times New Roman" w:hAnsi="Times New Roman"/>
          <w:bCs/>
          <w:sz w:val="24"/>
        </w:rPr>
        <w:t xml:space="preserve">a </w:t>
      </w:r>
      <w:r w:rsidRPr="008E545A">
        <w:rPr>
          <w:rFonts w:ascii="Times New Roman" w:hAnsi="Times New Roman"/>
          <w:bCs/>
          <w:sz w:val="24"/>
        </w:rPr>
        <w:t>lower F1-score, indicating a lower level of reliability. ResNet101 (1817.57s) had the longest training times</w:t>
      </w:r>
      <w:r w:rsidR="00084EB3">
        <w:rPr>
          <w:rFonts w:ascii="Times New Roman" w:hAnsi="Times New Roman"/>
          <w:bCs/>
          <w:sz w:val="24"/>
        </w:rPr>
        <w:t>,</w:t>
      </w:r>
      <w:r w:rsidRPr="008E545A">
        <w:rPr>
          <w:rFonts w:ascii="Times New Roman" w:hAnsi="Times New Roman"/>
          <w:bCs/>
          <w:sz w:val="24"/>
        </w:rPr>
        <w:t xml:space="preserve"> and ResNet50 and custom CNN were faster and lower-performing. All-in-all, ResNet101 is the best depth/reliability balance.</w:t>
      </w:r>
    </w:p>
    <w:p w14:paraId="42B79564" w14:textId="3826AA73" w:rsidR="00084EB3" w:rsidRDefault="008E545A" w:rsidP="008E545A">
      <w:pPr>
        <w:spacing w:line="360" w:lineRule="auto"/>
        <w:jc w:val="both"/>
        <w:rPr>
          <w:rFonts w:ascii="Times New Roman" w:hAnsi="Times New Roman"/>
          <w:bCs/>
          <w:sz w:val="24"/>
        </w:rPr>
      </w:pPr>
      <w:r w:rsidRPr="008E545A">
        <w:rPr>
          <w:rFonts w:ascii="Times New Roman" w:hAnsi="Times New Roman"/>
          <w:bCs/>
          <w:sz w:val="24"/>
        </w:rPr>
        <w:t>A total of 1000 subtrochanteric femoral fractures (500 Fracture, 500 Non-Fracture) with the analysis of the models showed that ResNet101 scored higher in Fracture (mean: 0.876) and Custom CNN in Non-Fracture (0.656) in Tables 2-5. Higher levels also increased confidence intervals (e.g., ResNet101 Fracture: 0.870-0.882), at 90</w:t>
      </w:r>
      <w:r w:rsidR="00084EB3">
        <w:rPr>
          <w:rFonts w:ascii="Times New Roman" w:hAnsi="Times New Roman"/>
          <w:bCs/>
          <w:sz w:val="24"/>
        </w:rPr>
        <w:t xml:space="preserve">% </w:t>
      </w:r>
      <w:r w:rsidRPr="008E545A">
        <w:rPr>
          <w:rFonts w:ascii="Times New Roman" w:hAnsi="Times New Roman"/>
          <w:bCs/>
          <w:sz w:val="24"/>
        </w:rPr>
        <w:t>to 0.866-0.885 at 99</w:t>
      </w:r>
      <w:r w:rsidR="00084EB3">
        <w:rPr>
          <w:rFonts w:ascii="Times New Roman" w:hAnsi="Times New Roman"/>
          <w:bCs/>
          <w:sz w:val="24"/>
        </w:rPr>
        <w:t>%</w:t>
      </w:r>
      <w:r w:rsidRPr="008E545A">
        <w:rPr>
          <w:rFonts w:ascii="Times New Roman" w:hAnsi="Times New Roman"/>
          <w:bCs/>
          <w:sz w:val="24"/>
        </w:rPr>
        <w:t xml:space="preserve">, which </w:t>
      </w:r>
      <w:r w:rsidR="00084EB3">
        <w:rPr>
          <w:rFonts w:ascii="Times New Roman" w:hAnsi="Times New Roman"/>
          <w:bCs/>
          <w:sz w:val="24"/>
        </w:rPr>
        <w:t>shows</w:t>
      </w:r>
      <w:r w:rsidRPr="008E545A">
        <w:rPr>
          <w:rFonts w:ascii="Times New Roman" w:hAnsi="Times New Roman"/>
          <w:bCs/>
          <w:sz w:val="24"/>
        </w:rPr>
        <w:t xml:space="preserve"> uncertainty. Figure 1 depicts the sampling distributions with shaded CI intervals and means highlighting the power of ResNet101 in fracture detection and Custom CNN balance, which </w:t>
      </w:r>
      <w:r w:rsidR="00084EB3">
        <w:rPr>
          <w:rFonts w:ascii="Times New Roman" w:hAnsi="Times New Roman"/>
          <w:bCs/>
          <w:sz w:val="24"/>
        </w:rPr>
        <w:t>helps</w:t>
      </w:r>
      <w:r w:rsidRPr="008E545A">
        <w:rPr>
          <w:rFonts w:ascii="Times New Roman" w:hAnsi="Times New Roman"/>
          <w:bCs/>
          <w:sz w:val="24"/>
        </w:rPr>
        <w:t xml:space="preserve"> to support clinical X-ray diagnosis.</w:t>
      </w:r>
    </w:p>
    <w:p w14:paraId="2E2426C2" w14:textId="1CB7711B" w:rsidR="00084EB3" w:rsidRPr="0013491B" w:rsidRDefault="0013491B" w:rsidP="0013491B">
      <w:pPr>
        <w:pStyle w:val="Caption"/>
        <w:keepNext/>
        <w:jc w:val="center"/>
        <w:rPr>
          <w:rFonts w:ascii="Times New Roman" w:hAnsi="Times New Roman" w:cs="Times New Roman"/>
          <w:b w:val="0"/>
          <w:bCs w:val="0"/>
          <w:color w:val="000000" w:themeColor="text1"/>
        </w:rPr>
      </w:pPr>
      <w:r w:rsidRPr="00084EB3">
        <w:rPr>
          <w:rFonts w:ascii="Times New Roman" w:hAnsi="Times New Roman" w:cs="Times New Roman"/>
          <w:b w:val="0"/>
          <w:bCs w:val="0"/>
          <w:color w:val="000000" w:themeColor="text1"/>
        </w:rPr>
        <w:lastRenderedPageBreak/>
        <w:t xml:space="preserve">Table </w:t>
      </w:r>
      <w:r w:rsidRPr="00084EB3">
        <w:rPr>
          <w:rFonts w:ascii="Times New Roman" w:hAnsi="Times New Roman" w:cs="Times New Roman"/>
          <w:b w:val="0"/>
          <w:bCs w:val="0"/>
          <w:color w:val="000000" w:themeColor="text1"/>
        </w:rPr>
        <w:fldChar w:fldCharType="begin"/>
      </w:r>
      <w:r w:rsidRPr="00084EB3">
        <w:rPr>
          <w:rFonts w:ascii="Times New Roman" w:hAnsi="Times New Roman" w:cs="Times New Roman"/>
          <w:b w:val="0"/>
          <w:bCs w:val="0"/>
          <w:color w:val="000000" w:themeColor="text1"/>
        </w:rPr>
        <w:instrText xml:space="preserve"> SEQ Table \* ARABIC </w:instrText>
      </w:r>
      <w:r w:rsidRPr="00084EB3">
        <w:rPr>
          <w:rFonts w:ascii="Times New Roman" w:hAnsi="Times New Roman" w:cs="Times New Roman"/>
          <w:b w:val="0"/>
          <w:bCs w:val="0"/>
          <w:color w:val="000000" w:themeColor="text1"/>
        </w:rPr>
        <w:fldChar w:fldCharType="separate"/>
      </w:r>
      <w:r w:rsidR="00511209">
        <w:rPr>
          <w:rFonts w:ascii="Times New Roman" w:hAnsi="Times New Roman" w:cs="Times New Roman"/>
          <w:b w:val="0"/>
          <w:bCs w:val="0"/>
          <w:noProof/>
          <w:color w:val="000000" w:themeColor="text1"/>
        </w:rPr>
        <w:t>1</w:t>
      </w:r>
      <w:r w:rsidRPr="00084EB3">
        <w:rPr>
          <w:rFonts w:ascii="Times New Roman" w:hAnsi="Times New Roman" w:cs="Times New Roman"/>
          <w:b w:val="0"/>
          <w:bCs w:val="0"/>
          <w:color w:val="000000" w:themeColor="text1"/>
        </w:rPr>
        <w:fldChar w:fldCharType="end"/>
      </w:r>
      <w:r w:rsidRPr="00084EB3">
        <w:rPr>
          <w:rFonts w:ascii="Times New Roman" w:hAnsi="Times New Roman" w:cs="Times New Roman"/>
          <w:b w:val="0"/>
          <w:bCs w:val="0"/>
          <w:color w:val="000000" w:themeColor="text1"/>
        </w:rPr>
        <w:t xml:space="preserve">: Model Evaluation of </w:t>
      </w:r>
      <w:r>
        <w:rPr>
          <w:rFonts w:ascii="Times New Roman" w:hAnsi="Times New Roman"/>
          <w:b w:val="0"/>
          <w:color w:val="000000" w:themeColor="text1"/>
          <w:szCs w:val="12"/>
        </w:rPr>
        <w:t>Subtrochanteric</w:t>
      </w:r>
      <w:r w:rsidRPr="008E545A">
        <w:rPr>
          <w:rFonts w:ascii="Times New Roman" w:hAnsi="Times New Roman"/>
          <w:bCs w:val="0"/>
          <w:sz w:val="24"/>
        </w:rPr>
        <w:t xml:space="preserve"> </w:t>
      </w:r>
      <w:r w:rsidRPr="00084EB3">
        <w:rPr>
          <w:rFonts w:ascii="Times New Roman" w:hAnsi="Times New Roman" w:cs="Times New Roman"/>
          <w:b w:val="0"/>
          <w:bCs w:val="0"/>
          <w:color w:val="000000" w:themeColor="text1"/>
        </w:rPr>
        <w:t>Femoral Fractures</w:t>
      </w:r>
    </w:p>
    <w:tbl>
      <w:tblPr>
        <w:tblStyle w:val="TableGrid"/>
        <w:tblW w:w="0" w:type="auto"/>
        <w:tblInd w:w="198" w:type="dxa"/>
        <w:tblLook w:val="04A0" w:firstRow="1" w:lastRow="0" w:firstColumn="1" w:lastColumn="0" w:noHBand="0" w:noVBand="1"/>
      </w:tblPr>
      <w:tblGrid>
        <w:gridCol w:w="1317"/>
        <w:gridCol w:w="1124"/>
        <w:gridCol w:w="1273"/>
        <w:gridCol w:w="1114"/>
        <w:gridCol w:w="1104"/>
        <w:gridCol w:w="1084"/>
        <w:gridCol w:w="821"/>
        <w:gridCol w:w="821"/>
      </w:tblGrid>
      <w:tr w:rsidR="00084EB3" w:rsidRPr="008E545A" w14:paraId="4C17629C" w14:textId="77777777" w:rsidTr="0075081F">
        <w:tc>
          <w:tcPr>
            <w:tcW w:w="1118" w:type="dxa"/>
            <w:hideMark/>
          </w:tcPr>
          <w:p w14:paraId="31A72DE0" w14:textId="77777777" w:rsidR="00084EB3" w:rsidRPr="008E545A" w:rsidRDefault="00084EB3" w:rsidP="0075081F">
            <w:pPr>
              <w:spacing w:after="200" w:line="360" w:lineRule="auto"/>
              <w:rPr>
                <w:rFonts w:ascii="Times New Roman" w:hAnsi="Times New Roman" w:cs="Times New Roman"/>
                <w:b/>
                <w:bCs/>
              </w:rPr>
            </w:pPr>
            <w:r w:rsidRPr="008E545A">
              <w:rPr>
                <w:rFonts w:ascii="Times New Roman" w:hAnsi="Times New Roman" w:cs="Times New Roman"/>
                <w:b/>
                <w:bCs/>
              </w:rPr>
              <w:t>Model</w:t>
            </w:r>
          </w:p>
        </w:tc>
        <w:tc>
          <w:tcPr>
            <w:tcW w:w="0" w:type="auto"/>
            <w:hideMark/>
          </w:tcPr>
          <w:p w14:paraId="7597C290" w14:textId="77777777" w:rsidR="00084EB3" w:rsidRPr="008E545A" w:rsidRDefault="00084EB3" w:rsidP="0075081F">
            <w:pPr>
              <w:spacing w:after="200" w:line="360" w:lineRule="auto"/>
              <w:rPr>
                <w:rFonts w:ascii="Times New Roman" w:hAnsi="Times New Roman" w:cs="Times New Roman"/>
                <w:b/>
                <w:bCs/>
              </w:rPr>
            </w:pPr>
            <w:r w:rsidRPr="008E545A">
              <w:rPr>
                <w:rFonts w:ascii="Times New Roman" w:hAnsi="Times New Roman" w:cs="Times New Roman"/>
                <w:b/>
                <w:bCs/>
              </w:rPr>
              <w:t>Training accuracy</w:t>
            </w:r>
          </w:p>
        </w:tc>
        <w:tc>
          <w:tcPr>
            <w:tcW w:w="0" w:type="auto"/>
            <w:hideMark/>
          </w:tcPr>
          <w:p w14:paraId="5A10067F" w14:textId="77777777" w:rsidR="00084EB3" w:rsidRPr="008E545A" w:rsidRDefault="00084EB3" w:rsidP="0075081F">
            <w:pPr>
              <w:spacing w:after="200" w:line="360" w:lineRule="auto"/>
              <w:rPr>
                <w:rFonts w:ascii="Times New Roman" w:hAnsi="Times New Roman" w:cs="Times New Roman"/>
                <w:b/>
                <w:bCs/>
              </w:rPr>
            </w:pPr>
            <w:r w:rsidRPr="008E545A">
              <w:rPr>
                <w:rFonts w:ascii="Times New Roman" w:hAnsi="Times New Roman" w:cs="Times New Roman"/>
                <w:b/>
                <w:bCs/>
              </w:rPr>
              <w:t>Validation accuracy</w:t>
            </w:r>
          </w:p>
        </w:tc>
        <w:tc>
          <w:tcPr>
            <w:tcW w:w="0" w:type="auto"/>
            <w:hideMark/>
          </w:tcPr>
          <w:p w14:paraId="33D61D77" w14:textId="77777777" w:rsidR="00084EB3" w:rsidRPr="008E545A" w:rsidRDefault="00084EB3" w:rsidP="0075081F">
            <w:pPr>
              <w:spacing w:after="200" w:line="360" w:lineRule="auto"/>
              <w:rPr>
                <w:rFonts w:ascii="Times New Roman" w:hAnsi="Times New Roman" w:cs="Times New Roman"/>
                <w:b/>
                <w:bCs/>
              </w:rPr>
            </w:pPr>
            <w:r w:rsidRPr="008E545A">
              <w:rPr>
                <w:rFonts w:ascii="Times New Roman" w:hAnsi="Times New Roman" w:cs="Times New Roman"/>
                <w:b/>
                <w:bCs/>
              </w:rPr>
              <w:t>Testing accuracy</w:t>
            </w:r>
          </w:p>
        </w:tc>
        <w:tc>
          <w:tcPr>
            <w:tcW w:w="0" w:type="auto"/>
            <w:hideMark/>
          </w:tcPr>
          <w:p w14:paraId="38352437" w14:textId="77777777" w:rsidR="00084EB3" w:rsidRPr="008E545A" w:rsidRDefault="00084EB3" w:rsidP="0075081F">
            <w:pPr>
              <w:spacing w:after="200" w:line="360" w:lineRule="auto"/>
              <w:rPr>
                <w:rFonts w:ascii="Times New Roman" w:hAnsi="Times New Roman" w:cs="Times New Roman"/>
                <w:b/>
                <w:bCs/>
              </w:rPr>
            </w:pPr>
            <w:r w:rsidRPr="008E545A">
              <w:rPr>
                <w:rFonts w:ascii="Times New Roman" w:hAnsi="Times New Roman" w:cs="Times New Roman"/>
                <w:b/>
                <w:bCs/>
              </w:rPr>
              <w:t>Training time (s)</w:t>
            </w:r>
          </w:p>
        </w:tc>
        <w:tc>
          <w:tcPr>
            <w:tcW w:w="0" w:type="auto"/>
            <w:hideMark/>
          </w:tcPr>
          <w:p w14:paraId="69BB1E7B" w14:textId="77777777" w:rsidR="00084EB3" w:rsidRPr="008E545A" w:rsidRDefault="00084EB3" w:rsidP="0075081F">
            <w:pPr>
              <w:spacing w:after="200" w:line="360" w:lineRule="auto"/>
              <w:rPr>
                <w:rFonts w:ascii="Times New Roman" w:hAnsi="Times New Roman" w:cs="Times New Roman"/>
                <w:b/>
                <w:bCs/>
              </w:rPr>
            </w:pPr>
            <w:r w:rsidRPr="008E545A">
              <w:rPr>
                <w:rFonts w:ascii="Times New Roman" w:hAnsi="Times New Roman" w:cs="Times New Roman"/>
                <w:b/>
                <w:bCs/>
              </w:rPr>
              <w:t>Precision</w:t>
            </w:r>
          </w:p>
        </w:tc>
        <w:tc>
          <w:tcPr>
            <w:tcW w:w="0" w:type="auto"/>
            <w:hideMark/>
          </w:tcPr>
          <w:p w14:paraId="4A8D3FFB" w14:textId="77777777" w:rsidR="00084EB3" w:rsidRPr="008E545A" w:rsidRDefault="00084EB3" w:rsidP="0075081F">
            <w:pPr>
              <w:spacing w:after="200" w:line="360" w:lineRule="auto"/>
              <w:rPr>
                <w:rFonts w:ascii="Times New Roman" w:hAnsi="Times New Roman" w:cs="Times New Roman"/>
                <w:b/>
                <w:bCs/>
              </w:rPr>
            </w:pPr>
            <w:r w:rsidRPr="008E545A">
              <w:rPr>
                <w:rFonts w:ascii="Times New Roman" w:hAnsi="Times New Roman" w:cs="Times New Roman"/>
                <w:b/>
                <w:bCs/>
              </w:rPr>
              <w:t>Recall</w:t>
            </w:r>
          </w:p>
        </w:tc>
        <w:tc>
          <w:tcPr>
            <w:tcW w:w="0" w:type="auto"/>
            <w:hideMark/>
          </w:tcPr>
          <w:p w14:paraId="27DC5E38" w14:textId="77777777" w:rsidR="00084EB3" w:rsidRPr="008E545A" w:rsidRDefault="00084EB3" w:rsidP="0075081F">
            <w:pPr>
              <w:spacing w:after="200" w:line="360" w:lineRule="auto"/>
              <w:rPr>
                <w:rFonts w:ascii="Times New Roman" w:hAnsi="Times New Roman" w:cs="Times New Roman"/>
                <w:b/>
                <w:bCs/>
              </w:rPr>
            </w:pPr>
            <w:r w:rsidRPr="008E545A">
              <w:rPr>
                <w:rFonts w:ascii="Times New Roman" w:hAnsi="Times New Roman" w:cs="Times New Roman"/>
                <w:b/>
                <w:bCs/>
              </w:rPr>
              <w:t>F1</w:t>
            </w:r>
          </w:p>
        </w:tc>
      </w:tr>
      <w:tr w:rsidR="00084EB3" w:rsidRPr="008E545A" w14:paraId="78A9A48B" w14:textId="77777777" w:rsidTr="0075081F">
        <w:tc>
          <w:tcPr>
            <w:tcW w:w="1118" w:type="dxa"/>
            <w:hideMark/>
          </w:tcPr>
          <w:p w14:paraId="382ED376"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CNN</w:t>
            </w:r>
          </w:p>
        </w:tc>
        <w:tc>
          <w:tcPr>
            <w:tcW w:w="0" w:type="auto"/>
            <w:hideMark/>
          </w:tcPr>
          <w:p w14:paraId="77733912"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0.8333</w:t>
            </w:r>
          </w:p>
        </w:tc>
        <w:tc>
          <w:tcPr>
            <w:tcW w:w="0" w:type="auto"/>
            <w:hideMark/>
          </w:tcPr>
          <w:p w14:paraId="1A615443"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0.6763</w:t>
            </w:r>
          </w:p>
        </w:tc>
        <w:tc>
          <w:tcPr>
            <w:tcW w:w="0" w:type="auto"/>
            <w:hideMark/>
          </w:tcPr>
          <w:p w14:paraId="22EA5766"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0.6643</w:t>
            </w:r>
          </w:p>
        </w:tc>
        <w:tc>
          <w:tcPr>
            <w:tcW w:w="0" w:type="auto"/>
            <w:hideMark/>
          </w:tcPr>
          <w:p w14:paraId="13279B5B"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762.40</w:t>
            </w:r>
          </w:p>
        </w:tc>
        <w:tc>
          <w:tcPr>
            <w:tcW w:w="0" w:type="auto"/>
            <w:hideMark/>
          </w:tcPr>
          <w:p w14:paraId="717FA77B"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0.5530</w:t>
            </w:r>
          </w:p>
        </w:tc>
        <w:tc>
          <w:tcPr>
            <w:tcW w:w="0" w:type="auto"/>
            <w:hideMark/>
          </w:tcPr>
          <w:p w14:paraId="49490714"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0.6643</w:t>
            </w:r>
          </w:p>
        </w:tc>
        <w:tc>
          <w:tcPr>
            <w:tcW w:w="0" w:type="auto"/>
            <w:hideMark/>
          </w:tcPr>
          <w:p w14:paraId="11A16B9A"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0.5833</w:t>
            </w:r>
          </w:p>
        </w:tc>
      </w:tr>
      <w:tr w:rsidR="00084EB3" w:rsidRPr="008E545A" w14:paraId="22016C73" w14:textId="77777777" w:rsidTr="0075081F">
        <w:tc>
          <w:tcPr>
            <w:tcW w:w="1118" w:type="dxa"/>
            <w:hideMark/>
          </w:tcPr>
          <w:p w14:paraId="1F1A7224"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InceptionV3</w:t>
            </w:r>
          </w:p>
        </w:tc>
        <w:tc>
          <w:tcPr>
            <w:tcW w:w="0" w:type="auto"/>
            <w:hideMark/>
          </w:tcPr>
          <w:p w14:paraId="54999C7A"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0.7129</w:t>
            </w:r>
          </w:p>
        </w:tc>
        <w:tc>
          <w:tcPr>
            <w:tcW w:w="0" w:type="auto"/>
            <w:hideMark/>
          </w:tcPr>
          <w:p w14:paraId="2414E683"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0.6763</w:t>
            </w:r>
          </w:p>
        </w:tc>
        <w:tc>
          <w:tcPr>
            <w:tcW w:w="0" w:type="auto"/>
            <w:hideMark/>
          </w:tcPr>
          <w:p w14:paraId="50DC0289"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0.6857</w:t>
            </w:r>
          </w:p>
        </w:tc>
        <w:tc>
          <w:tcPr>
            <w:tcW w:w="0" w:type="auto"/>
            <w:hideMark/>
          </w:tcPr>
          <w:p w14:paraId="235A1E88"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795.97</w:t>
            </w:r>
          </w:p>
        </w:tc>
        <w:tc>
          <w:tcPr>
            <w:tcW w:w="0" w:type="auto"/>
            <w:hideMark/>
          </w:tcPr>
          <w:p w14:paraId="53521C4D"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0.5553</w:t>
            </w:r>
          </w:p>
        </w:tc>
        <w:tc>
          <w:tcPr>
            <w:tcW w:w="0" w:type="auto"/>
            <w:hideMark/>
          </w:tcPr>
          <w:p w14:paraId="10148819"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0.6857</w:t>
            </w:r>
          </w:p>
        </w:tc>
        <w:tc>
          <w:tcPr>
            <w:tcW w:w="0" w:type="auto"/>
            <w:hideMark/>
          </w:tcPr>
          <w:p w14:paraId="7EB5DD8D"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0.5906</w:t>
            </w:r>
          </w:p>
        </w:tc>
      </w:tr>
      <w:tr w:rsidR="00084EB3" w:rsidRPr="008E545A" w14:paraId="45A3B088" w14:textId="77777777" w:rsidTr="0075081F">
        <w:tc>
          <w:tcPr>
            <w:tcW w:w="1118" w:type="dxa"/>
            <w:hideMark/>
          </w:tcPr>
          <w:p w14:paraId="2BAA45EE"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ResNet50</w:t>
            </w:r>
          </w:p>
        </w:tc>
        <w:tc>
          <w:tcPr>
            <w:tcW w:w="0" w:type="auto"/>
            <w:hideMark/>
          </w:tcPr>
          <w:p w14:paraId="3E49803F"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0.8919</w:t>
            </w:r>
          </w:p>
        </w:tc>
        <w:tc>
          <w:tcPr>
            <w:tcW w:w="0" w:type="auto"/>
            <w:hideMark/>
          </w:tcPr>
          <w:p w14:paraId="24C9C0FD"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0.7194</w:t>
            </w:r>
          </w:p>
        </w:tc>
        <w:tc>
          <w:tcPr>
            <w:tcW w:w="0" w:type="auto"/>
            <w:hideMark/>
          </w:tcPr>
          <w:p w14:paraId="6AFD640D"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0.7786</w:t>
            </w:r>
          </w:p>
        </w:tc>
        <w:tc>
          <w:tcPr>
            <w:tcW w:w="0" w:type="auto"/>
            <w:hideMark/>
          </w:tcPr>
          <w:p w14:paraId="15F44521"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1237.22</w:t>
            </w:r>
          </w:p>
        </w:tc>
        <w:tc>
          <w:tcPr>
            <w:tcW w:w="0" w:type="auto"/>
            <w:hideMark/>
          </w:tcPr>
          <w:p w14:paraId="570CC6F2"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0.7298</w:t>
            </w:r>
          </w:p>
        </w:tc>
        <w:tc>
          <w:tcPr>
            <w:tcW w:w="0" w:type="auto"/>
            <w:hideMark/>
          </w:tcPr>
          <w:p w14:paraId="20392874"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0.7785</w:t>
            </w:r>
          </w:p>
        </w:tc>
        <w:tc>
          <w:tcPr>
            <w:tcW w:w="0" w:type="auto"/>
            <w:hideMark/>
          </w:tcPr>
          <w:p w14:paraId="4BD1AB41"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0.7364</w:t>
            </w:r>
          </w:p>
        </w:tc>
      </w:tr>
      <w:tr w:rsidR="00084EB3" w:rsidRPr="008E545A" w14:paraId="548B31C2" w14:textId="77777777" w:rsidTr="0075081F">
        <w:tc>
          <w:tcPr>
            <w:tcW w:w="1118" w:type="dxa"/>
            <w:hideMark/>
          </w:tcPr>
          <w:p w14:paraId="33B83C08"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ResNet101</w:t>
            </w:r>
          </w:p>
        </w:tc>
        <w:tc>
          <w:tcPr>
            <w:tcW w:w="0" w:type="auto"/>
            <w:hideMark/>
          </w:tcPr>
          <w:p w14:paraId="3DE3C497"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0.8735</w:t>
            </w:r>
          </w:p>
        </w:tc>
        <w:tc>
          <w:tcPr>
            <w:tcW w:w="0" w:type="auto"/>
            <w:hideMark/>
          </w:tcPr>
          <w:p w14:paraId="65F9ABD8"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0.7338</w:t>
            </w:r>
          </w:p>
        </w:tc>
        <w:tc>
          <w:tcPr>
            <w:tcW w:w="0" w:type="auto"/>
            <w:hideMark/>
          </w:tcPr>
          <w:p w14:paraId="36427940"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0.8000</w:t>
            </w:r>
          </w:p>
        </w:tc>
        <w:tc>
          <w:tcPr>
            <w:tcW w:w="0" w:type="auto"/>
            <w:hideMark/>
          </w:tcPr>
          <w:p w14:paraId="2F3268CA"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1817.57</w:t>
            </w:r>
          </w:p>
        </w:tc>
        <w:tc>
          <w:tcPr>
            <w:tcW w:w="0" w:type="auto"/>
            <w:hideMark/>
          </w:tcPr>
          <w:p w14:paraId="3BEACD5F"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0.8179</w:t>
            </w:r>
          </w:p>
        </w:tc>
        <w:tc>
          <w:tcPr>
            <w:tcW w:w="0" w:type="auto"/>
            <w:hideMark/>
          </w:tcPr>
          <w:p w14:paraId="39D593FF"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0.8000</w:t>
            </w:r>
          </w:p>
        </w:tc>
        <w:tc>
          <w:tcPr>
            <w:tcW w:w="0" w:type="auto"/>
            <w:hideMark/>
          </w:tcPr>
          <w:p w14:paraId="519B7959" w14:textId="77777777" w:rsidR="00084EB3" w:rsidRPr="008E545A" w:rsidRDefault="00084EB3" w:rsidP="0075081F">
            <w:pPr>
              <w:spacing w:after="200" w:line="360" w:lineRule="auto"/>
              <w:rPr>
                <w:rFonts w:ascii="Times New Roman" w:hAnsi="Times New Roman" w:cs="Times New Roman"/>
              </w:rPr>
            </w:pPr>
            <w:r w:rsidRPr="008E545A">
              <w:rPr>
                <w:rFonts w:ascii="Times New Roman" w:hAnsi="Times New Roman" w:cs="Times New Roman"/>
              </w:rPr>
              <w:t>0.7690</w:t>
            </w:r>
          </w:p>
        </w:tc>
      </w:tr>
    </w:tbl>
    <w:p w14:paraId="738FAC57" w14:textId="77777777" w:rsidR="00084EB3" w:rsidRDefault="00084EB3" w:rsidP="008E545A">
      <w:pPr>
        <w:spacing w:line="360" w:lineRule="auto"/>
        <w:jc w:val="both"/>
        <w:rPr>
          <w:rFonts w:ascii="Times New Roman" w:hAnsi="Times New Roman"/>
          <w:bCs/>
          <w:sz w:val="24"/>
        </w:rPr>
      </w:pPr>
    </w:p>
    <w:p w14:paraId="00B2F63F" w14:textId="31B24D51" w:rsidR="00084EB3" w:rsidRPr="0013491B" w:rsidRDefault="00084EB3" w:rsidP="00084EB3">
      <w:pPr>
        <w:pStyle w:val="Caption"/>
        <w:keepNext/>
        <w:rPr>
          <w:rFonts w:ascii="Times New Roman" w:hAnsi="Times New Roman"/>
          <w:b w:val="0"/>
          <w:bCs w:val="0"/>
          <w:i/>
          <w:iCs/>
          <w:color w:val="000000" w:themeColor="text1"/>
        </w:rPr>
      </w:pPr>
      <w:r w:rsidRPr="0013491B">
        <w:rPr>
          <w:rFonts w:ascii="Times New Roman" w:hAnsi="Times New Roman"/>
          <w:b w:val="0"/>
          <w:bCs w:val="0"/>
          <w:color w:val="000000" w:themeColor="text1"/>
        </w:rPr>
        <w:t xml:space="preserve">Table </w:t>
      </w:r>
      <w:r w:rsidRPr="0013491B">
        <w:rPr>
          <w:rFonts w:ascii="Times New Roman" w:hAnsi="Times New Roman"/>
          <w:b w:val="0"/>
          <w:bCs w:val="0"/>
          <w:i/>
          <w:iCs/>
          <w:color w:val="000000" w:themeColor="text1"/>
        </w:rPr>
        <w:fldChar w:fldCharType="begin"/>
      </w:r>
      <w:r w:rsidRPr="0013491B">
        <w:rPr>
          <w:rFonts w:ascii="Times New Roman" w:hAnsi="Times New Roman"/>
          <w:b w:val="0"/>
          <w:bCs w:val="0"/>
          <w:color w:val="000000" w:themeColor="text1"/>
        </w:rPr>
        <w:instrText xml:space="preserve"> SEQ Table \* ARABIC </w:instrText>
      </w:r>
      <w:r w:rsidRPr="0013491B">
        <w:rPr>
          <w:rFonts w:ascii="Times New Roman" w:hAnsi="Times New Roman"/>
          <w:b w:val="0"/>
          <w:bCs w:val="0"/>
          <w:i/>
          <w:iCs/>
          <w:color w:val="000000" w:themeColor="text1"/>
        </w:rPr>
        <w:fldChar w:fldCharType="separate"/>
      </w:r>
      <w:r w:rsidR="00511209">
        <w:rPr>
          <w:rFonts w:ascii="Times New Roman" w:hAnsi="Times New Roman"/>
          <w:b w:val="0"/>
          <w:bCs w:val="0"/>
          <w:noProof/>
          <w:color w:val="000000" w:themeColor="text1"/>
        </w:rPr>
        <w:t>2</w:t>
      </w:r>
      <w:r w:rsidRPr="0013491B">
        <w:rPr>
          <w:rFonts w:ascii="Times New Roman" w:hAnsi="Times New Roman"/>
          <w:b w:val="0"/>
          <w:bCs w:val="0"/>
          <w:i/>
          <w:iCs/>
          <w:color w:val="000000" w:themeColor="text1"/>
        </w:rPr>
        <w:fldChar w:fldCharType="end"/>
      </w:r>
      <w:r w:rsidRPr="0013491B">
        <w:rPr>
          <w:rFonts w:ascii="Times New Roman" w:hAnsi="Times New Roman"/>
          <w:b w:val="0"/>
          <w:bCs w:val="0"/>
          <w:color w:val="000000" w:themeColor="text1"/>
        </w:rPr>
        <w:t>. ResNet50 Confidence Interval results</w:t>
      </w:r>
      <w:r w:rsidRPr="0013491B">
        <w:rPr>
          <w:rFonts w:ascii="Times New Roman" w:hAnsi="Times New Roman"/>
          <w:b w:val="0"/>
          <w:bCs w:val="0"/>
          <w:color w:val="000000" w:themeColor="text1"/>
        </w:rPr>
        <w:tab/>
        <w:t xml:space="preserve">   </w:t>
      </w:r>
      <w:r w:rsidR="0013491B">
        <w:rPr>
          <w:rFonts w:ascii="Times New Roman" w:hAnsi="Times New Roman"/>
          <w:b w:val="0"/>
          <w:bCs w:val="0"/>
          <w:color w:val="000000" w:themeColor="text1"/>
        </w:rPr>
        <w:tab/>
      </w:r>
      <w:r w:rsidR="0013491B">
        <w:rPr>
          <w:rFonts w:ascii="Times New Roman" w:hAnsi="Times New Roman"/>
          <w:b w:val="0"/>
          <w:bCs w:val="0"/>
          <w:color w:val="000000" w:themeColor="text1"/>
        </w:rPr>
        <w:tab/>
      </w:r>
      <w:r w:rsidRPr="0013491B">
        <w:rPr>
          <w:rFonts w:ascii="Times New Roman" w:hAnsi="Times New Roman"/>
          <w:b w:val="0"/>
          <w:bCs w:val="0"/>
          <w:color w:val="000000" w:themeColor="text1"/>
        </w:rPr>
        <w:t xml:space="preserve">Table </w:t>
      </w:r>
      <w:r w:rsidRPr="0013491B">
        <w:rPr>
          <w:rFonts w:ascii="Times New Roman" w:hAnsi="Times New Roman"/>
          <w:b w:val="0"/>
          <w:bCs w:val="0"/>
          <w:i/>
          <w:iCs/>
          <w:color w:val="000000" w:themeColor="text1"/>
        </w:rPr>
        <w:fldChar w:fldCharType="begin"/>
      </w:r>
      <w:r w:rsidRPr="0013491B">
        <w:rPr>
          <w:rFonts w:ascii="Times New Roman" w:hAnsi="Times New Roman"/>
          <w:b w:val="0"/>
          <w:bCs w:val="0"/>
          <w:color w:val="000000" w:themeColor="text1"/>
        </w:rPr>
        <w:instrText xml:space="preserve"> SEQ Table \* ARABIC </w:instrText>
      </w:r>
      <w:r w:rsidRPr="0013491B">
        <w:rPr>
          <w:rFonts w:ascii="Times New Roman" w:hAnsi="Times New Roman"/>
          <w:b w:val="0"/>
          <w:bCs w:val="0"/>
          <w:i/>
          <w:iCs/>
          <w:color w:val="000000" w:themeColor="text1"/>
        </w:rPr>
        <w:fldChar w:fldCharType="separate"/>
      </w:r>
      <w:r w:rsidR="00511209">
        <w:rPr>
          <w:rFonts w:ascii="Times New Roman" w:hAnsi="Times New Roman"/>
          <w:b w:val="0"/>
          <w:bCs w:val="0"/>
          <w:noProof/>
          <w:color w:val="000000" w:themeColor="text1"/>
        </w:rPr>
        <w:t>3</w:t>
      </w:r>
      <w:r w:rsidRPr="0013491B">
        <w:rPr>
          <w:rFonts w:ascii="Times New Roman" w:hAnsi="Times New Roman"/>
          <w:b w:val="0"/>
          <w:bCs w:val="0"/>
          <w:i/>
          <w:iCs/>
          <w:color w:val="000000" w:themeColor="text1"/>
        </w:rPr>
        <w:fldChar w:fldCharType="end"/>
      </w:r>
      <w:r w:rsidRPr="0013491B">
        <w:rPr>
          <w:rFonts w:ascii="Times New Roman" w:hAnsi="Times New Roman"/>
          <w:b w:val="0"/>
          <w:bCs w:val="0"/>
          <w:color w:val="000000" w:themeColor="text1"/>
        </w:rPr>
        <w:t>. ResNet101 Confidence Interval results</w:t>
      </w:r>
    </w:p>
    <w:tbl>
      <w:tblPr>
        <w:tblStyle w:val="TableGrid"/>
        <w:tblW w:w="4698" w:type="dxa"/>
        <w:tblLook w:val="04A0" w:firstRow="1" w:lastRow="0" w:firstColumn="1" w:lastColumn="0" w:noHBand="0" w:noVBand="1"/>
      </w:tblPr>
      <w:tblGrid>
        <w:gridCol w:w="918"/>
        <w:gridCol w:w="1312"/>
        <w:gridCol w:w="766"/>
        <w:gridCol w:w="855"/>
        <w:gridCol w:w="847"/>
      </w:tblGrid>
      <w:tr w:rsidR="00084EB3" w:rsidRPr="00084EB3" w14:paraId="650F24AF" w14:textId="77777777" w:rsidTr="00084EB3">
        <w:trPr>
          <w:trHeight w:val="327"/>
        </w:trPr>
        <w:tc>
          <w:tcPr>
            <w:tcW w:w="918" w:type="dxa"/>
            <w:vAlign w:val="center"/>
            <w:hideMark/>
          </w:tcPr>
          <w:p w14:paraId="6C9D7C71" w14:textId="77777777" w:rsidR="00084EB3" w:rsidRPr="00084EB3" w:rsidRDefault="00084EB3" w:rsidP="0075081F">
            <w:pPr>
              <w:pStyle w:val="Heading5"/>
              <w:jc w:val="center"/>
              <w:rPr>
                <w:rFonts w:ascii="Times New Roman" w:hAnsi="Times New Roman" w:cs="Times New Roman"/>
                <w:bCs/>
                <w:color w:val="000000"/>
                <w:sz w:val="20"/>
                <w:szCs w:val="20"/>
              </w:rPr>
            </w:pPr>
            <w:r w:rsidRPr="00084EB3">
              <w:rPr>
                <w:rFonts w:ascii="Times New Roman" w:hAnsi="Times New Roman" w:cs="Times New Roman"/>
                <w:bCs/>
                <w:color w:val="000000"/>
                <w:sz w:val="20"/>
                <w:szCs w:val="20"/>
              </w:rPr>
              <w:t>Group</w:t>
            </w:r>
          </w:p>
        </w:tc>
        <w:tc>
          <w:tcPr>
            <w:tcW w:w="1312" w:type="dxa"/>
            <w:vAlign w:val="center"/>
            <w:hideMark/>
          </w:tcPr>
          <w:p w14:paraId="70BBE5AC" w14:textId="77777777" w:rsidR="00084EB3" w:rsidRPr="00084EB3" w:rsidRDefault="00084EB3" w:rsidP="0075081F">
            <w:pPr>
              <w:pStyle w:val="Heading5"/>
              <w:jc w:val="center"/>
              <w:rPr>
                <w:rFonts w:ascii="Times New Roman" w:hAnsi="Times New Roman" w:cs="Times New Roman"/>
                <w:bCs/>
                <w:color w:val="000000"/>
                <w:sz w:val="20"/>
                <w:szCs w:val="20"/>
              </w:rPr>
            </w:pPr>
            <w:r w:rsidRPr="00084EB3">
              <w:rPr>
                <w:rFonts w:ascii="Times New Roman" w:hAnsi="Times New Roman" w:cs="Times New Roman"/>
                <w:bCs/>
                <w:color w:val="000000"/>
                <w:sz w:val="20"/>
                <w:szCs w:val="20"/>
              </w:rPr>
              <w:t>Confidence</w:t>
            </w:r>
          </w:p>
        </w:tc>
        <w:tc>
          <w:tcPr>
            <w:tcW w:w="0" w:type="auto"/>
            <w:vAlign w:val="center"/>
            <w:hideMark/>
          </w:tcPr>
          <w:p w14:paraId="7366EF24" w14:textId="77777777" w:rsidR="00084EB3" w:rsidRPr="00084EB3" w:rsidRDefault="00084EB3" w:rsidP="0075081F">
            <w:pPr>
              <w:pStyle w:val="Heading5"/>
              <w:jc w:val="center"/>
              <w:rPr>
                <w:rFonts w:ascii="Times New Roman" w:hAnsi="Times New Roman" w:cs="Times New Roman"/>
                <w:bCs/>
                <w:color w:val="000000"/>
                <w:sz w:val="20"/>
                <w:szCs w:val="20"/>
              </w:rPr>
            </w:pPr>
            <w:r w:rsidRPr="00084EB3">
              <w:rPr>
                <w:rFonts w:ascii="Times New Roman" w:hAnsi="Times New Roman" w:cs="Times New Roman"/>
                <w:bCs/>
                <w:color w:val="000000"/>
                <w:sz w:val="20"/>
                <w:szCs w:val="20"/>
              </w:rPr>
              <w:t>Mean</w:t>
            </w:r>
          </w:p>
        </w:tc>
        <w:tc>
          <w:tcPr>
            <w:tcW w:w="0" w:type="auto"/>
            <w:vAlign w:val="center"/>
            <w:hideMark/>
          </w:tcPr>
          <w:p w14:paraId="4EF13B6D" w14:textId="77777777" w:rsidR="00084EB3" w:rsidRPr="00084EB3" w:rsidRDefault="00084EB3" w:rsidP="0075081F">
            <w:pPr>
              <w:pStyle w:val="Heading5"/>
              <w:jc w:val="center"/>
              <w:rPr>
                <w:rFonts w:ascii="Times New Roman" w:hAnsi="Times New Roman" w:cs="Times New Roman"/>
                <w:bCs/>
                <w:color w:val="000000"/>
                <w:sz w:val="20"/>
                <w:szCs w:val="20"/>
              </w:rPr>
            </w:pPr>
            <w:r w:rsidRPr="00084EB3">
              <w:rPr>
                <w:rFonts w:ascii="Times New Roman" w:hAnsi="Times New Roman" w:cs="Times New Roman"/>
                <w:bCs/>
                <w:color w:val="000000"/>
                <w:sz w:val="20"/>
                <w:szCs w:val="20"/>
              </w:rPr>
              <w:t>CI Lower</w:t>
            </w:r>
          </w:p>
        </w:tc>
        <w:tc>
          <w:tcPr>
            <w:tcW w:w="0" w:type="auto"/>
            <w:vAlign w:val="center"/>
            <w:hideMark/>
          </w:tcPr>
          <w:p w14:paraId="1781AE79" w14:textId="77777777" w:rsidR="00084EB3" w:rsidRPr="00084EB3" w:rsidRDefault="00084EB3" w:rsidP="0075081F">
            <w:pPr>
              <w:pStyle w:val="Heading5"/>
              <w:jc w:val="center"/>
              <w:rPr>
                <w:rFonts w:ascii="Times New Roman" w:hAnsi="Times New Roman" w:cs="Times New Roman"/>
                <w:bCs/>
                <w:color w:val="000000"/>
                <w:sz w:val="20"/>
                <w:szCs w:val="20"/>
              </w:rPr>
            </w:pPr>
            <w:r w:rsidRPr="00084EB3">
              <w:rPr>
                <w:rFonts w:ascii="Times New Roman" w:hAnsi="Times New Roman" w:cs="Times New Roman"/>
                <w:bCs/>
                <w:color w:val="000000"/>
                <w:sz w:val="20"/>
                <w:szCs w:val="20"/>
              </w:rPr>
              <w:t>CI Upper</w:t>
            </w:r>
          </w:p>
        </w:tc>
      </w:tr>
      <w:tr w:rsidR="00084EB3" w:rsidRPr="00084EB3" w14:paraId="2E914A37" w14:textId="77777777" w:rsidTr="00084EB3">
        <w:trPr>
          <w:trHeight w:val="365"/>
        </w:trPr>
        <w:tc>
          <w:tcPr>
            <w:tcW w:w="918" w:type="dxa"/>
            <w:vMerge w:val="restart"/>
            <w:vAlign w:val="center"/>
            <w:hideMark/>
          </w:tcPr>
          <w:p w14:paraId="10FF276B"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Fracture</w:t>
            </w:r>
          </w:p>
        </w:tc>
        <w:tc>
          <w:tcPr>
            <w:tcW w:w="1312" w:type="dxa"/>
            <w:vAlign w:val="center"/>
            <w:hideMark/>
          </w:tcPr>
          <w:p w14:paraId="2797DF2E"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90%</w:t>
            </w:r>
          </w:p>
        </w:tc>
        <w:tc>
          <w:tcPr>
            <w:tcW w:w="0" w:type="auto"/>
            <w:vAlign w:val="center"/>
            <w:hideMark/>
          </w:tcPr>
          <w:p w14:paraId="0859C11B"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0.8474</w:t>
            </w:r>
          </w:p>
        </w:tc>
        <w:tc>
          <w:tcPr>
            <w:tcW w:w="0" w:type="auto"/>
            <w:vAlign w:val="center"/>
            <w:hideMark/>
          </w:tcPr>
          <w:p w14:paraId="7651D0AB"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0.8407</w:t>
            </w:r>
          </w:p>
        </w:tc>
        <w:tc>
          <w:tcPr>
            <w:tcW w:w="0" w:type="auto"/>
            <w:vAlign w:val="center"/>
            <w:hideMark/>
          </w:tcPr>
          <w:p w14:paraId="3BBF223D"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0.8541</w:t>
            </w:r>
          </w:p>
        </w:tc>
      </w:tr>
      <w:tr w:rsidR="00084EB3" w:rsidRPr="00084EB3" w14:paraId="109D63B3" w14:textId="77777777" w:rsidTr="00084EB3">
        <w:trPr>
          <w:trHeight w:val="109"/>
        </w:trPr>
        <w:tc>
          <w:tcPr>
            <w:tcW w:w="918" w:type="dxa"/>
            <w:vMerge/>
            <w:vAlign w:val="center"/>
            <w:hideMark/>
          </w:tcPr>
          <w:p w14:paraId="16D8E178" w14:textId="77777777" w:rsidR="00084EB3" w:rsidRPr="00084EB3" w:rsidRDefault="00084EB3" w:rsidP="0075081F">
            <w:pPr>
              <w:pStyle w:val="Heading5"/>
              <w:jc w:val="center"/>
              <w:rPr>
                <w:rFonts w:ascii="Times New Roman" w:hAnsi="Times New Roman" w:cs="Times New Roman"/>
                <w:b/>
                <w:color w:val="000000"/>
                <w:sz w:val="20"/>
                <w:szCs w:val="20"/>
              </w:rPr>
            </w:pPr>
          </w:p>
        </w:tc>
        <w:tc>
          <w:tcPr>
            <w:tcW w:w="1312" w:type="dxa"/>
            <w:vAlign w:val="center"/>
            <w:hideMark/>
          </w:tcPr>
          <w:p w14:paraId="194E88FF"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95%</w:t>
            </w:r>
          </w:p>
        </w:tc>
        <w:tc>
          <w:tcPr>
            <w:tcW w:w="0" w:type="auto"/>
            <w:vAlign w:val="center"/>
            <w:hideMark/>
          </w:tcPr>
          <w:p w14:paraId="74EA4E4A"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0.8474</w:t>
            </w:r>
          </w:p>
        </w:tc>
        <w:tc>
          <w:tcPr>
            <w:tcW w:w="0" w:type="auto"/>
            <w:vAlign w:val="center"/>
            <w:hideMark/>
          </w:tcPr>
          <w:p w14:paraId="5BCA5ACD"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0.8394</w:t>
            </w:r>
          </w:p>
        </w:tc>
        <w:tc>
          <w:tcPr>
            <w:tcW w:w="0" w:type="auto"/>
            <w:vAlign w:val="center"/>
            <w:hideMark/>
          </w:tcPr>
          <w:p w14:paraId="7D0A564B"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0.8554</w:t>
            </w:r>
          </w:p>
        </w:tc>
      </w:tr>
      <w:tr w:rsidR="00084EB3" w:rsidRPr="00084EB3" w14:paraId="72FD3860" w14:textId="77777777" w:rsidTr="00084EB3">
        <w:trPr>
          <w:trHeight w:val="109"/>
        </w:trPr>
        <w:tc>
          <w:tcPr>
            <w:tcW w:w="918" w:type="dxa"/>
            <w:vMerge/>
            <w:vAlign w:val="center"/>
            <w:hideMark/>
          </w:tcPr>
          <w:p w14:paraId="01068599" w14:textId="77777777" w:rsidR="00084EB3" w:rsidRPr="00084EB3" w:rsidRDefault="00084EB3" w:rsidP="0075081F">
            <w:pPr>
              <w:pStyle w:val="Heading5"/>
              <w:jc w:val="center"/>
              <w:rPr>
                <w:rFonts w:ascii="Times New Roman" w:hAnsi="Times New Roman" w:cs="Times New Roman"/>
                <w:b/>
                <w:color w:val="000000"/>
                <w:sz w:val="20"/>
                <w:szCs w:val="20"/>
              </w:rPr>
            </w:pPr>
          </w:p>
        </w:tc>
        <w:tc>
          <w:tcPr>
            <w:tcW w:w="1312" w:type="dxa"/>
            <w:vAlign w:val="center"/>
            <w:hideMark/>
          </w:tcPr>
          <w:p w14:paraId="72400191"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99%</w:t>
            </w:r>
          </w:p>
        </w:tc>
        <w:tc>
          <w:tcPr>
            <w:tcW w:w="0" w:type="auto"/>
            <w:vAlign w:val="center"/>
            <w:hideMark/>
          </w:tcPr>
          <w:p w14:paraId="1C89005B"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0.8474</w:t>
            </w:r>
          </w:p>
        </w:tc>
        <w:tc>
          <w:tcPr>
            <w:tcW w:w="0" w:type="auto"/>
            <w:vAlign w:val="center"/>
            <w:hideMark/>
          </w:tcPr>
          <w:p w14:paraId="4EDF58A2"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0.8369</w:t>
            </w:r>
          </w:p>
        </w:tc>
        <w:tc>
          <w:tcPr>
            <w:tcW w:w="0" w:type="auto"/>
            <w:vAlign w:val="center"/>
            <w:hideMark/>
          </w:tcPr>
          <w:p w14:paraId="695813D1"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0.8579</w:t>
            </w:r>
          </w:p>
        </w:tc>
      </w:tr>
      <w:tr w:rsidR="00084EB3" w:rsidRPr="00084EB3" w14:paraId="539FFAF1" w14:textId="77777777" w:rsidTr="00084EB3">
        <w:trPr>
          <w:trHeight w:val="365"/>
        </w:trPr>
        <w:tc>
          <w:tcPr>
            <w:tcW w:w="918" w:type="dxa"/>
            <w:vMerge w:val="restart"/>
            <w:vAlign w:val="center"/>
            <w:hideMark/>
          </w:tcPr>
          <w:p w14:paraId="7768B9F3"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Non-Fracture</w:t>
            </w:r>
          </w:p>
        </w:tc>
        <w:tc>
          <w:tcPr>
            <w:tcW w:w="1312" w:type="dxa"/>
            <w:vAlign w:val="center"/>
            <w:hideMark/>
          </w:tcPr>
          <w:p w14:paraId="07B2A1E2"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90%</w:t>
            </w:r>
          </w:p>
        </w:tc>
        <w:tc>
          <w:tcPr>
            <w:tcW w:w="0" w:type="auto"/>
            <w:vAlign w:val="center"/>
            <w:hideMark/>
          </w:tcPr>
          <w:p w14:paraId="6AF8FF4A"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0.6544</w:t>
            </w:r>
          </w:p>
        </w:tc>
        <w:tc>
          <w:tcPr>
            <w:tcW w:w="0" w:type="auto"/>
            <w:vAlign w:val="center"/>
            <w:hideMark/>
          </w:tcPr>
          <w:p w14:paraId="6D66AFD1"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0.6437</w:t>
            </w:r>
          </w:p>
        </w:tc>
        <w:tc>
          <w:tcPr>
            <w:tcW w:w="0" w:type="auto"/>
            <w:vAlign w:val="center"/>
            <w:hideMark/>
          </w:tcPr>
          <w:p w14:paraId="1773E189"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0.6651</w:t>
            </w:r>
          </w:p>
        </w:tc>
      </w:tr>
      <w:tr w:rsidR="00084EB3" w:rsidRPr="00084EB3" w14:paraId="4BCE5BD4" w14:textId="77777777" w:rsidTr="00084EB3">
        <w:trPr>
          <w:trHeight w:val="109"/>
        </w:trPr>
        <w:tc>
          <w:tcPr>
            <w:tcW w:w="918" w:type="dxa"/>
            <w:vMerge/>
            <w:vAlign w:val="center"/>
            <w:hideMark/>
          </w:tcPr>
          <w:p w14:paraId="3B6AD5E7" w14:textId="77777777" w:rsidR="00084EB3" w:rsidRPr="00084EB3" w:rsidRDefault="00084EB3" w:rsidP="0075081F">
            <w:pPr>
              <w:pStyle w:val="Heading5"/>
              <w:jc w:val="center"/>
              <w:rPr>
                <w:rFonts w:ascii="Times New Roman" w:hAnsi="Times New Roman" w:cs="Times New Roman"/>
                <w:b/>
                <w:color w:val="000000"/>
                <w:sz w:val="20"/>
                <w:szCs w:val="20"/>
              </w:rPr>
            </w:pPr>
          </w:p>
        </w:tc>
        <w:tc>
          <w:tcPr>
            <w:tcW w:w="1312" w:type="dxa"/>
            <w:vAlign w:val="center"/>
            <w:hideMark/>
          </w:tcPr>
          <w:p w14:paraId="0C9CDD68"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95%</w:t>
            </w:r>
          </w:p>
        </w:tc>
        <w:tc>
          <w:tcPr>
            <w:tcW w:w="0" w:type="auto"/>
            <w:vAlign w:val="center"/>
            <w:hideMark/>
          </w:tcPr>
          <w:p w14:paraId="78E69421"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0.6544</w:t>
            </w:r>
          </w:p>
        </w:tc>
        <w:tc>
          <w:tcPr>
            <w:tcW w:w="0" w:type="auto"/>
            <w:vAlign w:val="center"/>
            <w:hideMark/>
          </w:tcPr>
          <w:p w14:paraId="40CD9C6A"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0.6416</w:t>
            </w:r>
          </w:p>
        </w:tc>
        <w:tc>
          <w:tcPr>
            <w:tcW w:w="0" w:type="auto"/>
            <w:vAlign w:val="center"/>
            <w:hideMark/>
          </w:tcPr>
          <w:p w14:paraId="2AF6740A"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0.6671</w:t>
            </w:r>
          </w:p>
        </w:tc>
      </w:tr>
      <w:tr w:rsidR="00084EB3" w:rsidRPr="00084EB3" w14:paraId="156D5374" w14:textId="77777777" w:rsidTr="00084EB3">
        <w:trPr>
          <w:trHeight w:val="109"/>
        </w:trPr>
        <w:tc>
          <w:tcPr>
            <w:tcW w:w="918" w:type="dxa"/>
            <w:vMerge/>
            <w:vAlign w:val="center"/>
            <w:hideMark/>
          </w:tcPr>
          <w:p w14:paraId="46A5B6B2" w14:textId="77777777" w:rsidR="00084EB3" w:rsidRPr="00084EB3" w:rsidRDefault="00084EB3" w:rsidP="0075081F">
            <w:pPr>
              <w:pStyle w:val="Heading5"/>
              <w:jc w:val="center"/>
              <w:rPr>
                <w:rFonts w:ascii="Times New Roman" w:hAnsi="Times New Roman" w:cs="Times New Roman"/>
                <w:b/>
                <w:color w:val="000000"/>
                <w:sz w:val="20"/>
                <w:szCs w:val="20"/>
              </w:rPr>
            </w:pPr>
          </w:p>
        </w:tc>
        <w:tc>
          <w:tcPr>
            <w:tcW w:w="1312" w:type="dxa"/>
            <w:vAlign w:val="center"/>
            <w:hideMark/>
          </w:tcPr>
          <w:p w14:paraId="5E5EACF8"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99%</w:t>
            </w:r>
          </w:p>
        </w:tc>
        <w:tc>
          <w:tcPr>
            <w:tcW w:w="0" w:type="auto"/>
            <w:vAlign w:val="center"/>
            <w:hideMark/>
          </w:tcPr>
          <w:p w14:paraId="711E8BEB"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0.6544</w:t>
            </w:r>
          </w:p>
        </w:tc>
        <w:tc>
          <w:tcPr>
            <w:tcW w:w="0" w:type="auto"/>
            <w:vAlign w:val="center"/>
            <w:hideMark/>
          </w:tcPr>
          <w:p w14:paraId="3BEAB0CE"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0.6376</w:t>
            </w:r>
          </w:p>
        </w:tc>
        <w:tc>
          <w:tcPr>
            <w:tcW w:w="0" w:type="auto"/>
            <w:vAlign w:val="center"/>
            <w:hideMark/>
          </w:tcPr>
          <w:p w14:paraId="358DA12F" w14:textId="77777777" w:rsidR="00084EB3" w:rsidRPr="00084EB3" w:rsidRDefault="00084EB3" w:rsidP="0075081F">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0.6711</w:t>
            </w:r>
          </w:p>
        </w:tc>
      </w:tr>
    </w:tbl>
    <w:tbl>
      <w:tblPr>
        <w:tblStyle w:val="TableGrid"/>
        <w:tblpPr w:leftFromText="180" w:rightFromText="180" w:vertAnchor="text" w:horzAnchor="page" w:tblpX="6721" w:tblpY="-3310"/>
        <w:tblW w:w="4356" w:type="dxa"/>
        <w:tblLook w:val="04A0" w:firstRow="1" w:lastRow="0" w:firstColumn="1" w:lastColumn="0" w:noHBand="0" w:noVBand="1"/>
      </w:tblPr>
      <w:tblGrid>
        <w:gridCol w:w="900"/>
        <w:gridCol w:w="1138"/>
        <w:gridCol w:w="766"/>
        <w:gridCol w:w="777"/>
        <w:gridCol w:w="775"/>
      </w:tblGrid>
      <w:tr w:rsidR="0013491B" w:rsidRPr="00084EB3" w14:paraId="79D423B9" w14:textId="77777777" w:rsidTr="0013491B">
        <w:trPr>
          <w:trHeight w:val="485"/>
        </w:trPr>
        <w:tc>
          <w:tcPr>
            <w:tcW w:w="900" w:type="dxa"/>
            <w:vAlign w:val="center"/>
            <w:hideMark/>
          </w:tcPr>
          <w:p w14:paraId="7A68CF8A" w14:textId="77777777" w:rsidR="0013491B" w:rsidRPr="00084EB3" w:rsidRDefault="0013491B" w:rsidP="0013491B">
            <w:pPr>
              <w:pStyle w:val="Heading5"/>
              <w:jc w:val="center"/>
              <w:rPr>
                <w:rFonts w:ascii="Times New Roman" w:hAnsi="Times New Roman" w:cs="Times New Roman"/>
                <w:bCs/>
                <w:color w:val="000000"/>
                <w:sz w:val="20"/>
                <w:szCs w:val="20"/>
              </w:rPr>
            </w:pPr>
            <w:r w:rsidRPr="00084EB3">
              <w:rPr>
                <w:rFonts w:ascii="Times New Roman" w:hAnsi="Times New Roman" w:cs="Times New Roman"/>
                <w:bCs/>
                <w:color w:val="000000"/>
                <w:sz w:val="20"/>
                <w:szCs w:val="20"/>
              </w:rPr>
              <w:t>Group</w:t>
            </w:r>
          </w:p>
        </w:tc>
        <w:tc>
          <w:tcPr>
            <w:tcW w:w="0" w:type="auto"/>
            <w:vAlign w:val="center"/>
            <w:hideMark/>
          </w:tcPr>
          <w:p w14:paraId="21EEC923" w14:textId="77777777" w:rsidR="0013491B" w:rsidRPr="00084EB3" w:rsidRDefault="0013491B" w:rsidP="0013491B">
            <w:pPr>
              <w:pStyle w:val="Heading5"/>
              <w:jc w:val="center"/>
              <w:rPr>
                <w:rFonts w:ascii="Times New Roman" w:hAnsi="Times New Roman" w:cs="Times New Roman"/>
                <w:bCs/>
                <w:color w:val="000000"/>
                <w:sz w:val="20"/>
                <w:szCs w:val="20"/>
              </w:rPr>
            </w:pPr>
            <w:r w:rsidRPr="00084EB3">
              <w:rPr>
                <w:rFonts w:ascii="Times New Roman" w:hAnsi="Times New Roman" w:cs="Times New Roman"/>
                <w:bCs/>
                <w:color w:val="000000"/>
                <w:sz w:val="20"/>
                <w:szCs w:val="20"/>
              </w:rPr>
              <w:t>Confidence</w:t>
            </w:r>
          </w:p>
        </w:tc>
        <w:tc>
          <w:tcPr>
            <w:tcW w:w="0" w:type="auto"/>
            <w:vAlign w:val="center"/>
            <w:hideMark/>
          </w:tcPr>
          <w:p w14:paraId="60A6FBAF" w14:textId="77777777" w:rsidR="0013491B" w:rsidRPr="00084EB3" w:rsidRDefault="0013491B" w:rsidP="0013491B">
            <w:pPr>
              <w:pStyle w:val="Heading5"/>
              <w:jc w:val="center"/>
              <w:rPr>
                <w:rFonts w:ascii="Times New Roman" w:hAnsi="Times New Roman" w:cs="Times New Roman"/>
                <w:bCs/>
                <w:color w:val="000000"/>
                <w:sz w:val="20"/>
                <w:szCs w:val="20"/>
              </w:rPr>
            </w:pPr>
            <w:r w:rsidRPr="00084EB3">
              <w:rPr>
                <w:rFonts w:ascii="Times New Roman" w:hAnsi="Times New Roman" w:cs="Times New Roman"/>
                <w:bCs/>
                <w:color w:val="000000"/>
                <w:sz w:val="20"/>
                <w:szCs w:val="20"/>
              </w:rPr>
              <w:t>Mean</w:t>
            </w:r>
          </w:p>
        </w:tc>
        <w:tc>
          <w:tcPr>
            <w:tcW w:w="0" w:type="auto"/>
            <w:vAlign w:val="center"/>
            <w:hideMark/>
          </w:tcPr>
          <w:p w14:paraId="01125CB8" w14:textId="77777777" w:rsidR="0013491B" w:rsidRPr="00084EB3" w:rsidRDefault="0013491B" w:rsidP="0013491B">
            <w:pPr>
              <w:pStyle w:val="Heading5"/>
              <w:jc w:val="center"/>
              <w:rPr>
                <w:rFonts w:ascii="Times New Roman" w:hAnsi="Times New Roman" w:cs="Times New Roman"/>
                <w:bCs/>
                <w:color w:val="000000"/>
                <w:sz w:val="20"/>
                <w:szCs w:val="20"/>
              </w:rPr>
            </w:pPr>
            <w:r w:rsidRPr="00084EB3">
              <w:rPr>
                <w:rFonts w:ascii="Times New Roman" w:hAnsi="Times New Roman" w:cs="Times New Roman"/>
                <w:bCs/>
                <w:color w:val="000000"/>
                <w:sz w:val="20"/>
                <w:szCs w:val="20"/>
              </w:rPr>
              <w:t>CI Lower</w:t>
            </w:r>
          </w:p>
        </w:tc>
        <w:tc>
          <w:tcPr>
            <w:tcW w:w="0" w:type="auto"/>
            <w:vAlign w:val="center"/>
            <w:hideMark/>
          </w:tcPr>
          <w:p w14:paraId="387BA0C9" w14:textId="77777777" w:rsidR="0013491B" w:rsidRPr="00084EB3" w:rsidRDefault="0013491B" w:rsidP="0013491B">
            <w:pPr>
              <w:pStyle w:val="Heading5"/>
              <w:jc w:val="center"/>
              <w:rPr>
                <w:rFonts w:ascii="Times New Roman" w:hAnsi="Times New Roman" w:cs="Times New Roman"/>
                <w:bCs/>
                <w:color w:val="000000"/>
                <w:sz w:val="20"/>
                <w:szCs w:val="20"/>
              </w:rPr>
            </w:pPr>
            <w:r w:rsidRPr="00084EB3">
              <w:rPr>
                <w:rFonts w:ascii="Times New Roman" w:hAnsi="Times New Roman" w:cs="Times New Roman"/>
                <w:bCs/>
                <w:color w:val="000000"/>
                <w:sz w:val="20"/>
                <w:szCs w:val="20"/>
              </w:rPr>
              <w:t>CI Upper</w:t>
            </w:r>
          </w:p>
        </w:tc>
      </w:tr>
      <w:tr w:rsidR="0013491B" w:rsidRPr="00084EB3" w14:paraId="1BE9E8AF" w14:textId="77777777" w:rsidTr="0013491B">
        <w:trPr>
          <w:trHeight w:val="474"/>
        </w:trPr>
        <w:tc>
          <w:tcPr>
            <w:tcW w:w="900" w:type="dxa"/>
            <w:vMerge w:val="restart"/>
            <w:vAlign w:val="center"/>
            <w:hideMark/>
          </w:tcPr>
          <w:p w14:paraId="5A6B5A4E"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Fracture</w:t>
            </w:r>
          </w:p>
        </w:tc>
        <w:tc>
          <w:tcPr>
            <w:tcW w:w="0" w:type="auto"/>
            <w:vAlign w:val="center"/>
            <w:hideMark/>
          </w:tcPr>
          <w:p w14:paraId="637443F7"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90%</w:t>
            </w:r>
          </w:p>
        </w:tc>
        <w:tc>
          <w:tcPr>
            <w:tcW w:w="0" w:type="auto"/>
            <w:vAlign w:val="center"/>
            <w:hideMark/>
          </w:tcPr>
          <w:p w14:paraId="7E604E91"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0.8757</w:t>
            </w:r>
          </w:p>
        </w:tc>
        <w:tc>
          <w:tcPr>
            <w:tcW w:w="0" w:type="auto"/>
            <w:vAlign w:val="center"/>
            <w:hideMark/>
          </w:tcPr>
          <w:p w14:paraId="4FB309D6"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0.8695</w:t>
            </w:r>
          </w:p>
        </w:tc>
        <w:tc>
          <w:tcPr>
            <w:tcW w:w="0" w:type="auto"/>
            <w:vAlign w:val="center"/>
            <w:hideMark/>
          </w:tcPr>
          <w:p w14:paraId="228D25A5"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0.8819</w:t>
            </w:r>
          </w:p>
        </w:tc>
      </w:tr>
      <w:tr w:rsidR="0013491B" w:rsidRPr="00084EB3" w14:paraId="0EF19028" w14:textId="77777777" w:rsidTr="0013491B">
        <w:trPr>
          <w:trHeight w:val="142"/>
        </w:trPr>
        <w:tc>
          <w:tcPr>
            <w:tcW w:w="900" w:type="dxa"/>
            <w:vMerge/>
            <w:vAlign w:val="center"/>
            <w:hideMark/>
          </w:tcPr>
          <w:p w14:paraId="77904ED2" w14:textId="77777777" w:rsidR="0013491B" w:rsidRPr="00084EB3" w:rsidRDefault="0013491B" w:rsidP="0013491B">
            <w:pPr>
              <w:pStyle w:val="Heading5"/>
              <w:jc w:val="center"/>
              <w:rPr>
                <w:rFonts w:ascii="Times New Roman" w:hAnsi="Times New Roman" w:cs="Times New Roman"/>
                <w:b/>
                <w:color w:val="000000"/>
                <w:sz w:val="20"/>
                <w:szCs w:val="20"/>
              </w:rPr>
            </w:pPr>
          </w:p>
        </w:tc>
        <w:tc>
          <w:tcPr>
            <w:tcW w:w="0" w:type="auto"/>
            <w:vAlign w:val="center"/>
            <w:hideMark/>
          </w:tcPr>
          <w:p w14:paraId="762CD8E7"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95%</w:t>
            </w:r>
          </w:p>
        </w:tc>
        <w:tc>
          <w:tcPr>
            <w:tcW w:w="0" w:type="auto"/>
            <w:vAlign w:val="center"/>
            <w:hideMark/>
          </w:tcPr>
          <w:p w14:paraId="318A179F"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0.8757</w:t>
            </w:r>
          </w:p>
        </w:tc>
        <w:tc>
          <w:tcPr>
            <w:tcW w:w="0" w:type="auto"/>
            <w:vAlign w:val="center"/>
            <w:hideMark/>
          </w:tcPr>
          <w:p w14:paraId="19B8F26D"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0.8684</w:t>
            </w:r>
          </w:p>
        </w:tc>
        <w:tc>
          <w:tcPr>
            <w:tcW w:w="0" w:type="auto"/>
            <w:vAlign w:val="center"/>
            <w:hideMark/>
          </w:tcPr>
          <w:p w14:paraId="6738F3E5"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0.8831</w:t>
            </w:r>
          </w:p>
        </w:tc>
      </w:tr>
      <w:tr w:rsidR="0013491B" w:rsidRPr="00084EB3" w14:paraId="32CB691F" w14:textId="77777777" w:rsidTr="0013491B">
        <w:trPr>
          <w:trHeight w:val="142"/>
        </w:trPr>
        <w:tc>
          <w:tcPr>
            <w:tcW w:w="900" w:type="dxa"/>
            <w:vMerge/>
            <w:vAlign w:val="center"/>
            <w:hideMark/>
          </w:tcPr>
          <w:p w14:paraId="6433FA96" w14:textId="77777777" w:rsidR="0013491B" w:rsidRPr="00084EB3" w:rsidRDefault="0013491B" w:rsidP="0013491B">
            <w:pPr>
              <w:pStyle w:val="Heading5"/>
              <w:jc w:val="center"/>
              <w:rPr>
                <w:rFonts w:ascii="Times New Roman" w:hAnsi="Times New Roman" w:cs="Times New Roman"/>
                <w:b/>
                <w:color w:val="000000"/>
                <w:sz w:val="20"/>
                <w:szCs w:val="20"/>
              </w:rPr>
            </w:pPr>
          </w:p>
        </w:tc>
        <w:tc>
          <w:tcPr>
            <w:tcW w:w="0" w:type="auto"/>
            <w:vAlign w:val="center"/>
            <w:hideMark/>
          </w:tcPr>
          <w:p w14:paraId="39214534"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99%</w:t>
            </w:r>
          </w:p>
        </w:tc>
        <w:tc>
          <w:tcPr>
            <w:tcW w:w="0" w:type="auto"/>
            <w:vAlign w:val="center"/>
            <w:hideMark/>
          </w:tcPr>
          <w:p w14:paraId="4C68A745"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0.8757</w:t>
            </w:r>
          </w:p>
        </w:tc>
        <w:tc>
          <w:tcPr>
            <w:tcW w:w="0" w:type="auto"/>
            <w:vAlign w:val="center"/>
            <w:hideMark/>
          </w:tcPr>
          <w:p w14:paraId="65E5D190"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0.8661</w:t>
            </w:r>
          </w:p>
        </w:tc>
        <w:tc>
          <w:tcPr>
            <w:tcW w:w="0" w:type="auto"/>
            <w:vAlign w:val="center"/>
            <w:hideMark/>
          </w:tcPr>
          <w:p w14:paraId="3CA576CD"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0.8854</w:t>
            </w:r>
          </w:p>
        </w:tc>
      </w:tr>
      <w:tr w:rsidR="0013491B" w:rsidRPr="00084EB3" w14:paraId="5EB9F13B" w14:textId="77777777" w:rsidTr="0013491B">
        <w:trPr>
          <w:trHeight w:val="474"/>
        </w:trPr>
        <w:tc>
          <w:tcPr>
            <w:tcW w:w="900" w:type="dxa"/>
            <w:vMerge w:val="restart"/>
            <w:vAlign w:val="center"/>
            <w:hideMark/>
          </w:tcPr>
          <w:p w14:paraId="408C8B26"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Non-Fracture</w:t>
            </w:r>
          </w:p>
        </w:tc>
        <w:tc>
          <w:tcPr>
            <w:tcW w:w="0" w:type="auto"/>
            <w:vAlign w:val="center"/>
            <w:hideMark/>
          </w:tcPr>
          <w:p w14:paraId="6AC3162E"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90%</w:t>
            </w:r>
          </w:p>
        </w:tc>
        <w:tc>
          <w:tcPr>
            <w:tcW w:w="0" w:type="auto"/>
            <w:vAlign w:val="center"/>
            <w:hideMark/>
          </w:tcPr>
          <w:p w14:paraId="5936D9B2"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0.6343</w:t>
            </w:r>
          </w:p>
        </w:tc>
        <w:tc>
          <w:tcPr>
            <w:tcW w:w="0" w:type="auto"/>
            <w:vAlign w:val="center"/>
            <w:hideMark/>
          </w:tcPr>
          <w:p w14:paraId="284A6C97"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0.6242</w:t>
            </w:r>
          </w:p>
        </w:tc>
        <w:tc>
          <w:tcPr>
            <w:tcW w:w="0" w:type="auto"/>
            <w:vAlign w:val="center"/>
            <w:hideMark/>
          </w:tcPr>
          <w:p w14:paraId="4A34980C"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0.6444</w:t>
            </w:r>
          </w:p>
        </w:tc>
      </w:tr>
      <w:tr w:rsidR="0013491B" w:rsidRPr="00084EB3" w14:paraId="2398D276" w14:textId="77777777" w:rsidTr="0013491B">
        <w:trPr>
          <w:trHeight w:val="485"/>
        </w:trPr>
        <w:tc>
          <w:tcPr>
            <w:tcW w:w="900" w:type="dxa"/>
            <w:vMerge/>
            <w:vAlign w:val="center"/>
            <w:hideMark/>
          </w:tcPr>
          <w:p w14:paraId="1E683B5A" w14:textId="77777777" w:rsidR="0013491B" w:rsidRPr="00084EB3" w:rsidRDefault="0013491B" w:rsidP="0013491B">
            <w:pPr>
              <w:pStyle w:val="Heading5"/>
              <w:jc w:val="center"/>
              <w:rPr>
                <w:rFonts w:ascii="Times New Roman" w:hAnsi="Times New Roman" w:cs="Times New Roman"/>
                <w:b/>
                <w:color w:val="000000"/>
                <w:sz w:val="20"/>
                <w:szCs w:val="20"/>
              </w:rPr>
            </w:pPr>
          </w:p>
        </w:tc>
        <w:tc>
          <w:tcPr>
            <w:tcW w:w="0" w:type="auto"/>
            <w:vAlign w:val="center"/>
            <w:hideMark/>
          </w:tcPr>
          <w:p w14:paraId="1FB9BA26"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95%</w:t>
            </w:r>
          </w:p>
        </w:tc>
        <w:tc>
          <w:tcPr>
            <w:tcW w:w="0" w:type="auto"/>
            <w:vAlign w:val="center"/>
            <w:hideMark/>
          </w:tcPr>
          <w:p w14:paraId="3326FE1A"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0.6343</w:t>
            </w:r>
          </w:p>
        </w:tc>
        <w:tc>
          <w:tcPr>
            <w:tcW w:w="0" w:type="auto"/>
            <w:vAlign w:val="center"/>
            <w:hideMark/>
          </w:tcPr>
          <w:p w14:paraId="79EEEB0E"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0.6223</w:t>
            </w:r>
          </w:p>
        </w:tc>
        <w:tc>
          <w:tcPr>
            <w:tcW w:w="0" w:type="auto"/>
            <w:vAlign w:val="center"/>
            <w:hideMark/>
          </w:tcPr>
          <w:p w14:paraId="5DBC8074"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0.6463</w:t>
            </w:r>
          </w:p>
        </w:tc>
      </w:tr>
      <w:tr w:rsidR="0013491B" w:rsidRPr="00084EB3" w14:paraId="2834620B" w14:textId="77777777" w:rsidTr="0013491B">
        <w:trPr>
          <w:trHeight w:val="485"/>
        </w:trPr>
        <w:tc>
          <w:tcPr>
            <w:tcW w:w="900" w:type="dxa"/>
            <w:vMerge/>
            <w:vAlign w:val="center"/>
            <w:hideMark/>
          </w:tcPr>
          <w:p w14:paraId="38CEB70F" w14:textId="77777777" w:rsidR="0013491B" w:rsidRPr="00084EB3" w:rsidRDefault="0013491B" w:rsidP="0013491B">
            <w:pPr>
              <w:pStyle w:val="Heading5"/>
              <w:jc w:val="center"/>
              <w:rPr>
                <w:rFonts w:ascii="Times New Roman" w:hAnsi="Times New Roman" w:cs="Times New Roman"/>
                <w:b/>
                <w:color w:val="000000"/>
                <w:sz w:val="20"/>
                <w:szCs w:val="20"/>
              </w:rPr>
            </w:pPr>
          </w:p>
        </w:tc>
        <w:tc>
          <w:tcPr>
            <w:tcW w:w="0" w:type="auto"/>
            <w:vAlign w:val="center"/>
            <w:hideMark/>
          </w:tcPr>
          <w:p w14:paraId="6D518B25"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99%</w:t>
            </w:r>
          </w:p>
        </w:tc>
        <w:tc>
          <w:tcPr>
            <w:tcW w:w="0" w:type="auto"/>
            <w:vAlign w:val="center"/>
            <w:hideMark/>
          </w:tcPr>
          <w:p w14:paraId="6C53FC54"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0.6343</w:t>
            </w:r>
          </w:p>
        </w:tc>
        <w:tc>
          <w:tcPr>
            <w:tcW w:w="0" w:type="auto"/>
            <w:vAlign w:val="center"/>
            <w:hideMark/>
          </w:tcPr>
          <w:p w14:paraId="6D042650"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0.6185</w:t>
            </w:r>
          </w:p>
        </w:tc>
        <w:tc>
          <w:tcPr>
            <w:tcW w:w="0" w:type="auto"/>
            <w:vAlign w:val="center"/>
            <w:hideMark/>
          </w:tcPr>
          <w:p w14:paraId="533EB862" w14:textId="77777777" w:rsidR="0013491B" w:rsidRPr="00084EB3" w:rsidRDefault="0013491B" w:rsidP="0013491B">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0.6501</w:t>
            </w:r>
          </w:p>
        </w:tc>
      </w:tr>
    </w:tbl>
    <w:p w14:paraId="4ED96623" w14:textId="77777777" w:rsidR="00084EB3" w:rsidRDefault="00084EB3" w:rsidP="00084EB3">
      <w:pPr>
        <w:pStyle w:val="Caption"/>
        <w:keepNext/>
        <w:rPr>
          <w:rFonts w:ascii="Times New Roman" w:hAnsi="Times New Roman"/>
          <w:b w:val="0"/>
          <w:bCs w:val="0"/>
          <w:i/>
          <w:iCs/>
          <w:color w:val="000000" w:themeColor="text1"/>
          <w:sz w:val="20"/>
          <w:szCs w:val="20"/>
        </w:rPr>
      </w:pPr>
    </w:p>
    <w:p w14:paraId="05301F37" w14:textId="35A2B4FC" w:rsidR="00084EB3" w:rsidRPr="0013491B" w:rsidRDefault="00084EB3" w:rsidP="001F41C2">
      <w:pPr>
        <w:pStyle w:val="Caption"/>
        <w:keepNext/>
        <w:jc w:val="center"/>
        <w:rPr>
          <w:rFonts w:ascii="Times New Roman" w:hAnsi="Times New Roman"/>
          <w:b w:val="0"/>
          <w:bCs w:val="0"/>
          <w:i/>
          <w:iCs/>
          <w:color w:val="000000" w:themeColor="text1"/>
        </w:rPr>
      </w:pPr>
      <w:r w:rsidRPr="0013491B">
        <w:rPr>
          <w:rFonts w:ascii="Times New Roman" w:hAnsi="Times New Roman"/>
          <w:b w:val="0"/>
          <w:bCs w:val="0"/>
          <w:color w:val="000000" w:themeColor="text1"/>
        </w:rPr>
        <w:t xml:space="preserve">Table </w:t>
      </w:r>
      <w:r w:rsidRPr="0013491B">
        <w:rPr>
          <w:rFonts w:ascii="Times New Roman" w:hAnsi="Times New Roman"/>
          <w:b w:val="0"/>
          <w:bCs w:val="0"/>
          <w:i/>
          <w:iCs/>
          <w:color w:val="000000" w:themeColor="text1"/>
        </w:rPr>
        <w:fldChar w:fldCharType="begin"/>
      </w:r>
      <w:r w:rsidRPr="0013491B">
        <w:rPr>
          <w:rFonts w:ascii="Times New Roman" w:hAnsi="Times New Roman"/>
          <w:b w:val="0"/>
          <w:bCs w:val="0"/>
          <w:color w:val="000000" w:themeColor="text1"/>
        </w:rPr>
        <w:instrText xml:space="preserve"> SEQ Table \* ARABIC </w:instrText>
      </w:r>
      <w:r w:rsidRPr="0013491B">
        <w:rPr>
          <w:rFonts w:ascii="Times New Roman" w:hAnsi="Times New Roman"/>
          <w:b w:val="0"/>
          <w:bCs w:val="0"/>
          <w:i/>
          <w:iCs/>
          <w:color w:val="000000" w:themeColor="text1"/>
        </w:rPr>
        <w:fldChar w:fldCharType="separate"/>
      </w:r>
      <w:r w:rsidR="00511209">
        <w:rPr>
          <w:rFonts w:ascii="Times New Roman" w:hAnsi="Times New Roman"/>
          <w:b w:val="0"/>
          <w:bCs w:val="0"/>
          <w:noProof/>
          <w:color w:val="000000" w:themeColor="text1"/>
        </w:rPr>
        <w:t>4</w:t>
      </w:r>
      <w:r w:rsidRPr="0013491B">
        <w:rPr>
          <w:rFonts w:ascii="Times New Roman" w:hAnsi="Times New Roman"/>
          <w:b w:val="0"/>
          <w:bCs w:val="0"/>
          <w:i/>
          <w:iCs/>
          <w:color w:val="000000" w:themeColor="text1"/>
        </w:rPr>
        <w:fldChar w:fldCharType="end"/>
      </w:r>
      <w:r w:rsidRPr="0013491B">
        <w:rPr>
          <w:rFonts w:ascii="Times New Roman" w:hAnsi="Times New Roman"/>
          <w:b w:val="0"/>
          <w:bCs w:val="0"/>
          <w:color w:val="000000" w:themeColor="text1"/>
        </w:rPr>
        <w:t xml:space="preserve">. InceptionV3 Confidence Interval Results                     </w:t>
      </w:r>
      <w:r w:rsidR="0013491B">
        <w:rPr>
          <w:rFonts w:ascii="Times New Roman" w:hAnsi="Times New Roman"/>
          <w:b w:val="0"/>
          <w:bCs w:val="0"/>
          <w:color w:val="000000" w:themeColor="text1"/>
        </w:rPr>
        <w:tab/>
      </w:r>
      <w:r w:rsidRPr="0013491B">
        <w:rPr>
          <w:rFonts w:ascii="Times New Roman" w:hAnsi="Times New Roman"/>
          <w:b w:val="0"/>
          <w:bCs w:val="0"/>
          <w:color w:val="000000" w:themeColor="text1"/>
        </w:rPr>
        <w:t xml:space="preserve"> Table </w:t>
      </w:r>
      <w:r w:rsidRPr="0013491B">
        <w:rPr>
          <w:rFonts w:ascii="Times New Roman" w:hAnsi="Times New Roman"/>
          <w:b w:val="0"/>
          <w:bCs w:val="0"/>
          <w:i/>
          <w:iCs/>
          <w:color w:val="000000" w:themeColor="text1"/>
        </w:rPr>
        <w:fldChar w:fldCharType="begin"/>
      </w:r>
      <w:r w:rsidRPr="0013491B">
        <w:rPr>
          <w:rFonts w:ascii="Times New Roman" w:hAnsi="Times New Roman"/>
          <w:b w:val="0"/>
          <w:bCs w:val="0"/>
          <w:color w:val="000000" w:themeColor="text1"/>
        </w:rPr>
        <w:instrText xml:space="preserve"> SEQ Table \* ARABIC </w:instrText>
      </w:r>
      <w:r w:rsidRPr="0013491B">
        <w:rPr>
          <w:rFonts w:ascii="Times New Roman" w:hAnsi="Times New Roman"/>
          <w:b w:val="0"/>
          <w:bCs w:val="0"/>
          <w:i/>
          <w:iCs/>
          <w:color w:val="000000" w:themeColor="text1"/>
        </w:rPr>
        <w:fldChar w:fldCharType="separate"/>
      </w:r>
      <w:r w:rsidR="00511209">
        <w:rPr>
          <w:rFonts w:ascii="Times New Roman" w:hAnsi="Times New Roman"/>
          <w:b w:val="0"/>
          <w:bCs w:val="0"/>
          <w:noProof/>
          <w:color w:val="000000" w:themeColor="text1"/>
        </w:rPr>
        <w:t>5</w:t>
      </w:r>
      <w:r w:rsidRPr="0013491B">
        <w:rPr>
          <w:rFonts w:ascii="Times New Roman" w:hAnsi="Times New Roman"/>
          <w:b w:val="0"/>
          <w:bCs w:val="0"/>
          <w:i/>
          <w:iCs/>
          <w:color w:val="000000" w:themeColor="text1"/>
        </w:rPr>
        <w:fldChar w:fldCharType="end"/>
      </w:r>
      <w:r w:rsidRPr="0013491B">
        <w:rPr>
          <w:rFonts w:ascii="Times New Roman" w:hAnsi="Times New Roman"/>
          <w:b w:val="0"/>
          <w:bCs w:val="0"/>
          <w:color w:val="000000" w:themeColor="text1"/>
        </w:rPr>
        <w:t>. CNN Confidence Interval Results</w:t>
      </w:r>
    </w:p>
    <w:tbl>
      <w:tblPr>
        <w:tblStyle w:val="TableGrid"/>
        <w:tblpPr w:leftFromText="180" w:rightFromText="180" w:vertAnchor="text" w:horzAnchor="margin" w:tblpY="99"/>
        <w:tblW w:w="4732" w:type="dxa"/>
        <w:tblLook w:val="04A0" w:firstRow="1" w:lastRow="0" w:firstColumn="1" w:lastColumn="0" w:noHBand="0" w:noVBand="1"/>
      </w:tblPr>
      <w:tblGrid>
        <w:gridCol w:w="1087"/>
        <w:gridCol w:w="1138"/>
        <w:gridCol w:w="766"/>
        <w:gridCol w:w="876"/>
        <w:gridCol w:w="865"/>
      </w:tblGrid>
      <w:tr w:rsidR="00084EB3" w:rsidRPr="00084EB3" w14:paraId="5EAE9CF9" w14:textId="77777777" w:rsidTr="0075081F">
        <w:trPr>
          <w:trHeight w:val="491"/>
        </w:trPr>
        <w:tc>
          <w:tcPr>
            <w:tcW w:w="0" w:type="auto"/>
            <w:vAlign w:val="center"/>
            <w:hideMark/>
          </w:tcPr>
          <w:p w14:paraId="222A33EF" w14:textId="77777777" w:rsidR="00084EB3" w:rsidRPr="00084EB3" w:rsidRDefault="00084EB3" w:rsidP="0075081F">
            <w:pPr>
              <w:pStyle w:val="Heading5"/>
              <w:jc w:val="center"/>
              <w:rPr>
                <w:rFonts w:ascii="Times New Roman" w:hAnsi="Times New Roman" w:cs="Times New Roman"/>
                <w:bCs/>
                <w:color w:val="000000" w:themeColor="text1"/>
                <w:sz w:val="20"/>
                <w:szCs w:val="20"/>
              </w:rPr>
            </w:pPr>
            <w:r w:rsidRPr="00084EB3">
              <w:rPr>
                <w:rFonts w:ascii="Times New Roman" w:hAnsi="Times New Roman" w:cs="Times New Roman"/>
                <w:bCs/>
                <w:color w:val="000000" w:themeColor="text1"/>
                <w:sz w:val="20"/>
                <w:szCs w:val="20"/>
              </w:rPr>
              <w:t>Group</w:t>
            </w:r>
          </w:p>
        </w:tc>
        <w:tc>
          <w:tcPr>
            <w:tcW w:w="0" w:type="auto"/>
            <w:vAlign w:val="center"/>
            <w:hideMark/>
          </w:tcPr>
          <w:p w14:paraId="48171F15" w14:textId="77777777" w:rsidR="00084EB3" w:rsidRPr="00084EB3" w:rsidRDefault="00084EB3" w:rsidP="0075081F">
            <w:pPr>
              <w:pStyle w:val="Heading5"/>
              <w:jc w:val="center"/>
              <w:rPr>
                <w:rFonts w:ascii="Times New Roman" w:hAnsi="Times New Roman" w:cs="Times New Roman"/>
                <w:bCs/>
                <w:color w:val="000000" w:themeColor="text1"/>
                <w:sz w:val="20"/>
                <w:szCs w:val="20"/>
              </w:rPr>
            </w:pPr>
            <w:r w:rsidRPr="00084EB3">
              <w:rPr>
                <w:rFonts w:ascii="Times New Roman" w:hAnsi="Times New Roman" w:cs="Times New Roman"/>
                <w:bCs/>
                <w:color w:val="000000" w:themeColor="text1"/>
                <w:sz w:val="20"/>
                <w:szCs w:val="20"/>
              </w:rPr>
              <w:t>Confidence</w:t>
            </w:r>
          </w:p>
        </w:tc>
        <w:tc>
          <w:tcPr>
            <w:tcW w:w="0" w:type="auto"/>
            <w:vAlign w:val="center"/>
            <w:hideMark/>
          </w:tcPr>
          <w:p w14:paraId="3A103881" w14:textId="77777777" w:rsidR="00084EB3" w:rsidRPr="00084EB3" w:rsidRDefault="00084EB3" w:rsidP="0075081F">
            <w:pPr>
              <w:pStyle w:val="Heading5"/>
              <w:jc w:val="center"/>
              <w:rPr>
                <w:rFonts w:ascii="Times New Roman" w:hAnsi="Times New Roman" w:cs="Times New Roman"/>
                <w:bCs/>
                <w:color w:val="000000" w:themeColor="text1"/>
                <w:sz w:val="20"/>
                <w:szCs w:val="20"/>
              </w:rPr>
            </w:pPr>
            <w:r w:rsidRPr="00084EB3">
              <w:rPr>
                <w:rFonts w:ascii="Times New Roman" w:hAnsi="Times New Roman" w:cs="Times New Roman"/>
                <w:bCs/>
                <w:color w:val="000000" w:themeColor="text1"/>
                <w:sz w:val="20"/>
                <w:szCs w:val="20"/>
              </w:rPr>
              <w:t>Mean</w:t>
            </w:r>
          </w:p>
        </w:tc>
        <w:tc>
          <w:tcPr>
            <w:tcW w:w="0" w:type="auto"/>
            <w:vAlign w:val="center"/>
            <w:hideMark/>
          </w:tcPr>
          <w:p w14:paraId="1B547878" w14:textId="77777777" w:rsidR="00084EB3" w:rsidRPr="00084EB3" w:rsidRDefault="00084EB3" w:rsidP="0075081F">
            <w:pPr>
              <w:pStyle w:val="Heading5"/>
              <w:jc w:val="center"/>
              <w:rPr>
                <w:rFonts w:ascii="Times New Roman" w:hAnsi="Times New Roman" w:cs="Times New Roman"/>
                <w:bCs/>
                <w:color w:val="000000" w:themeColor="text1"/>
                <w:sz w:val="20"/>
                <w:szCs w:val="20"/>
              </w:rPr>
            </w:pPr>
            <w:r w:rsidRPr="00084EB3">
              <w:rPr>
                <w:rFonts w:ascii="Times New Roman" w:hAnsi="Times New Roman" w:cs="Times New Roman"/>
                <w:bCs/>
                <w:color w:val="000000" w:themeColor="text1"/>
                <w:sz w:val="20"/>
                <w:szCs w:val="20"/>
              </w:rPr>
              <w:t>CI Lower</w:t>
            </w:r>
          </w:p>
        </w:tc>
        <w:tc>
          <w:tcPr>
            <w:tcW w:w="0" w:type="auto"/>
            <w:vAlign w:val="center"/>
            <w:hideMark/>
          </w:tcPr>
          <w:p w14:paraId="129E51A3" w14:textId="77777777" w:rsidR="00084EB3" w:rsidRPr="00084EB3" w:rsidRDefault="00084EB3" w:rsidP="0075081F">
            <w:pPr>
              <w:pStyle w:val="Heading5"/>
              <w:jc w:val="center"/>
              <w:rPr>
                <w:rFonts w:ascii="Times New Roman" w:hAnsi="Times New Roman" w:cs="Times New Roman"/>
                <w:bCs/>
                <w:color w:val="000000" w:themeColor="text1"/>
                <w:sz w:val="20"/>
                <w:szCs w:val="20"/>
              </w:rPr>
            </w:pPr>
            <w:r w:rsidRPr="00084EB3">
              <w:rPr>
                <w:rFonts w:ascii="Times New Roman" w:hAnsi="Times New Roman" w:cs="Times New Roman"/>
                <w:bCs/>
                <w:color w:val="000000" w:themeColor="text1"/>
                <w:sz w:val="20"/>
                <w:szCs w:val="20"/>
              </w:rPr>
              <w:t>CI Upper</w:t>
            </w:r>
          </w:p>
        </w:tc>
      </w:tr>
      <w:tr w:rsidR="00084EB3" w:rsidRPr="00084EB3" w14:paraId="7EC91E3D" w14:textId="77777777" w:rsidTr="0075081F">
        <w:trPr>
          <w:trHeight w:val="480"/>
        </w:trPr>
        <w:tc>
          <w:tcPr>
            <w:tcW w:w="0" w:type="auto"/>
            <w:vMerge w:val="restart"/>
            <w:vAlign w:val="center"/>
            <w:hideMark/>
          </w:tcPr>
          <w:p w14:paraId="6BC8F696"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Fracture</w:t>
            </w:r>
          </w:p>
        </w:tc>
        <w:tc>
          <w:tcPr>
            <w:tcW w:w="0" w:type="auto"/>
            <w:vAlign w:val="center"/>
            <w:hideMark/>
          </w:tcPr>
          <w:p w14:paraId="17A8DB8B"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90%</w:t>
            </w:r>
          </w:p>
        </w:tc>
        <w:tc>
          <w:tcPr>
            <w:tcW w:w="0" w:type="auto"/>
            <w:vAlign w:val="center"/>
            <w:hideMark/>
          </w:tcPr>
          <w:p w14:paraId="43FB317F"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0.8723</w:t>
            </w:r>
          </w:p>
        </w:tc>
        <w:tc>
          <w:tcPr>
            <w:tcW w:w="0" w:type="auto"/>
            <w:vAlign w:val="center"/>
            <w:hideMark/>
          </w:tcPr>
          <w:p w14:paraId="16A6B25A"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0.8653</w:t>
            </w:r>
          </w:p>
        </w:tc>
        <w:tc>
          <w:tcPr>
            <w:tcW w:w="0" w:type="auto"/>
            <w:vAlign w:val="center"/>
            <w:hideMark/>
          </w:tcPr>
          <w:p w14:paraId="1414D8AD"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0.8792</w:t>
            </w:r>
          </w:p>
        </w:tc>
      </w:tr>
      <w:tr w:rsidR="00084EB3" w:rsidRPr="00084EB3" w14:paraId="3A60FBED" w14:textId="77777777" w:rsidTr="0075081F">
        <w:trPr>
          <w:trHeight w:val="491"/>
        </w:trPr>
        <w:tc>
          <w:tcPr>
            <w:tcW w:w="0" w:type="auto"/>
            <w:vMerge/>
            <w:vAlign w:val="center"/>
            <w:hideMark/>
          </w:tcPr>
          <w:p w14:paraId="049A0F9D" w14:textId="77777777" w:rsidR="00084EB3" w:rsidRPr="00084EB3" w:rsidRDefault="00084EB3" w:rsidP="0075081F">
            <w:pPr>
              <w:pStyle w:val="Heading5"/>
              <w:jc w:val="center"/>
              <w:rPr>
                <w:rFonts w:ascii="Times New Roman" w:hAnsi="Times New Roman" w:cs="Times New Roman"/>
                <w:b/>
                <w:color w:val="000000" w:themeColor="text1"/>
                <w:sz w:val="20"/>
                <w:szCs w:val="20"/>
              </w:rPr>
            </w:pPr>
          </w:p>
        </w:tc>
        <w:tc>
          <w:tcPr>
            <w:tcW w:w="0" w:type="auto"/>
            <w:vAlign w:val="center"/>
            <w:hideMark/>
          </w:tcPr>
          <w:p w14:paraId="25559A7B"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95%</w:t>
            </w:r>
          </w:p>
        </w:tc>
        <w:tc>
          <w:tcPr>
            <w:tcW w:w="0" w:type="auto"/>
            <w:vAlign w:val="center"/>
            <w:hideMark/>
          </w:tcPr>
          <w:p w14:paraId="60142D1C"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0.8723</w:t>
            </w:r>
          </w:p>
        </w:tc>
        <w:tc>
          <w:tcPr>
            <w:tcW w:w="0" w:type="auto"/>
            <w:vAlign w:val="center"/>
            <w:hideMark/>
          </w:tcPr>
          <w:p w14:paraId="01136F81"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0.8640</w:t>
            </w:r>
          </w:p>
        </w:tc>
        <w:tc>
          <w:tcPr>
            <w:tcW w:w="0" w:type="auto"/>
            <w:vAlign w:val="center"/>
            <w:hideMark/>
          </w:tcPr>
          <w:p w14:paraId="61A963A8"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0.8806</w:t>
            </w:r>
          </w:p>
        </w:tc>
      </w:tr>
      <w:tr w:rsidR="00084EB3" w:rsidRPr="00084EB3" w14:paraId="0B6E7BB2" w14:textId="77777777" w:rsidTr="0075081F">
        <w:trPr>
          <w:trHeight w:val="491"/>
        </w:trPr>
        <w:tc>
          <w:tcPr>
            <w:tcW w:w="0" w:type="auto"/>
            <w:vMerge/>
            <w:vAlign w:val="center"/>
            <w:hideMark/>
          </w:tcPr>
          <w:p w14:paraId="35AD7483" w14:textId="77777777" w:rsidR="00084EB3" w:rsidRPr="00084EB3" w:rsidRDefault="00084EB3" w:rsidP="0075081F">
            <w:pPr>
              <w:pStyle w:val="Heading5"/>
              <w:jc w:val="center"/>
              <w:rPr>
                <w:rFonts w:ascii="Times New Roman" w:hAnsi="Times New Roman" w:cs="Times New Roman"/>
                <w:b/>
                <w:color w:val="000000" w:themeColor="text1"/>
                <w:sz w:val="20"/>
                <w:szCs w:val="20"/>
              </w:rPr>
            </w:pPr>
          </w:p>
        </w:tc>
        <w:tc>
          <w:tcPr>
            <w:tcW w:w="0" w:type="auto"/>
            <w:vAlign w:val="center"/>
            <w:hideMark/>
          </w:tcPr>
          <w:p w14:paraId="5A5B8F05"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99%</w:t>
            </w:r>
          </w:p>
        </w:tc>
        <w:tc>
          <w:tcPr>
            <w:tcW w:w="0" w:type="auto"/>
            <w:vAlign w:val="center"/>
            <w:hideMark/>
          </w:tcPr>
          <w:p w14:paraId="058A8CF6"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0.8723</w:t>
            </w:r>
          </w:p>
        </w:tc>
        <w:tc>
          <w:tcPr>
            <w:tcW w:w="0" w:type="auto"/>
            <w:vAlign w:val="center"/>
            <w:hideMark/>
          </w:tcPr>
          <w:p w14:paraId="2F4E5A30"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0.8614</w:t>
            </w:r>
          </w:p>
        </w:tc>
        <w:tc>
          <w:tcPr>
            <w:tcW w:w="0" w:type="auto"/>
            <w:vAlign w:val="center"/>
            <w:hideMark/>
          </w:tcPr>
          <w:p w14:paraId="6BE6AC57"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0.8832</w:t>
            </w:r>
          </w:p>
        </w:tc>
      </w:tr>
      <w:tr w:rsidR="00084EB3" w:rsidRPr="00084EB3" w14:paraId="26EFF4AF" w14:textId="77777777" w:rsidTr="0075081F">
        <w:trPr>
          <w:trHeight w:val="480"/>
        </w:trPr>
        <w:tc>
          <w:tcPr>
            <w:tcW w:w="0" w:type="auto"/>
            <w:vMerge w:val="restart"/>
            <w:vAlign w:val="center"/>
            <w:hideMark/>
          </w:tcPr>
          <w:p w14:paraId="288C1955"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Non-Fracture</w:t>
            </w:r>
          </w:p>
        </w:tc>
        <w:tc>
          <w:tcPr>
            <w:tcW w:w="0" w:type="auto"/>
            <w:vAlign w:val="center"/>
            <w:hideMark/>
          </w:tcPr>
          <w:p w14:paraId="21B4982A"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90%</w:t>
            </w:r>
          </w:p>
        </w:tc>
        <w:tc>
          <w:tcPr>
            <w:tcW w:w="0" w:type="auto"/>
            <w:vAlign w:val="center"/>
            <w:hideMark/>
          </w:tcPr>
          <w:p w14:paraId="283E4545"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0.6423</w:t>
            </w:r>
          </w:p>
        </w:tc>
        <w:tc>
          <w:tcPr>
            <w:tcW w:w="0" w:type="auto"/>
            <w:vAlign w:val="center"/>
            <w:hideMark/>
          </w:tcPr>
          <w:p w14:paraId="77F442E0"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0.6307</w:t>
            </w:r>
          </w:p>
        </w:tc>
        <w:tc>
          <w:tcPr>
            <w:tcW w:w="0" w:type="auto"/>
            <w:vAlign w:val="center"/>
            <w:hideMark/>
          </w:tcPr>
          <w:p w14:paraId="70B69145"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0.6539</w:t>
            </w:r>
          </w:p>
        </w:tc>
      </w:tr>
      <w:tr w:rsidR="00084EB3" w:rsidRPr="00084EB3" w14:paraId="781EA5C3" w14:textId="77777777" w:rsidTr="0075081F">
        <w:trPr>
          <w:trHeight w:val="491"/>
        </w:trPr>
        <w:tc>
          <w:tcPr>
            <w:tcW w:w="0" w:type="auto"/>
            <w:vMerge/>
            <w:vAlign w:val="center"/>
            <w:hideMark/>
          </w:tcPr>
          <w:p w14:paraId="5E8AB7B6" w14:textId="77777777" w:rsidR="00084EB3" w:rsidRPr="00084EB3" w:rsidRDefault="00084EB3" w:rsidP="0075081F">
            <w:pPr>
              <w:pStyle w:val="Heading5"/>
              <w:jc w:val="center"/>
              <w:rPr>
                <w:rFonts w:ascii="Times New Roman" w:hAnsi="Times New Roman" w:cs="Times New Roman"/>
                <w:b/>
                <w:color w:val="000000" w:themeColor="text1"/>
                <w:sz w:val="20"/>
                <w:szCs w:val="20"/>
              </w:rPr>
            </w:pPr>
          </w:p>
        </w:tc>
        <w:tc>
          <w:tcPr>
            <w:tcW w:w="0" w:type="auto"/>
            <w:vAlign w:val="center"/>
            <w:hideMark/>
          </w:tcPr>
          <w:p w14:paraId="0AB6AEAA"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95%</w:t>
            </w:r>
          </w:p>
        </w:tc>
        <w:tc>
          <w:tcPr>
            <w:tcW w:w="0" w:type="auto"/>
            <w:vAlign w:val="center"/>
            <w:hideMark/>
          </w:tcPr>
          <w:p w14:paraId="1D5778AA"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0.6423</w:t>
            </w:r>
          </w:p>
        </w:tc>
        <w:tc>
          <w:tcPr>
            <w:tcW w:w="0" w:type="auto"/>
            <w:vAlign w:val="center"/>
            <w:hideMark/>
          </w:tcPr>
          <w:p w14:paraId="3FBCE17B"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0.6285</w:t>
            </w:r>
          </w:p>
        </w:tc>
        <w:tc>
          <w:tcPr>
            <w:tcW w:w="0" w:type="auto"/>
            <w:vAlign w:val="center"/>
            <w:hideMark/>
          </w:tcPr>
          <w:p w14:paraId="4C230FB6"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0.6561</w:t>
            </w:r>
          </w:p>
        </w:tc>
      </w:tr>
      <w:tr w:rsidR="00084EB3" w:rsidRPr="00084EB3" w14:paraId="0778B050" w14:textId="77777777" w:rsidTr="0075081F">
        <w:trPr>
          <w:trHeight w:val="491"/>
        </w:trPr>
        <w:tc>
          <w:tcPr>
            <w:tcW w:w="0" w:type="auto"/>
            <w:vMerge/>
            <w:vAlign w:val="center"/>
            <w:hideMark/>
          </w:tcPr>
          <w:p w14:paraId="4ACA1237" w14:textId="77777777" w:rsidR="00084EB3" w:rsidRPr="00084EB3" w:rsidRDefault="00084EB3" w:rsidP="0075081F">
            <w:pPr>
              <w:pStyle w:val="Heading5"/>
              <w:jc w:val="center"/>
              <w:rPr>
                <w:rFonts w:ascii="Times New Roman" w:hAnsi="Times New Roman" w:cs="Times New Roman"/>
                <w:b/>
                <w:color w:val="000000" w:themeColor="text1"/>
                <w:sz w:val="20"/>
                <w:szCs w:val="20"/>
              </w:rPr>
            </w:pPr>
          </w:p>
        </w:tc>
        <w:tc>
          <w:tcPr>
            <w:tcW w:w="0" w:type="auto"/>
            <w:vAlign w:val="center"/>
            <w:hideMark/>
          </w:tcPr>
          <w:p w14:paraId="4529A2DE"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99%</w:t>
            </w:r>
          </w:p>
        </w:tc>
        <w:tc>
          <w:tcPr>
            <w:tcW w:w="0" w:type="auto"/>
            <w:vAlign w:val="center"/>
            <w:hideMark/>
          </w:tcPr>
          <w:p w14:paraId="695A0526"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0.6423</w:t>
            </w:r>
          </w:p>
        </w:tc>
        <w:tc>
          <w:tcPr>
            <w:tcW w:w="0" w:type="auto"/>
            <w:vAlign w:val="center"/>
            <w:hideMark/>
          </w:tcPr>
          <w:p w14:paraId="3D846F3A"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0.6242</w:t>
            </w:r>
          </w:p>
        </w:tc>
        <w:tc>
          <w:tcPr>
            <w:tcW w:w="0" w:type="auto"/>
            <w:vAlign w:val="center"/>
            <w:hideMark/>
          </w:tcPr>
          <w:p w14:paraId="1CABD78B" w14:textId="77777777" w:rsidR="00084EB3" w:rsidRPr="00084EB3" w:rsidRDefault="00084EB3" w:rsidP="0075081F">
            <w:pPr>
              <w:pStyle w:val="Heading5"/>
              <w:jc w:val="center"/>
              <w:rPr>
                <w:rFonts w:ascii="Times New Roman" w:hAnsi="Times New Roman" w:cs="Times New Roman"/>
                <w:b/>
                <w:color w:val="000000" w:themeColor="text1"/>
                <w:sz w:val="20"/>
                <w:szCs w:val="20"/>
              </w:rPr>
            </w:pPr>
            <w:r w:rsidRPr="00084EB3">
              <w:rPr>
                <w:rFonts w:ascii="Times New Roman" w:hAnsi="Times New Roman" w:cs="Times New Roman"/>
                <w:color w:val="000000" w:themeColor="text1"/>
                <w:sz w:val="20"/>
                <w:szCs w:val="20"/>
              </w:rPr>
              <w:t>0.6604</w:t>
            </w:r>
          </w:p>
        </w:tc>
      </w:tr>
    </w:tbl>
    <w:tbl>
      <w:tblPr>
        <w:tblStyle w:val="TableGrid"/>
        <w:tblpPr w:leftFromText="180" w:rightFromText="180" w:vertAnchor="text" w:horzAnchor="page" w:tblpX="6757" w:tblpY="38"/>
        <w:tblW w:w="4356" w:type="dxa"/>
        <w:tblLook w:val="04A0" w:firstRow="1" w:lastRow="0" w:firstColumn="1" w:lastColumn="0" w:noHBand="0" w:noVBand="1"/>
      </w:tblPr>
      <w:tblGrid>
        <w:gridCol w:w="900"/>
        <w:gridCol w:w="1138"/>
        <w:gridCol w:w="766"/>
        <w:gridCol w:w="777"/>
        <w:gridCol w:w="775"/>
      </w:tblGrid>
      <w:tr w:rsidR="00084EB3" w:rsidRPr="00084EB3" w14:paraId="73DA9670" w14:textId="77777777" w:rsidTr="00084EB3">
        <w:trPr>
          <w:trHeight w:val="489"/>
        </w:trPr>
        <w:tc>
          <w:tcPr>
            <w:tcW w:w="900" w:type="dxa"/>
            <w:vAlign w:val="center"/>
            <w:hideMark/>
          </w:tcPr>
          <w:p w14:paraId="2CA90A30" w14:textId="77777777" w:rsidR="00084EB3" w:rsidRPr="00084EB3" w:rsidRDefault="00084EB3" w:rsidP="00084EB3">
            <w:pPr>
              <w:pStyle w:val="Heading5"/>
              <w:jc w:val="center"/>
              <w:rPr>
                <w:rFonts w:ascii="Times New Roman" w:hAnsi="Times New Roman" w:cs="Times New Roman"/>
                <w:bCs/>
                <w:color w:val="000000"/>
                <w:sz w:val="20"/>
                <w:szCs w:val="20"/>
              </w:rPr>
            </w:pPr>
            <w:r w:rsidRPr="00084EB3">
              <w:rPr>
                <w:rFonts w:ascii="Times New Roman" w:hAnsi="Times New Roman" w:cs="Times New Roman"/>
                <w:bCs/>
                <w:color w:val="000000"/>
                <w:sz w:val="20"/>
                <w:szCs w:val="20"/>
              </w:rPr>
              <w:t>Group</w:t>
            </w:r>
          </w:p>
        </w:tc>
        <w:tc>
          <w:tcPr>
            <w:tcW w:w="0" w:type="auto"/>
            <w:vAlign w:val="center"/>
            <w:hideMark/>
          </w:tcPr>
          <w:p w14:paraId="6BF89107" w14:textId="77777777" w:rsidR="00084EB3" w:rsidRPr="00084EB3" w:rsidRDefault="00084EB3" w:rsidP="00084EB3">
            <w:pPr>
              <w:pStyle w:val="Heading5"/>
              <w:jc w:val="center"/>
              <w:rPr>
                <w:rFonts w:ascii="Times New Roman" w:hAnsi="Times New Roman" w:cs="Times New Roman"/>
                <w:bCs/>
                <w:color w:val="000000"/>
                <w:sz w:val="20"/>
                <w:szCs w:val="20"/>
              </w:rPr>
            </w:pPr>
            <w:r w:rsidRPr="00084EB3">
              <w:rPr>
                <w:rFonts w:ascii="Times New Roman" w:hAnsi="Times New Roman" w:cs="Times New Roman"/>
                <w:bCs/>
                <w:color w:val="000000"/>
                <w:sz w:val="20"/>
                <w:szCs w:val="20"/>
              </w:rPr>
              <w:t>Confidence</w:t>
            </w:r>
          </w:p>
        </w:tc>
        <w:tc>
          <w:tcPr>
            <w:tcW w:w="0" w:type="auto"/>
            <w:vAlign w:val="center"/>
            <w:hideMark/>
          </w:tcPr>
          <w:p w14:paraId="39E09F39" w14:textId="77777777" w:rsidR="00084EB3" w:rsidRPr="00084EB3" w:rsidRDefault="00084EB3" w:rsidP="00084EB3">
            <w:pPr>
              <w:pStyle w:val="Heading5"/>
              <w:jc w:val="center"/>
              <w:rPr>
                <w:rFonts w:ascii="Times New Roman" w:hAnsi="Times New Roman" w:cs="Times New Roman"/>
                <w:bCs/>
                <w:color w:val="000000"/>
                <w:sz w:val="20"/>
                <w:szCs w:val="20"/>
              </w:rPr>
            </w:pPr>
            <w:r w:rsidRPr="00084EB3">
              <w:rPr>
                <w:rFonts w:ascii="Times New Roman" w:hAnsi="Times New Roman" w:cs="Times New Roman"/>
                <w:bCs/>
                <w:color w:val="000000"/>
                <w:sz w:val="20"/>
                <w:szCs w:val="20"/>
              </w:rPr>
              <w:t>Mean</w:t>
            </w:r>
          </w:p>
        </w:tc>
        <w:tc>
          <w:tcPr>
            <w:tcW w:w="0" w:type="auto"/>
            <w:vAlign w:val="center"/>
            <w:hideMark/>
          </w:tcPr>
          <w:p w14:paraId="794913E9" w14:textId="77777777" w:rsidR="00084EB3" w:rsidRPr="00084EB3" w:rsidRDefault="00084EB3" w:rsidP="00084EB3">
            <w:pPr>
              <w:pStyle w:val="Heading5"/>
              <w:jc w:val="center"/>
              <w:rPr>
                <w:rFonts w:ascii="Times New Roman" w:hAnsi="Times New Roman" w:cs="Times New Roman"/>
                <w:bCs/>
                <w:color w:val="000000"/>
                <w:sz w:val="20"/>
                <w:szCs w:val="20"/>
              </w:rPr>
            </w:pPr>
            <w:r w:rsidRPr="00084EB3">
              <w:rPr>
                <w:rFonts w:ascii="Times New Roman" w:hAnsi="Times New Roman" w:cs="Times New Roman"/>
                <w:bCs/>
                <w:color w:val="000000"/>
                <w:sz w:val="20"/>
                <w:szCs w:val="20"/>
              </w:rPr>
              <w:t>CI Lower</w:t>
            </w:r>
          </w:p>
        </w:tc>
        <w:tc>
          <w:tcPr>
            <w:tcW w:w="0" w:type="auto"/>
            <w:vAlign w:val="center"/>
            <w:hideMark/>
          </w:tcPr>
          <w:p w14:paraId="038DD96B" w14:textId="77777777" w:rsidR="00084EB3" w:rsidRPr="00084EB3" w:rsidRDefault="00084EB3" w:rsidP="00084EB3">
            <w:pPr>
              <w:pStyle w:val="Heading5"/>
              <w:jc w:val="center"/>
              <w:rPr>
                <w:rFonts w:ascii="Times New Roman" w:hAnsi="Times New Roman" w:cs="Times New Roman"/>
                <w:bCs/>
                <w:color w:val="000000"/>
                <w:sz w:val="20"/>
                <w:szCs w:val="20"/>
              </w:rPr>
            </w:pPr>
            <w:r w:rsidRPr="00084EB3">
              <w:rPr>
                <w:rFonts w:ascii="Times New Roman" w:hAnsi="Times New Roman" w:cs="Times New Roman"/>
                <w:bCs/>
                <w:color w:val="000000"/>
                <w:sz w:val="20"/>
                <w:szCs w:val="20"/>
              </w:rPr>
              <w:t>CI Upper</w:t>
            </w:r>
          </w:p>
        </w:tc>
      </w:tr>
      <w:tr w:rsidR="00084EB3" w:rsidRPr="00084EB3" w14:paraId="4045432E" w14:textId="77777777" w:rsidTr="00084EB3">
        <w:trPr>
          <w:trHeight w:val="477"/>
        </w:trPr>
        <w:tc>
          <w:tcPr>
            <w:tcW w:w="900" w:type="dxa"/>
            <w:vMerge w:val="restart"/>
            <w:vAlign w:val="center"/>
            <w:hideMark/>
          </w:tcPr>
          <w:p w14:paraId="23CA4C36"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Fracture</w:t>
            </w:r>
          </w:p>
        </w:tc>
        <w:tc>
          <w:tcPr>
            <w:tcW w:w="0" w:type="auto"/>
            <w:vAlign w:val="center"/>
            <w:hideMark/>
          </w:tcPr>
          <w:p w14:paraId="22DA8178"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90%</w:t>
            </w:r>
          </w:p>
        </w:tc>
        <w:tc>
          <w:tcPr>
            <w:tcW w:w="0" w:type="auto"/>
            <w:vAlign w:val="center"/>
            <w:hideMark/>
          </w:tcPr>
          <w:p w14:paraId="33A5A7DE"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0.8544</w:t>
            </w:r>
          </w:p>
        </w:tc>
        <w:tc>
          <w:tcPr>
            <w:tcW w:w="0" w:type="auto"/>
            <w:vAlign w:val="center"/>
            <w:hideMark/>
          </w:tcPr>
          <w:p w14:paraId="7525D03A"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0.8472</w:t>
            </w:r>
          </w:p>
        </w:tc>
        <w:tc>
          <w:tcPr>
            <w:tcW w:w="0" w:type="auto"/>
            <w:vAlign w:val="center"/>
            <w:hideMark/>
          </w:tcPr>
          <w:p w14:paraId="46B24671"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0.8616</w:t>
            </w:r>
          </w:p>
        </w:tc>
      </w:tr>
      <w:tr w:rsidR="00084EB3" w:rsidRPr="00084EB3" w14:paraId="3CEDBDD8" w14:textId="77777777" w:rsidTr="00084EB3">
        <w:trPr>
          <w:trHeight w:val="489"/>
        </w:trPr>
        <w:tc>
          <w:tcPr>
            <w:tcW w:w="900" w:type="dxa"/>
            <w:vMerge/>
            <w:vAlign w:val="center"/>
            <w:hideMark/>
          </w:tcPr>
          <w:p w14:paraId="3C2F054B" w14:textId="77777777" w:rsidR="00084EB3" w:rsidRPr="00084EB3" w:rsidRDefault="00084EB3" w:rsidP="00084EB3">
            <w:pPr>
              <w:pStyle w:val="Heading5"/>
              <w:jc w:val="center"/>
              <w:rPr>
                <w:rFonts w:ascii="Times New Roman" w:hAnsi="Times New Roman" w:cs="Times New Roman"/>
                <w:b/>
                <w:color w:val="000000"/>
                <w:sz w:val="20"/>
                <w:szCs w:val="20"/>
              </w:rPr>
            </w:pPr>
          </w:p>
        </w:tc>
        <w:tc>
          <w:tcPr>
            <w:tcW w:w="0" w:type="auto"/>
            <w:vAlign w:val="center"/>
            <w:hideMark/>
          </w:tcPr>
          <w:p w14:paraId="72EACFF5"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95%</w:t>
            </w:r>
          </w:p>
        </w:tc>
        <w:tc>
          <w:tcPr>
            <w:tcW w:w="0" w:type="auto"/>
            <w:vAlign w:val="center"/>
            <w:hideMark/>
          </w:tcPr>
          <w:p w14:paraId="3538CF4F"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0.8544</w:t>
            </w:r>
          </w:p>
        </w:tc>
        <w:tc>
          <w:tcPr>
            <w:tcW w:w="0" w:type="auto"/>
            <w:vAlign w:val="center"/>
            <w:hideMark/>
          </w:tcPr>
          <w:p w14:paraId="5F75D35A"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0.8459</w:t>
            </w:r>
          </w:p>
        </w:tc>
        <w:tc>
          <w:tcPr>
            <w:tcW w:w="0" w:type="auto"/>
            <w:vAlign w:val="center"/>
            <w:hideMark/>
          </w:tcPr>
          <w:p w14:paraId="463A12BD"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0.8629</w:t>
            </w:r>
          </w:p>
        </w:tc>
      </w:tr>
      <w:tr w:rsidR="00084EB3" w:rsidRPr="00084EB3" w14:paraId="31C649C1" w14:textId="77777777" w:rsidTr="00084EB3">
        <w:trPr>
          <w:trHeight w:val="489"/>
        </w:trPr>
        <w:tc>
          <w:tcPr>
            <w:tcW w:w="900" w:type="dxa"/>
            <w:vMerge/>
            <w:vAlign w:val="center"/>
            <w:hideMark/>
          </w:tcPr>
          <w:p w14:paraId="0798D180" w14:textId="77777777" w:rsidR="00084EB3" w:rsidRPr="00084EB3" w:rsidRDefault="00084EB3" w:rsidP="00084EB3">
            <w:pPr>
              <w:pStyle w:val="Heading5"/>
              <w:jc w:val="center"/>
              <w:rPr>
                <w:rFonts w:ascii="Times New Roman" w:hAnsi="Times New Roman" w:cs="Times New Roman"/>
                <w:b/>
                <w:color w:val="000000"/>
                <w:sz w:val="20"/>
                <w:szCs w:val="20"/>
              </w:rPr>
            </w:pPr>
          </w:p>
        </w:tc>
        <w:tc>
          <w:tcPr>
            <w:tcW w:w="0" w:type="auto"/>
            <w:vAlign w:val="center"/>
            <w:hideMark/>
          </w:tcPr>
          <w:p w14:paraId="0CA9E0AA"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99%</w:t>
            </w:r>
          </w:p>
        </w:tc>
        <w:tc>
          <w:tcPr>
            <w:tcW w:w="0" w:type="auto"/>
            <w:vAlign w:val="center"/>
            <w:hideMark/>
          </w:tcPr>
          <w:p w14:paraId="6C1C7FF8"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0.8544</w:t>
            </w:r>
          </w:p>
        </w:tc>
        <w:tc>
          <w:tcPr>
            <w:tcW w:w="0" w:type="auto"/>
            <w:vAlign w:val="center"/>
            <w:hideMark/>
          </w:tcPr>
          <w:p w14:paraId="1C663F5D"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0.8432</w:t>
            </w:r>
          </w:p>
        </w:tc>
        <w:tc>
          <w:tcPr>
            <w:tcW w:w="0" w:type="auto"/>
            <w:vAlign w:val="center"/>
            <w:hideMark/>
          </w:tcPr>
          <w:p w14:paraId="1999866A"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0.8656</w:t>
            </w:r>
          </w:p>
        </w:tc>
      </w:tr>
      <w:tr w:rsidR="00084EB3" w:rsidRPr="00084EB3" w14:paraId="469637C0" w14:textId="77777777" w:rsidTr="00084EB3">
        <w:trPr>
          <w:trHeight w:val="477"/>
        </w:trPr>
        <w:tc>
          <w:tcPr>
            <w:tcW w:w="900" w:type="dxa"/>
            <w:vMerge w:val="restart"/>
            <w:vAlign w:val="center"/>
            <w:hideMark/>
          </w:tcPr>
          <w:p w14:paraId="1F084243"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Non-Fracture</w:t>
            </w:r>
          </w:p>
        </w:tc>
        <w:tc>
          <w:tcPr>
            <w:tcW w:w="0" w:type="auto"/>
            <w:vAlign w:val="center"/>
            <w:hideMark/>
          </w:tcPr>
          <w:p w14:paraId="1AE2D351"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90%</w:t>
            </w:r>
          </w:p>
        </w:tc>
        <w:tc>
          <w:tcPr>
            <w:tcW w:w="0" w:type="auto"/>
            <w:vAlign w:val="center"/>
            <w:hideMark/>
          </w:tcPr>
          <w:p w14:paraId="0AD18F23"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0.6564</w:t>
            </w:r>
          </w:p>
        </w:tc>
        <w:tc>
          <w:tcPr>
            <w:tcW w:w="0" w:type="auto"/>
            <w:vAlign w:val="center"/>
            <w:hideMark/>
          </w:tcPr>
          <w:p w14:paraId="246CFAD9"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0.6453</w:t>
            </w:r>
          </w:p>
        </w:tc>
        <w:tc>
          <w:tcPr>
            <w:tcW w:w="0" w:type="auto"/>
            <w:vAlign w:val="center"/>
            <w:hideMark/>
          </w:tcPr>
          <w:p w14:paraId="03E0151A"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0.6675</w:t>
            </w:r>
          </w:p>
        </w:tc>
      </w:tr>
      <w:tr w:rsidR="00084EB3" w:rsidRPr="00084EB3" w14:paraId="44172CB5" w14:textId="77777777" w:rsidTr="00084EB3">
        <w:trPr>
          <w:trHeight w:val="489"/>
        </w:trPr>
        <w:tc>
          <w:tcPr>
            <w:tcW w:w="900" w:type="dxa"/>
            <w:vMerge/>
            <w:vAlign w:val="center"/>
            <w:hideMark/>
          </w:tcPr>
          <w:p w14:paraId="0BE58829" w14:textId="77777777" w:rsidR="00084EB3" w:rsidRPr="00084EB3" w:rsidRDefault="00084EB3" w:rsidP="00084EB3">
            <w:pPr>
              <w:pStyle w:val="Heading5"/>
              <w:jc w:val="center"/>
              <w:rPr>
                <w:rFonts w:ascii="Times New Roman" w:hAnsi="Times New Roman" w:cs="Times New Roman"/>
                <w:b/>
                <w:color w:val="000000"/>
                <w:sz w:val="20"/>
                <w:szCs w:val="20"/>
              </w:rPr>
            </w:pPr>
          </w:p>
        </w:tc>
        <w:tc>
          <w:tcPr>
            <w:tcW w:w="0" w:type="auto"/>
            <w:vAlign w:val="center"/>
            <w:hideMark/>
          </w:tcPr>
          <w:p w14:paraId="7FA54457"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95%</w:t>
            </w:r>
          </w:p>
        </w:tc>
        <w:tc>
          <w:tcPr>
            <w:tcW w:w="0" w:type="auto"/>
            <w:vAlign w:val="center"/>
            <w:hideMark/>
          </w:tcPr>
          <w:p w14:paraId="023BA755"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0.6564</w:t>
            </w:r>
          </w:p>
        </w:tc>
        <w:tc>
          <w:tcPr>
            <w:tcW w:w="0" w:type="auto"/>
            <w:vAlign w:val="center"/>
            <w:hideMark/>
          </w:tcPr>
          <w:p w14:paraId="458F26BE"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0.6432</w:t>
            </w:r>
          </w:p>
        </w:tc>
        <w:tc>
          <w:tcPr>
            <w:tcW w:w="0" w:type="auto"/>
            <w:vAlign w:val="center"/>
            <w:hideMark/>
          </w:tcPr>
          <w:p w14:paraId="1FCE3014"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0.6696</w:t>
            </w:r>
          </w:p>
        </w:tc>
      </w:tr>
      <w:tr w:rsidR="00084EB3" w:rsidRPr="00084EB3" w14:paraId="04CDA16C" w14:textId="77777777" w:rsidTr="00084EB3">
        <w:trPr>
          <w:trHeight w:val="489"/>
        </w:trPr>
        <w:tc>
          <w:tcPr>
            <w:tcW w:w="900" w:type="dxa"/>
            <w:vMerge/>
            <w:vAlign w:val="center"/>
            <w:hideMark/>
          </w:tcPr>
          <w:p w14:paraId="481AF37F" w14:textId="77777777" w:rsidR="00084EB3" w:rsidRPr="00084EB3" w:rsidRDefault="00084EB3" w:rsidP="00084EB3">
            <w:pPr>
              <w:pStyle w:val="Heading5"/>
              <w:jc w:val="center"/>
              <w:rPr>
                <w:rFonts w:ascii="Times New Roman" w:hAnsi="Times New Roman" w:cs="Times New Roman"/>
                <w:b/>
                <w:color w:val="000000"/>
                <w:sz w:val="20"/>
                <w:szCs w:val="20"/>
              </w:rPr>
            </w:pPr>
          </w:p>
        </w:tc>
        <w:tc>
          <w:tcPr>
            <w:tcW w:w="0" w:type="auto"/>
            <w:vAlign w:val="center"/>
            <w:hideMark/>
          </w:tcPr>
          <w:p w14:paraId="4CFC1D83"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99%</w:t>
            </w:r>
          </w:p>
        </w:tc>
        <w:tc>
          <w:tcPr>
            <w:tcW w:w="0" w:type="auto"/>
            <w:vAlign w:val="center"/>
            <w:hideMark/>
          </w:tcPr>
          <w:p w14:paraId="7F050447"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0.6564</w:t>
            </w:r>
          </w:p>
        </w:tc>
        <w:tc>
          <w:tcPr>
            <w:tcW w:w="0" w:type="auto"/>
            <w:vAlign w:val="center"/>
            <w:hideMark/>
          </w:tcPr>
          <w:p w14:paraId="7E8201E3"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0.6391</w:t>
            </w:r>
          </w:p>
        </w:tc>
        <w:tc>
          <w:tcPr>
            <w:tcW w:w="0" w:type="auto"/>
            <w:vAlign w:val="center"/>
            <w:hideMark/>
          </w:tcPr>
          <w:p w14:paraId="5C8F6975" w14:textId="77777777" w:rsidR="00084EB3" w:rsidRPr="00084EB3" w:rsidRDefault="00084EB3" w:rsidP="00084EB3">
            <w:pPr>
              <w:pStyle w:val="Heading5"/>
              <w:jc w:val="center"/>
              <w:rPr>
                <w:rFonts w:ascii="Times New Roman" w:hAnsi="Times New Roman" w:cs="Times New Roman"/>
                <w:b/>
                <w:color w:val="000000"/>
                <w:sz w:val="20"/>
                <w:szCs w:val="20"/>
              </w:rPr>
            </w:pPr>
            <w:r w:rsidRPr="00084EB3">
              <w:rPr>
                <w:rFonts w:ascii="Times New Roman" w:hAnsi="Times New Roman" w:cs="Times New Roman"/>
                <w:color w:val="000000"/>
                <w:sz w:val="20"/>
                <w:szCs w:val="20"/>
              </w:rPr>
              <w:t>0.6737</w:t>
            </w:r>
          </w:p>
        </w:tc>
      </w:tr>
    </w:tbl>
    <w:p w14:paraId="3C10A51C" w14:textId="208411F4" w:rsidR="00084EB3" w:rsidRDefault="00084EB3" w:rsidP="00084EB3">
      <w:pPr>
        <w:pStyle w:val="Caption"/>
        <w:keepNext/>
        <w:rPr>
          <w:rFonts w:ascii="Times New Roman" w:hAnsi="Times New Roman"/>
          <w:b w:val="0"/>
          <w:i/>
          <w:iCs/>
          <w:color w:val="000000" w:themeColor="text1"/>
          <w:sz w:val="20"/>
          <w:szCs w:val="20"/>
        </w:rPr>
      </w:pPr>
      <w:r>
        <w:rPr>
          <w:rFonts w:ascii="Times New Roman" w:hAnsi="Times New Roman"/>
          <w:color w:val="000000" w:themeColor="text1"/>
          <w:sz w:val="20"/>
          <w:szCs w:val="20"/>
        </w:rPr>
        <w:lastRenderedPageBreak/>
        <w:t xml:space="preserve"> </w:t>
      </w:r>
    </w:p>
    <w:p w14:paraId="659AF7EA" w14:textId="09745054" w:rsidR="00084EB3" w:rsidRDefault="00084EB3" w:rsidP="00084EB3">
      <w:r>
        <w:rPr>
          <w:noProof/>
        </w:rPr>
        <w:drawing>
          <wp:anchor distT="0" distB="0" distL="114300" distR="114300" simplePos="0" relativeHeight="251651584" behindDoc="0" locked="0" layoutInCell="1" allowOverlap="1" wp14:anchorId="12211DB9" wp14:editId="5FEC7266">
            <wp:simplePos x="0" y="0"/>
            <wp:positionH relativeFrom="margin">
              <wp:posOffset>937260</wp:posOffset>
            </wp:positionH>
            <wp:positionV relativeFrom="paragraph">
              <wp:posOffset>100330</wp:posOffset>
            </wp:positionV>
            <wp:extent cx="4291330" cy="2127885"/>
            <wp:effectExtent l="0" t="0" r="0" b="5715"/>
            <wp:wrapSquare wrapText="bothSides"/>
            <wp:docPr id="13391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1330" cy="2127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25B68F" w14:textId="3E918DFE" w:rsidR="00084EB3" w:rsidRPr="003F29F4" w:rsidRDefault="00084EB3" w:rsidP="00084EB3"/>
    <w:p w14:paraId="12D94AAB" w14:textId="4FA29131" w:rsidR="00084EB3" w:rsidRDefault="00084EB3" w:rsidP="00084EB3">
      <w:pPr>
        <w:pStyle w:val="Caption"/>
        <w:keepNext/>
        <w:rPr>
          <w:rFonts w:ascii="Times New Roman" w:hAnsi="Times New Roman"/>
          <w:b w:val="0"/>
          <w:i/>
          <w:iCs/>
          <w:color w:val="000000" w:themeColor="text1"/>
          <w:sz w:val="20"/>
          <w:szCs w:val="20"/>
        </w:rPr>
      </w:pPr>
    </w:p>
    <w:p w14:paraId="351236DF" w14:textId="13F8D4CF" w:rsidR="00084EB3" w:rsidRPr="003A33BA" w:rsidRDefault="00084EB3" w:rsidP="00084EB3">
      <w:pPr>
        <w:pStyle w:val="Caption"/>
        <w:keepNext/>
        <w:rPr>
          <w:rFonts w:ascii="Times New Roman" w:hAnsi="Times New Roman"/>
          <w:b w:val="0"/>
          <w:bCs w:val="0"/>
          <w:i/>
          <w:iCs/>
        </w:rPr>
      </w:pPr>
    </w:p>
    <w:p w14:paraId="620405B9" w14:textId="0EDD4C7B" w:rsidR="00084EB3" w:rsidRDefault="00084EB3" w:rsidP="008E545A">
      <w:pPr>
        <w:spacing w:line="360" w:lineRule="auto"/>
        <w:jc w:val="both"/>
        <w:rPr>
          <w:rFonts w:ascii="Times New Roman" w:hAnsi="Times New Roman"/>
          <w:bCs/>
          <w:sz w:val="24"/>
        </w:rPr>
      </w:pPr>
    </w:p>
    <w:p w14:paraId="1EA02D1D" w14:textId="52A21F10" w:rsidR="008E545A" w:rsidRDefault="00E12812" w:rsidP="008E545A">
      <w:pPr>
        <w:spacing w:line="360" w:lineRule="auto"/>
        <w:jc w:val="both"/>
        <w:rPr>
          <w:rFonts w:ascii="Times New Roman" w:hAnsi="Times New Roman"/>
          <w:bCs/>
          <w:sz w:val="24"/>
        </w:rPr>
      </w:pPr>
      <w:r>
        <w:rPr>
          <w:noProof/>
        </w:rPr>
        <mc:AlternateContent>
          <mc:Choice Requires="wps">
            <w:drawing>
              <wp:anchor distT="0" distB="0" distL="114300" distR="114300" simplePos="0" relativeHeight="251658752" behindDoc="0" locked="0" layoutInCell="1" allowOverlap="1" wp14:anchorId="783C4FD2" wp14:editId="02BC026C">
                <wp:simplePos x="0" y="0"/>
                <wp:positionH relativeFrom="column">
                  <wp:posOffset>769620</wp:posOffset>
                </wp:positionH>
                <wp:positionV relativeFrom="paragraph">
                  <wp:posOffset>765810</wp:posOffset>
                </wp:positionV>
                <wp:extent cx="4718050" cy="635"/>
                <wp:effectExtent l="0" t="0" r="0" b="0"/>
                <wp:wrapSquare wrapText="bothSides"/>
                <wp:docPr id="1957974295" name="Text Box 1"/>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51F7DE6A" w14:textId="0A865A8E" w:rsidR="00084EB3" w:rsidRPr="00084EB3" w:rsidRDefault="00084EB3" w:rsidP="00084EB3">
                            <w:pPr>
                              <w:pStyle w:val="Caption"/>
                              <w:jc w:val="center"/>
                              <w:rPr>
                                <w:rFonts w:ascii="Times New Roman" w:hAnsi="Times New Roman" w:cs="Times New Roman"/>
                                <w:b w:val="0"/>
                                <w:bCs w:val="0"/>
                                <w:noProof/>
                                <w:color w:val="000000" w:themeColor="text1"/>
                                <w:sz w:val="22"/>
                                <w:szCs w:val="22"/>
                              </w:rPr>
                            </w:pPr>
                            <w:r w:rsidRPr="00084EB3">
                              <w:rPr>
                                <w:rFonts w:ascii="Times New Roman" w:hAnsi="Times New Roman" w:cs="Times New Roman"/>
                                <w:b w:val="0"/>
                                <w:bCs w:val="0"/>
                                <w:color w:val="000000" w:themeColor="text1"/>
                              </w:rPr>
                              <w:t xml:space="preserve">Figure </w:t>
                            </w:r>
                            <w:r w:rsidRPr="00084EB3">
                              <w:rPr>
                                <w:rFonts w:ascii="Times New Roman" w:hAnsi="Times New Roman" w:cs="Times New Roman"/>
                                <w:b w:val="0"/>
                                <w:bCs w:val="0"/>
                                <w:color w:val="000000" w:themeColor="text1"/>
                              </w:rPr>
                              <w:fldChar w:fldCharType="begin"/>
                            </w:r>
                            <w:r w:rsidRPr="00084EB3">
                              <w:rPr>
                                <w:rFonts w:ascii="Times New Roman" w:hAnsi="Times New Roman" w:cs="Times New Roman"/>
                                <w:b w:val="0"/>
                                <w:bCs w:val="0"/>
                                <w:color w:val="000000" w:themeColor="text1"/>
                              </w:rPr>
                              <w:instrText xml:space="preserve"> SEQ Figure \* ARABIC </w:instrText>
                            </w:r>
                            <w:r w:rsidRPr="00084EB3">
                              <w:rPr>
                                <w:rFonts w:ascii="Times New Roman" w:hAnsi="Times New Roman" w:cs="Times New Roman"/>
                                <w:b w:val="0"/>
                                <w:bCs w:val="0"/>
                                <w:color w:val="000000" w:themeColor="text1"/>
                              </w:rPr>
                              <w:fldChar w:fldCharType="separate"/>
                            </w:r>
                            <w:r w:rsidR="00511209">
                              <w:rPr>
                                <w:rFonts w:ascii="Times New Roman" w:hAnsi="Times New Roman" w:cs="Times New Roman"/>
                                <w:b w:val="0"/>
                                <w:bCs w:val="0"/>
                                <w:noProof/>
                                <w:color w:val="000000" w:themeColor="text1"/>
                              </w:rPr>
                              <w:t>1</w:t>
                            </w:r>
                            <w:r w:rsidRPr="00084EB3">
                              <w:rPr>
                                <w:rFonts w:ascii="Times New Roman" w:hAnsi="Times New Roman" w:cs="Times New Roman"/>
                                <w:b w:val="0"/>
                                <w:bCs w:val="0"/>
                                <w:color w:val="000000" w:themeColor="text1"/>
                              </w:rPr>
                              <w:fldChar w:fldCharType="end"/>
                            </w:r>
                            <w:r w:rsidRPr="00084EB3">
                              <w:rPr>
                                <w:rFonts w:ascii="Times New Roman" w:hAnsi="Times New Roman" w:cs="Times New Roman"/>
                                <w:b w:val="0"/>
                                <w:bCs w:val="0"/>
                                <w:color w:val="000000" w:themeColor="text1"/>
                              </w:rPr>
                              <w:t>: Statistical Analysis (Confidence level) of Deep learning models with the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3C4FD2" id="_x0000_t202" coordsize="21600,21600" o:spt="202" path="m,l,21600r21600,l21600,xe">
                <v:stroke joinstyle="miter"/>
                <v:path gradientshapeok="t" o:connecttype="rect"/>
              </v:shapetype>
              <v:shape id="Text Box 1" o:spid="_x0000_s1026" type="#_x0000_t202" style="position:absolute;left:0;text-align:left;margin-left:60.6pt;margin-top:60.3pt;width:371.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" stroked="f">
                <v:textbox style="mso-fit-shape-to-text:t" inset="0,0,0,0">
                  <w:txbxContent>
                    <w:p w14:paraId="51F7DE6A" w14:textId="0A865A8E" w:rsidR="00084EB3" w:rsidRPr="00084EB3" w:rsidRDefault="00084EB3" w:rsidP="00084EB3">
                      <w:pPr>
                        <w:pStyle w:val="Caption"/>
                        <w:jc w:val="center"/>
                        <w:rPr>
                          <w:rFonts w:ascii="Times New Roman" w:hAnsi="Times New Roman" w:cs="Times New Roman"/>
                          <w:b w:val="0"/>
                          <w:bCs w:val="0"/>
                          <w:noProof/>
                          <w:color w:val="000000" w:themeColor="text1"/>
                          <w:sz w:val="22"/>
                          <w:szCs w:val="22"/>
                        </w:rPr>
                      </w:pPr>
                      <w:r w:rsidRPr="00084EB3">
                        <w:rPr>
                          <w:rFonts w:ascii="Times New Roman" w:hAnsi="Times New Roman" w:cs="Times New Roman"/>
                          <w:b w:val="0"/>
                          <w:bCs w:val="0"/>
                          <w:color w:val="000000" w:themeColor="text1"/>
                        </w:rPr>
                        <w:t xml:space="preserve">Figure </w:t>
                      </w:r>
                      <w:r w:rsidRPr="00084EB3">
                        <w:rPr>
                          <w:rFonts w:ascii="Times New Roman" w:hAnsi="Times New Roman" w:cs="Times New Roman"/>
                          <w:b w:val="0"/>
                          <w:bCs w:val="0"/>
                          <w:color w:val="000000" w:themeColor="text1"/>
                        </w:rPr>
                        <w:fldChar w:fldCharType="begin"/>
                      </w:r>
                      <w:r w:rsidRPr="00084EB3">
                        <w:rPr>
                          <w:rFonts w:ascii="Times New Roman" w:hAnsi="Times New Roman" w:cs="Times New Roman"/>
                          <w:b w:val="0"/>
                          <w:bCs w:val="0"/>
                          <w:color w:val="000000" w:themeColor="text1"/>
                        </w:rPr>
                        <w:instrText xml:space="preserve"> SEQ Figure \* ARABIC </w:instrText>
                      </w:r>
                      <w:r w:rsidRPr="00084EB3">
                        <w:rPr>
                          <w:rFonts w:ascii="Times New Roman" w:hAnsi="Times New Roman" w:cs="Times New Roman"/>
                          <w:b w:val="0"/>
                          <w:bCs w:val="0"/>
                          <w:color w:val="000000" w:themeColor="text1"/>
                        </w:rPr>
                        <w:fldChar w:fldCharType="separate"/>
                      </w:r>
                      <w:r w:rsidR="00511209">
                        <w:rPr>
                          <w:rFonts w:ascii="Times New Roman" w:hAnsi="Times New Roman" w:cs="Times New Roman"/>
                          <w:b w:val="0"/>
                          <w:bCs w:val="0"/>
                          <w:noProof/>
                          <w:color w:val="000000" w:themeColor="text1"/>
                        </w:rPr>
                        <w:t>1</w:t>
                      </w:r>
                      <w:r w:rsidRPr="00084EB3">
                        <w:rPr>
                          <w:rFonts w:ascii="Times New Roman" w:hAnsi="Times New Roman" w:cs="Times New Roman"/>
                          <w:b w:val="0"/>
                          <w:bCs w:val="0"/>
                          <w:color w:val="000000" w:themeColor="text1"/>
                        </w:rPr>
                        <w:fldChar w:fldCharType="end"/>
                      </w:r>
                      <w:r w:rsidRPr="00084EB3">
                        <w:rPr>
                          <w:rFonts w:ascii="Times New Roman" w:hAnsi="Times New Roman" w:cs="Times New Roman"/>
                          <w:b w:val="0"/>
                          <w:bCs w:val="0"/>
                          <w:color w:val="000000" w:themeColor="text1"/>
                        </w:rPr>
                        <w:t>: Statistical Analysis (Confidence level) of Deep learning models with the types</w:t>
                      </w:r>
                    </w:p>
                  </w:txbxContent>
                </v:textbox>
                <w10:wrap type="square"/>
              </v:shape>
            </w:pict>
          </mc:Fallback>
        </mc:AlternateContent>
      </w:r>
    </w:p>
    <w:p w14:paraId="2C53A857" w14:textId="77777777" w:rsidR="00E12812" w:rsidRDefault="00E12812">
      <w:pPr>
        <w:spacing w:line="360" w:lineRule="auto"/>
        <w:rPr>
          <w:rFonts w:ascii="Times New Roman" w:hAnsi="Times New Roman"/>
          <w:bCs/>
          <w:sz w:val="24"/>
        </w:rPr>
      </w:pPr>
    </w:p>
    <w:p w14:paraId="01F1342D" w14:textId="482AC851" w:rsidR="0075420B" w:rsidRDefault="00000000">
      <w:pPr>
        <w:spacing w:line="360" w:lineRule="auto"/>
      </w:pPr>
      <w:r>
        <w:rPr>
          <w:rFonts w:ascii="Times New Roman" w:hAnsi="Times New Roman"/>
          <w:b/>
          <w:sz w:val="24"/>
        </w:rPr>
        <w:t>Conclusions</w:t>
      </w:r>
    </w:p>
    <w:p w14:paraId="56E4A3FD" w14:textId="0B680B6C" w:rsidR="008E545A" w:rsidRDefault="008E545A" w:rsidP="008E545A">
      <w:pPr>
        <w:spacing w:line="360" w:lineRule="auto"/>
        <w:jc w:val="both"/>
        <w:rPr>
          <w:rFonts w:ascii="Times New Roman" w:hAnsi="Times New Roman"/>
          <w:sz w:val="24"/>
        </w:rPr>
      </w:pPr>
      <w:r w:rsidRPr="008E545A">
        <w:rPr>
          <w:rFonts w:ascii="Times New Roman" w:hAnsi="Times New Roman"/>
          <w:sz w:val="24"/>
        </w:rPr>
        <w:t xml:space="preserve">Such </w:t>
      </w:r>
      <w:r w:rsidR="00084EB3">
        <w:rPr>
          <w:rFonts w:ascii="Times New Roman" w:hAnsi="Times New Roman"/>
          <w:sz w:val="24"/>
        </w:rPr>
        <w:t>CNNs</w:t>
      </w:r>
      <w:r w:rsidRPr="008E545A">
        <w:rPr>
          <w:rFonts w:ascii="Times New Roman" w:hAnsi="Times New Roman"/>
          <w:sz w:val="24"/>
        </w:rPr>
        <w:t>, InceptionV3, ResNet50</w:t>
      </w:r>
      <w:r w:rsidR="00084EB3">
        <w:rPr>
          <w:rFonts w:ascii="Times New Roman" w:hAnsi="Times New Roman"/>
          <w:sz w:val="24"/>
        </w:rPr>
        <w:t>,</w:t>
      </w:r>
      <w:r w:rsidRPr="008E545A">
        <w:rPr>
          <w:rFonts w:ascii="Times New Roman" w:hAnsi="Times New Roman"/>
          <w:sz w:val="24"/>
        </w:rPr>
        <w:t xml:space="preserve"> and ResNet101</w:t>
      </w:r>
      <w:r w:rsidR="00084EB3">
        <w:rPr>
          <w:rFonts w:ascii="Times New Roman" w:hAnsi="Times New Roman"/>
          <w:sz w:val="24"/>
        </w:rPr>
        <w:t>,</w:t>
      </w:r>
      <w:r w:rsidRPr="008E545A">
        <w:rPr>
          <w:rFonts w:ascii="Times New Roman" w:hAnsi="Times New Roman"/>
          <w:sz w:val="24"/>
        </w:rPr>
        <w:t xml:space="preserve"> </w:t>
      </w:r>
      <w:r w:rsidR="00084EB3">
        <w:rPr>
          <w:rFonts w:ascii="Times New Roman" w:hAnsi="Times New Roman"/>
          <w:sz w:val="24"/>
        </w:rPr>
        <w:t>help</w:t>
      </w:r>
      <w:r w:rsidRPr="008E545A">
        <w:rPr>
          <w:rFonts w:ascii="Times New Roman" w:hAnsi="Times New Roman"/>
          <w:sz w:val="24"/>
        </w:rPr>
        <w:t xml:space="preserve"> to </w:t>
      </w:r>
      <w:r w:rsidR="00084EB3" w:rsidRPr="008E545A">
        <w:rPr>
          <w:rFonts w:ascii="Times New Roman" w:hAnsi="Times New Roman"/>
          <w:sz w:val="24"/>
        </w:rPr>
        <w:t>analyze</w:t>
      </w:r>
      <w:r w:rsidRPr="008E545A">
        <w:rPr>
          <w:rFonts w:ascii="Times New Roman" w:hAnsi="Times New Roman"/>
          <w:sz w:val="24"/>
        </w:rPr>
        <w:t xml:space="preserve"> 1000 cases of subtrochanteric femur fracture and define the best indicators of ResNet101: it has a testing accuracy of 0.8000, precision of 0.8179, recall of 0.8000, and F1 score of 0.7690, yet it occurred at the cost of the longest training time (1817.57s). The fracture and non-fracture scores of </w:t>
      </w:r>
      <w:proofErr w:type="gramStart"/>
      <w:r w:rsidR="00084EB3">
        <w:rPr>
          <w:rFonts w:ascii="Times New Roman" w:hAnsi="Times New Roman"/>
          <w:sz w:val="24"/>
        </w:rPr>
        <w:t>confidence</w:t>
      </w:r>
      <w:proofErr w:type="gramEnd"/>
      <w:r w:rsidRPr="008E545A">
        <w:rPr>
          <w:rFonts w:ascii="Times New Roman" w:hAnsi="Times New Roman"/>
          <w:sz w:val="24"/>
        </w:rPr>
        <w:t xml:space="preserve"> are statistically analyzed through ResNet101 with the highest scores on fracture detection (mean 0.876)</w:t>
      </w:r>
      <w:r w:rsidR="00084EB3">
        <w:rPr>
          <w:rFonts w:ascii="Times New Roman" w:hAnsi="Times New Roman"/>
          <w:sz w:val="24"/>
        </w:rPr>
        <w:t>,</w:t>
      </w:r>
      <w:r w:rsidRPr="008E545A">
        <w:rPr>
          <w:rFonts w:ascii="Times New Roman" w:hAnsi="Times New Roman"/>
          <w:sz w:val="24"/>
        </w:rPr>
        <w:t xml:space="preserve"> and Custom CNN with the highest scores on non-fracture (mean 0.656)</w:t>
      </w:r>
      <w:r w:rsidR="00084EB3">
        <w:rPr>
          <w:rFonts w:ascii="Times New Roman" w:hAnsi="Times New Roman"/>
          <w:sz w:val="24"/>
        </w:rPr>
        <w:t>,</w:t>
      </w:r>
      <w:r w:rsidRPr="008E545A">
        <w:rPr>
          <w:rFonts w:ascii="Times New Roman" w:hAnsi="Times New Roman"/>
          <w:sz w:val="24"/>
        </w:rPr>
        <w:t xml:space="preserve"> at confidence intervals of 90%</w:t>
      </w:r>
      <w:r w:rsidR="00084EB3">
        <w:rPr>
          <w:rFonts w:ascii="Times New Roman" w:hAnsi="Times New Roman"/>
          <w:sz w:val="24"/>
        </w:rPr>
        <w:t>,</w:t>
      </w:r>
      <w:r w:rsidRPr="008E545A">
        <w:rPr>
          <w:rFonts w:ascii="Times New Roman" w:hAnsi="Times New Roman"/>
          <w:sz w:val="24"/>
        </w:rPr>
        <w:t xml:space="preserve"> 99% as high as in the graph of the sampling distributions. The performance of ResNet50 is also high (testing accuracy 0.7786, F1 0.7364)</w:t>
      </w:r>
      <w:r w:rsidR="00084EB3">
        <w:rPr>
          <w:rFonts w:ascii="Times New Roman" w:hAnsi="Times New Roman"/>
          <w:sz w:val="24"/>
        </w:rPr>
        <w:t>,</w:t>
      </w:r>
      <w:r w:rsidRPr="008E545A">
        <w:rPr>
          <w:rFonts w:ascii="Times New Roman" w:hAnsi="Times New Roman"/>
          <w:sz w:val="24"/>
        </w:rPr>
        <w:t xml:space="preserve"> whereas CNN and InceptionV3 are not so impressive when it comes to the accuracy value (0.6643 and 0.6857) and F1 score (0.5833 and 0.5906). These results suggest ResNet101, ResNet50 to be </w:t>
      </w:r>
      <w:r w:rsidR="00084EB3">
        <w:rPr>
          <w:rFonts w:ascii="Times New Roman" w:hAnsi="Times New Roman"/>
          <w:sz w:val="24"/>
        </w:rPr>
        <w:t xml:space="preserve">the </w:t>
      </w:r>
      <w:r w:rsidRPr="008E545A">
        <w:rPr>
          <w:rFonts w:ascii="Times New Roman" w:hAnsi="Times New Roman"/>
          <w:sz w:val="24"/>
        </w:rPr>
        <w:t>most consistent in clinical diagnosis, which still needs to be proved with real data.</w:t>
      </w:r>
    </w:p>
    <w:p w14:paraId="62E71C8A" w14:textId="2F8778C8" w:rsidR="001F41C2" w:rsidRDefault="00000000" w:rsidP="0013491B">
      <w:pPr>
        <w:spacing w:line="360" w:lineRule="auto"/>
      </w:pPr>
      <w:r>
        <w:rPr>
          <w:rFonts w:ascii="Times New Roman" w:hAnsi="Times New Roman"/>
          <w:b/>
          <w:sz w:val="24"/>
        </w:rPr>
        <w:t>References</w:t>
      </w:r>
    </w:p>
    <w:p w14:paraId="4F712B4B" w14:textId="77777777" w:rsidR="00E12812" w:rsidRPr="007C427F" w:rsidRDefault="001F41C2" w:rsidP="007C427F">
      <w:pPr>
        <w:pStyle w:val="EndNoteBibliography"/>
        <w:spacing w:after="0" w:line="360" w:lineRule="auto"/>
        <w:ind w:left="720" w:hanging="720"/>
        <w:jc w:val="both"/>
        <w:rPr>
          <w:rFonts w:ascii="Times New Roman" w:hAnsi="Times New Roman" w:cs="Times New Roman"/>
        </w:rPr>
      </w:pPr>
      <w:r w:rsidRPr="007C427F">
        <w:rPr>
          <w:rFonts w:ascii="Times New Roman" w:hAnsi="Times New Roman" w:cs="Times New Roman"/>
        </w:rPr>
        <w:fldChar w:fldCharType="begin"/>
      </w:r>
      <w:r w:rsidRPr="007C427F">
        <w:rPr>
          <w:rFonts w:ascii="Times New Roman" w:hAnsi="Times New Roman" w:cs="Times New Roman"/>
        </w:rPr>
        <w:instrText xml:space="preserve"> ADDIN EN.REFLIST </w:instrText>
      </w:r>
      <w:r w:rsidRPr="007C427F">
        <w:rPr>
          <w:rFonts w:ascii="Times New Roman" w:hAnsi="Times New Roman" w:cs="Times New Roman"/>
        </w:rPr>
        <w:fldChar w:fldCharType="separate"/>
      </w:r>
      <w:r w:rsidR="00E12812" w:rsidRPr="007C427F">
        <w:rPr>
          <w:rFonts w:ascii="Times New Roman" w:hAnsi="Times New Roman" w:cs="Times New Roman"/>
        </w:rPr>
        <w:t>[1]</w:t>
      </w:r>
      <w:r w:rsidR="00E12812" w:rsidRPr="007C427F">
        <w:rPr>
          <w:rFonts w:ascii="Times New Roman" w:hAnsi="Times New Roman" w:cs="Times New Roman"/>
        </w:rPr>
        <w:tab/>
        <w:t xml:space="preserve">S. Mundi, B. Pindiprolu, N. Simunovic, and M. Bhandari, "Similar mortality rates in hip fracture patients over the past 31 years: a systematic review of RCTs," </w:t>
      </w:r>
      <w:r w:rsidR="00E12812" w:rsidRPr="007C427F">
        <w:rPr>
          <w:rFonts w:ascii="Times New Roman" w:hAnsi="Times New Roman" w:cs="Times New Roman"/>
          <w:i/>
        </w:rPr>
        <w:t xml:space="preserve">Acta orthopaedica, </w:t>
      </w:r>
      <w:r w:rsidR="00E12812" w:rsidRPr="007C427F">
        <w:rPr>
          <w:rFonts w:ascii="Times New Roman" w:hAnsi="Times New Roman" w:cs="Times New Roman"/>
        </w:rPr>
        <w:t>vol. 85, no. 1, pp. 54-59, 2014.</w:t>
      </w:r>
    </w:p>
    <w:p w14:paraId="7401C225" w14:textId="77777777" w:rsidR="00E12812" w:rsidRPr="007C427F" w:rsidRDefault="00E12812" w:rsidP="007C427F">
      <w:pPr>
        <w:pStyle w:val="EndNoteBibliography"/>
        <w:spacing w:after="0" w:line="360" w:lineRule="auto"/>
        <w:ind w:left="720" w:hanging="720"/>
        <w:jc w:val="both"/>
        <w:rPr>
          <w:rFonts w:ascii="Times New Roman" w:hAnsi="Times New Roman" w:cs="Times New Roman"/>
        </w:rPr>
      </w:pPr>
      <w:r w:rsidRPr="007C427F">
        <w:rPr>
          <w:rFonts w:ascii="Times New Roman" w:hAnsi="Times New Roman" w:cs="Times New Roman"/>
        </w:rPr>
        <w:lastRenderedPageBreak/>
        <w:t>[2]</w:t>
      </w:r>
      <w:r w:rsidRPr="007C427F">
        <w:rPr>
          <w:rFonts w:ascii="Times New Roman" w:hAnsi="Times New Roman" w:cs="Times New Roman"/>
        </w:rPr>
        <w:tab/>
        <w:t xml:space="preserve">T. Uemura, Y. Ohta, Y. Nakao, T. Manaka, H. Nakamura, and K. Takaoka, "Epinephrine accelerates osteoblastic differentiation by enhancing bone morphogenetic protein signaling through a cAMP/protein kinase A signaling pathway," </w:t>
      </w:r>
      <w:r w:rsidRPr="007C427F">
        <w:rPr>
          <w:rFonts w:ascii="Times New Roman" w:hAnsi="Times New Roman" w:cs="Times New Roman"/>
          <w:i/>
        </w:rPr>
        <w:t xml:space="preserve">Bone, </w:t>
      </w:r>
      <w:r w:rsidRPr="007C427F">
        <w:rPr>
          <w:rFonts w:ascii="Times New Roman" w:hAnsi="Times New Roman" w:cs="Times New Roman"/>
        </w:rPr>
        <w:t>vol. 47, no. 4, pp. 756-765, 2010.</w:t>
      </w:r>
    </w:p>
    <w:p w14:paraId="768EAF5F" w14:textId="77777777" w:rsidR="00E12812" w:rsidRPr="007C427F" w:rsidRDefault="00E12812" w:rsidP="007C427F">
      <w:pPr>
        <w:pStyle w:val="EndNoteBibliography"/>
        <w:spacing w:after="0" w:line="360" w:lineRule="auto"/>
        <w:ind w:left="720" w:hanging="720"/>
        <w:jc w:val="both"/>
        <w:rPr>
          <w:rFonts w:ascii="Times New Roman" w:hAnsi="Times New Roman" w:cs="Times New Roman"/>
        </w:rPr>
      </w:pPr>
      <w:r w:rsidRPr="007C427F">
        <w:rPr>
          <w:rFonts w:ascii="Times New Roman" w:hAnsi="Times New Roman" w:cs="Times New Roman"/>
        </w:rPr>
        <w:t>[3]</w:t>
      </w:r>
      <w:r w:rsidRPr="007C427F">
        <w:rPr>
          <w:rFonts w:ascii="Times New Roman" w:hAnsi="Times New Roman" w:cs="Times New Roman"/>
        </w:rPr>
        <w:tab/>
        <w:t>H. H. Nguyen</w:t>
      </w:r>
      <w:r w:rsidRPr="007C427F">
        <w:rPr>
          <w:rFonts w:ascii="Times New Roman" w:hAnsi="Times New Roman" w:cs="Times New Roman"/>
          <w:i/>
        </w:rPr>
        <w:t xml:space="preserve"> et al.</w:t>
      </w:r>
      <w:r w:rsidRPr="007C427F">
        <w:rPr>
          <w:rFonts w:ascii="Times New Roman" w:hAnsi="Times New Roman" w:cs="Times New Roman"/>
        </w:rPr>
        <w:t xml:space="preserve">, "AFFnet-a deep convolutional neural network for the detection of atypical femur fractures from anteriorposterior radiographs," </w:t>
      </w:r>
      <w:r w:rsidRPr="007C427F">
        <w:rPr>
          <w:rFonts w:ascii="Times New Roman" w:hAnsi="Times New Roman" w:cs="Times New Roman"/>
          <w:i/>
        </w:rPr>
        <w:t xml:space="preserve">Bone, </w:t>
      </w:r>
      <w:r w:rsidRPr="007C427F">
        <w:rPr>
          <w:rFonts w:ascii="Times New Roman" w:hAnsi="Times New Roman" w:cs="Times New Roman"/>
        </w:rPr>
        <w:t>vol. 187, p. 117215, 2024.</w:t>
      </w:r>
    </w:p>
    <w:p w14:paraId="4F8CD4B1" w14:textId="77777777" w:rsidR="00E12812" w:rsidRPr="007C427F" w:rsidRDefault="00E12812" w:rsidP="007C427F">
      <w:pPr>
        <w:pStyle w:val="EndNoteBibliography"/>
        <w:spacing w:after="0" w:line="360" w:lineRule="auto"/>
        <w:ind w:left="720" w:hanging="720"/>
        <w:jc w:val="both"/>
        <w:rPr>
          <w:rFonts w:ascii="Times New Roman" w:hAnsi="Times New Roman" w:cs="Times New Roman"/>
        </w:rPr>
      </w:pPr>
      <w:r w:rsidRPr="007C427F">
        <w:rPr>
          <w:rFonts w:ascii="Times New Roman" w:hAnsi="Times New Roman" w:cs="Times New Roman"/>
        </w:rPr>
        <w:t>[4]</w:t>
      </w:r>
      <w:r w:rsidRPr="007C427F">
        <w:rPr>
          <w:rFonts w:ascii="Times New Roman" w:hAnsi="Times New Roman" w:cs="Times New Roman"/>
        </w:rPr>
        <w:tab/>
        <w:t>P. Rajpurkar</w:t>
      </w:r>
      <w:r w:rsidRPr="007C427F">
        <w:rPr>
          <w:rFonts w:ascii="Times New Roman" w:hAnsi="Times New Roman" w:cs="Times New Roman"/>
          <w:i/>
        </w:rPr>
        <w:t xml:space="preserve"> et al.</w:t>
      </w:r>
      <w:r w:rsidRPr="007C427F">
        <w:rPr>
          <w:rFonts w:ascii="Times New Roman" w:hAnsi="Times New Roman" w:cs="Times New Roman"/>
        </w:rPr>
        <w:t xml:space="preserve">, "Mura: Large dataset for abnormality detection in musculoskeletal radiographs," </w:t>
      </w:r>
      <w:r w:rsidRPr="007C427F">
        <w:rPr>
          <w:rFonts w:ascii="Times New Roman" w:hAnsi="Times New Roman" w:cs="Times New Roman"/>
          <w:i/>
        </w:rPr>
        <w:t xml:space="preserve">arXiv preprint arXiv:1712.06957, </w:t>
      </w:r>
      <w:r w:rsidRPr="007C427F">
        <w:rPr>
          <w:rFonts w:ascii="Times New Roman" w:hAnsi="Times New Roman" w:cs="Times New Roman"/>
        </w:rPr>
        <w:t>2017.</w:t>
      </w:r>
    </w:p>
    <w:p w14:paraId="6E42E1E1" w14:textId="77777777" w:rsidR="00E12812" w:rsidRPr="007C427F" w:rsidRDefault="00E12812" w:rsidP="007C427F">
      <w:pPr>
        <w:pStyle w:val="EndNoteBibliography"/>
        <w:spacing w:after="0" w:line="360" w:lineRule="auto"/>
        <w:ind w:left="720" w:hanging="720"/>
        <w:jc w:val="both"/>
        <w:rPr>
          <w:rFonts w:ascii="Times New Roman" w:hAnsi="Times New Roman" w:cs="Times New Roman"/>
        </w:rPr>
      </w:pPr>
      <w:r w:rsidRPr="007C427F">
        <w:rPr>
          <w:rFonts w:ascii="Times New Roman" w:hAnsi="Times New Roman" w:cs="Times New Roman"/>
        </w:rPr>
        <w:t>[5]</w:t>
      </w:r>
      <w:r w:rsidRPr="007C427F">
        <w:rPr>
          <w:rFonts w:ascii="Times New Roman" w:hAnsi="Times New Roman" w:cs="Times New Roman"/>
        </w:rPr>
        <w:tab/>
        <w:t xml:space="preserve">K. He, X. Zhang, S. Ren, and J. Sun, "Deep residual learning for image recognition," in </w:t>
      </w:r>
      <w:r w:rsidRPr="007C427F">
        <w:rPr>
          <w:rFonts w:ascii="Times New Roman" w:hAnsi="Times New Roman" w:cs="Times New Roman"/>
          <w:i/>
        </w:rPr>
        <w:t>Proceedings of the IEEE conference on computer vision and pattern recognition</w:t>
      </w:r>
      <w:r w:rsidRPr="007C427F">
        <w:rPr>
          <w:rFonts w:ascii="Times New Roman" w:hAnsi="Times New Roman" w:cs="Times New Roman"/>
        </w:rPr>
        <w:t xml:space="preserve">, 2016, pp. 770-778. </w:t>
      </w:r>
    </w:p>
    <w:p w14:paraId="7145448F" w14:textId="77777777" w:rsidR="00E12812" w:rsidRPr="007C427F" w:rsidRDefault="00E12812" w:rsidP="007C427F">
      <w:pPr>
        <w:pStyle w:val="EndNoteBibliography"/>
        <w:spacing w:after="0" w:line="360" w:lineRule="auto"/>
        <w:ind w:left="720" w:hanging="720"/>
        <w:jc w:val="both"/>
        <w:rPr>
          <w:rFonts w:ascii="Times New Roman" w:hAnsi="Times New Roman" w:cs="Times New Roman"/>
        </w:rPr>
      </w:pPr>
      <w:r w:rsidRPr="007C427F">
        <w:rPr>
          <w:rFonts w:ascii="Times New Roman" w:hAnsi="Times New Roman" w:cs="Times New Roman"/>
        </w:rPr>
        <w:t>[6]</w:t>
      </w:r>
      <w:r w:rsidRPr="007C427F">
        <w:rPr>
          <w:rFonts w:ascii="Times New Roman" w:hAnsi="Times New Roman" w:cs="Times New Roman"/>
        </w:rPr>
        <w:tab/>
        <w:t xml:space="preserve">C. Szegedy, V. Vanhoucke, S. Ioffe, J. Shlens, and Z. Wojna, "Rethinking the inception architecture for computer vision," in </w:t>
      </w:r>
      <w:r w:rsidRPr="007C427F">
        <w:rPr>
          <w:rFonts w:ascii="Times New Roman" w:hAnsi="Times New Roman" w:cs="Times New Roman"/>
          <w:i/>
        </w:rPr>
        <w:t>Proceedings of the IEEE conference on computer vision and pattern recognition</w:t>
      </w:r>
      <w:r w:rsidRPr="007C427F">
        <w:rPr>
          <w:rFonts w:ascii="Times New Roman" w:hAnsi="Times New Roman" w:cs="Times New Roman"/>
        </w:rPr>
        <w:t xml:space="preserve">, 2016, pp. 2818-2826. </w:t>
      </w:r>
    </w:p>
    <w:p w14:paraId="4D44AB4C" w14:textId="77777777" w:rsidR="00E12812" w:rsidRPr="007C427F" w:rsidRDefault="00E12812" w:rsidP="007C427F">
      <w:pPr>
        <w:pStyle w:val="EndNoteBibliography"/>
        <w:spacing w:line="360" w:lineRule="auto"/>
        <w:ind w:left="720" w:hanging="720"/>
        <w:jc w:val="both"/>
        <w:rPr>
          <w:rFonts w:ascii="Times New Roman" w:hAnsi="Times New Roman" w:cs="Times New Roman"/>
        </w:rPr>
      </w:pPr>
      <w:r w:rsidRPr="007C427F">
        <w:rPr>
          <w:rFonts w:ascii="Times New Roman" w:hAnsi="Times New Roman" w:cs="Times New Roman"/>
        </w:rPr>
        <w:t>[7]</w:t>
      </w:r>
      <w:r w:rsidRPr="007C427F">
        <w:rPr>
          <w:rFonts w:ascii="Times New Roman" w:hAnsi="Times New Roman" w:cs="Times New Roman"/>
        </w:rPr>
        <w:tab/>
        <w:t>N. Twinprai</w:t>
      </w:r>
      <w:r w:rsidRPr="007C427F">
        <w:rPr>
          <w:rFonts w:ascii="Times New Roman" w:hAnsi="Times New Roman" w:cs="Times New Roman"/>
          <w:i/>
        </w:rPr>
        <w:t xml:space="preserve"> et al.</w:t>
      </w:r>
      <w:r w:rsidRPr="007C427F">
        <w:rPr>
          <w:rFonts w:ascii="Times New Roman" w:hAnsi="Times New Roman" w:cs="Times New Roman"/>
        </w:rPr>
        <w:t xml:space="preserve">, "Artificial intelligence (AI) vs. human in hip fracture detection," </w:t>
      </w:r>
      <w:r w:rsidRPr="007C427F">
        <w:rPr>
          <w:rFonts w:ascii="Times New Roman" w:hAnsi="Times New Roman" w:cs="Times New Roman"/>
          <w:i/>
        </w:rPr>
        <w:t xml:space="preserve">Heliyon, </w:t>
      </w:r>
      <w:r w:rsidRPr="007C427F">
        <w:rPr>
          <w:rFonts w:ascii="Times New Roman" w:hAnsi="Times New Roman" w:cs="Times New Roman"/>
        </w:rPr>
        <w:t>vol. 8, no. 11, 2022.</w:t>
      </w:r>
    </w:p>
    <w:p w14:paraId="477573FE" w14:textId="605F90D8" w:rsidR="0075420B" w:rsidRDefault="001F41C2" w:rsidP="007C427F">
      <w:pPr>
        <w:spacing w:line="360" w:lineRule="auto"/>
        <w:jc w:val="both"/>
      </w:pPr>
      <w:r w:rsidRPr="007C427F">
        <w:rPr>
          <w:rFonts w:ascii="Times New Roman" w:hAnsi="Times New Roman" w:cs="Times New Roman"/>
        </w:rPr>
        <w:fldChar w:fldCharType="end"/>
      </w:r>
    </w:p>
    <w:sectPr w:rsidR="007542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32F222C"/>
    <w:multiLevelType w:val="hybridMultilevel"/>
    <w:tmpl w:val="31388DFE"/>
    <w:lvl w:ilvl="0" w:tplc="FB023E62">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309574">
    <w:abstractNumId w:val="8"/>
  </w:num>
  <w:num w:numId="2" w16cid:durableId="508641269">
    <w:abstractNumId w:val="6"/>
  </w:num>
  <w:num w:numId="3" w16cid:durableId="1444691737">
    <w:abstractNumId w:val="5"/>
  </w:num>
  <w:num w:numId="4" w16cid:durableId="1971158831">
    <w:abstractNumId w:val="4"/>
  </w:num>
  <w:num w:numId="5" w16cid:durableId="2062896875">
    <w:abstractNumId w:val="7"/>
  </w:num>
  <w:num w:numId="6" w16cid:durableId="876356181">
    <w:abstractNumId w:val="3"/>
  </w:num>
  <w:num w:numId="7" w16cid:durableId="1216963011">
    <w:abstractNumId w:val="2"/>
  </w:num>
  <w:num w:numId="8" w16cid:durableId="1440956318">
    <w:abstractNumId w:val="1"/>
  </w:num>
  <w:num w:numId="9" w16cid:durableId="1202979512">
    <w:abstractNumId w:val="0"/>
  </w:num>
  <w:num w:numId="10" w16cid:durableId="9963731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22a2fwa2frxheratpvvathax5t00ra9d0v&quot;&gt;My EndNote Library&lt;record-ids&gt;&lt;item&gt;107&lt;/item&gt;&lt;item&gt;108&lt;/item&gt;&lt;item&gt;109&lt;/item&gt;&lt;item&gt;110&lt;/item&gt;&lt;item&gt;111&lt;/item&gt;&lt;item&gt;113&lt;/item&gt;&lt;item&gt;114&lt;/item&gt;&lt;/record-ids&gt;&lt;/item&gt;&lt;/Libraries&gt;"/>
  </w:docVars>
  <w:rsids>
    <w:rsidRoot w:val="00B47730"/>
    <w:rsid w:val="00034616"/>
    <w:rsid w:val="0006063C"/>
    <w:rsid w:val="00084EB3"/>
    <w:rsid w:val="0013491B"/>
    <w:rsid w:val="0015074B"/>
    <w:rsid w:val="001F41C2"/>
    <w:rsid w:val="00275846"/>
    <w:rsid w:val="0029639D"/>
    <w:rsid w:val="00326F90"/>
    <w:rsid w:val="00511209"/>
    <w:rsid w:val="0072359E"/>
    <w:rsid w:val="0075420B"/>
    <w:rsid w:val="007C427F"/>
    <w:rsid w:val="008E545A"/>
    <w:rsid w:val="00AA1D8D"/>
    <w:rsid w:val="00B47730"/>
    <w:rsid w:val="00BA5CA2"/>
    <w:rsid w:val="00C665C1"/>
    <w:rsid w:val="00CB0664"/>
    <w:rsid w:val="00D9005D"/>
    <w:rsid w:val="00DB2CBB"/>
    <w:rsid w:val="00E12812"/>
    <w:rsid w:val="00E16569"/>
    <w:rsid w:val="00E72B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65A320"/>
  <w14:defaultImageDpi w14:val="300"/>
  <w15:docId w15:val="{E8C477E4-0A48-4EF3-A291-3DABA768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qFormat/>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B2CBB"/>
    <w:rPr>
      <w:rFonts w:ascii="Times New Roman" w:hAnsi="Times New Roman" w:cs="Times New Roman"/>
      <w:sz w:val="24"/>
      <w:szCs w:val="24"/>
    </w:rPr>
  </w:style>
  <w:style w:type="character" w:styleId="Hyperlink">
    <w:name w:val="Hyperlink"/>
    <w:basedOn w:val="DefaultParagraphFont"/>
    <w:uiPriority w:val="99"/>
    <w:unhideWhenUsed/>
    <w:rsid w:val="0013491B"/>
    <w:rPr>
      <w:color w:val="0000FF" w:themeColor="hyperlink"/>
      <w:u w:val="single"/>
    </w:rPr>
  </w:style>
  <w:style w:type="character" w:styleId="UnresolvedMention">
    <w:name w:val="Unresolved Mention"/>
    <w:basedOn w:val="DefaultParagraphFont"/>
    <w:uiPriority w:val="99"/>
    <w:semiHidden/>
    <w:unhideWhenUsed/>
    <w:rsid w:val="0013491B"/>
    <w:rPr>
      <w:color w:val="605E5C"/>
      <w:shd w:val="clear" w:color="auto" w:fill="E1DFDD"/>
    </w:rPr>
  </w:style>
  <w:style w:type="paragraph" w:customStyle="1" w:styleId="EndNoteBibliographyTitle">
    <w:name w:val="EndNote Bibliography Title"/>
    <w:basedOn w:val="Normal"/>
    <w:link w:val="EndNoteBibliographyTitleChar"/>
    <w:rsid w:val="001F41C2"/>
    <w:pPr>
      <w:spacing w:after="0"/>
      <w:jc w:val="center"/>
    </w:pPr>
    <w:rPr>
      <w:rFonts w:ascii="Cambria" w:hAnsi="Cambria"/>
      <w:noProof/>
    </w:rPr>
  </w:style>
  <w:style w:type="character" w:customStyle="1" w:styleId="EndNoteBibliographyTitleChar">
    <w:name w:val="EndNote Bibliography Title Char"/>
    <w:basedOn w:val="DefaultParagraphFont"/>
    <w:link w:val="EndNoteBibliographyTitle"/>
    <w:rsid w:val="001F41C2"/>
    <w:rPr>
      <w:rFonts w:ascii="Cambria" w:hAnsi="Cambria"/>
      <w:noProof/>
    </w:rPr>
  </w:style>
  <w:style w:type="paragraph" w:customStyle="1" w:styleId="EndNoteBibliography">
    <w:name w:val="EndNote Bibliography"/>
    <w:basedOn w:val="Normal"/>
    <w:link w:val="EndNoteBibliographyChar"/>
    <w:rsid w:val="001F41C2"/>
    <w:pPr>
      <w:spacing w:line="240" w:lineRule="auto"/>
    </w:pPr>
    <w:rPr>
      <w:rFonts w:ascii="Cambria" w:hAnsi="Cambria"/>
      <w:noProof/>
    </w:rPr>
  </w:style>
  <w:style w:type="character" w:customStyle="1" w:styleId="EndNoteBibliographyChar">
    <w:name w:val="EndNote Bibliography Char"/>
    <w:basedOn w:val="DefaultParagraphFont"/>
    <w:link w:val="EndNoteBibliography"/>
    <w:rsid w:val="001F41C2"/>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2801</Words>
  <Characters>17087</Characters>
  <Application>Microsoft Office Word</Application>
  <DocSecurity>0</DocSecurity>
  <Lines>371</Lines>
  <Paragraphs>180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Luxshi Karunakaran</cp:lastModifiedBy>
  <cp:revision>6</cp:revision>
  <cp:lastPrinted>2025-08-30T09:21:00Z</cp:lastPrinted>
  <dcterms:created xsi:type="dcterms:W3CDTF">2013-12-23T23:15:00Z</dcterms:created>
  <dcterms:modified xsi:type="dcterms:W3CDTF">2025-08-30T09:35:00Z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7fa99d05-529d-44e4-9fcc-45760fef3730</vt:lpwstr>
  </property>
</Properties>
</file>