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spacing w:before="1560" w:after="160"/>
        <w:jc w:val="center"/>
      </w:pPr>
      <w:r>
        <w:rPr>
          <w:rFonts w:ascii="Calibri" w:hAnsi="Calibri" w:eastAsia="Microsoft YaHei"/>
          <w:b/>
          <w:color w:val="17365D"/>
          <w:sz w:val="56"/>
        </w:rPr>
        <w:t>FedTabRAG 10天服务器实验</w:t>
      </w:r>
    </w:p>
    <w:p>
      <w:pPr>
        <w:spacing w:after="480"/>
        <w:jc w:val="center"/>
      </w:pPr>
      <w:r>
        <w:rPr>
          <w:rFonts w:ascii="Calibri" w:hAnsi="Calibri" w:eastAsia="Microsoft YaHei"/>
          <w:b/>
          <w:color w:val="2E74B5"/>
          <w:sz w:val="40"/>
        </w:rPr>
        <w:t>逐日详细执行教程</w:t>
      </w:r>
    </w:p>
    <w:p>
      <w:pPr>
        <w:spacing w:after="640"/>
        <w:jc w:val="center"/>
      </w:pPr>
      <w:r>
        <w:rPr>
          <w:rFonts w:ascii="Calibri" w:hAnsi="Calibri" w:eastAsia="Microsoft YaHei"/>
          <w:color w:val="6B7280"/>
          <w:sz w:val="25"/>
        </w:rPr>
        <w:t>UniTable + FedE4RAG｜联邦金融表格检索增强生成</w:t>
      </w:r>
    </w:p>
    <w:tbl>
      <w:tblPr>
        <w:tblW w:type="dxa" w:w="9360"/>
        <w:jc w:val="center"/>
        <w:tblLayout w:type="fixed"/>
        <w:tblLook w:firstColumn="1" w:firstRow="1" w:lastColumn="0" w:lastRow="0" w:noHBand="0" w:noVBand="1" w:val="04A0"/>
        <w:tblBorders>
          <w:top w:val="single" w:sz="6" w:space="0" w:color="D7DEE8"/>
          <w:left w:val="single" w:sz="6" w:space="0" w:color="D7DEE8"/>
          <w:bottom w:val="single" w:sz="6" w:space="0" w:color="D7DEE8"/>
          <w:right w:val="single" w:sz="6" w:space="0" w:color="D7DEE8"/>
          <w:insideH w:val="single" w:sz="6" w:space="0" w:color="D7DEE8"/>
          <w:insideV w:val="single" w:sz="6" w:space="0" w:color="D7DEE8"/>
        </w:tblBorders>
      </w:tblPr>
      <w:tblGrid>
        <w:gridCol w:w="1944"/>
        <w:gridCol w:w="7416"/>
      </w:tblGrid>
      <w:tr>
        <w:tc>
          <w:tcPr>
            <w:tcW w:type="dxa" w:w="1944"/>
            <w:shd w:fill="E8EEF5"/>
            <w:tcMar>
              <w:top w:w="90" w:type="dxa"/>
              <w:start w:w="120" w:type="dxa"/>
              <w:bottom w:w="90" w:type="dxa"/>
              <w:end w:w="120" w:type="dxa"/>
            </w:tcMar>
            <w:vAlign w:val="center"/>
          </w:tcPr>
          <w:p>
            <w:r>
              <w:rPr>
                <w:rFonts w:ascii="Calibri" w:hAnsi="Calibri" w:eastAsia="Microsoft YaHei"/>
                <w:b/>
                <w:color w:val="17365D"/>
              </w:rPr>
              <w:t>执行环境</w:t>
            </w:r>
          </w:p>
        </w:tc>
        <w:tc>
          <w:tcPr>
            <w:tcW w:type="dxa" w:w="7416"/>
            <w:tcMar>
              <w:top w:w="90" w:type="dxa"/>
              <w:start w:w="120" w:type="dxa"/>
              <w:bottom w:w="90" w:type="dxa"/>
              <w:end w:w="120" w:type="dxa"/>
            </w:tcMar>
            <w:vAlign w:val="center"/>
          </w:tcPr>
          <w:p>
            <w:r>
              <w:rPr>
                <w:rFonts w:ascii="Calibri" w:hAnsi="Calibri" w:eastAsia="Microsoft YaHei"/>
              </w:rPr>
              <w:t>Linux GPU服务器；不在个人笔记本上运行实验</w:t>
            </w:r>
          </w:p>
        </w:tc>
      </w:tr>
      <w:tr>
        <w:tc>
          <w:tcPr>
            <w:tcW w:type="dxa" w:w="1944"/>
            <w:shd w:fill="E8EEF5"/>
            <w:tcMar>
              <w:top w:w="90" w:type="dxa"/>
              <w:start w:w="120" w:type="dxa"/>
              <w:bottom w:w="90" w:type="dxa"/>
              <w:end w:w="120" w:type="dxa"/>
            </w:tcMar>
            <w:vAlign w:val="center"/>
          </w:tcPr>
          <w:p>
            <w:r>
              <w:rPr>
                <w:rFonts w:ascii="Calibri" w:hAnsi="Calibri" w:eastAsia="Microsoft YaHei"/>
                <w:b/>
                <w:color w:val="17365D"/>
              </w:rPr>
              <w:t>总周期</w:t>
            </w:r>
          </w:p>
        </w:tc>
        <w:tc>
          <w:tcPr>
            <w:tcW w:type="dxa" w:w="7416"/>
            <w:tcMar>
              <w:top w:w="90" w:type="dxa"/>
              <w:start w:w="120" w:type="dxa"/>
              <w:bottom w:w="90" w:type="dxa"/>
              <w:end w:w="120" w:type="dxa"/>
            </w:tcMar>
            <w:vAlign w:val="center"/>
          </w:tcPr>
          <w:p>
            <w:r>
              <w:rPr>
                <w:rFonts w:ascii="Calibri" w:hAnsi="Calibri" w:eastAsia="Microsoft YaHei"/>
              </w:rPr>
              <w:t>10天最小可发表版本</w:t>
            </w:r>
          </w:p>
        </w:tc>
      </w:tr>
      <w:tr>
        <w:tc>
          <w:tcPr>
            <w:tcW w:type="dxa" w:w="1944"/>
            <w:shd w:fill="E8EEF5"/>
            <w:tcMar>
              <w:top w:w="90" w:type="dxa"/>
              <w:start w:w="120" w:type="dxa"/>
              <w:bottom w:w="90" w:type="dxa"/>
              <w:end w:w="120" w:type="dxa"/>
            </w:tcMar>
            <w:vAlign w:val="center"/>
          </w:tcPr>
          <w:p>
            <w:r>
              <w:rPr>
                <w:rFonts w:ascii="Calibri" w:hAnsi="Calibri" w:eastAsia="Microsoft YaHei"/>
                <w:b/>
                <w:color w:val="17365D"/>
              </w:rPr>
              <w:t>核心数据</w:t>
            </w:r>
          </w:p>
        </w:tc>
        <w:tc>
          <w:tcPr>
            <w:tcW w:type="dxa" w:w="7416"/>
            <w:tcMar>
              <w:top w:w="90" w:type="dxa"/>
              <w:start w:w="120" w:type="dxa"/>
              <w:bottom w:w="90" w:type="dxa"/>
              <w:end w:w="120" w:type="dxa"/>
            </w:tcMar>
            <w:vAlign w:val="center"/>
          </w:tcPr>
          <w:p>
            <w:r>
              <w:rPr>
                <w:rFonts w:ascii="Calibri" w:hAnsi="Calibri" w:eastAsia="Microsoft YaHei"/>
              </w:rPr>
              <w:t>FinQA；可选外部结构验证 FinTabNet</w:t>
            </w:r>
          </w:p>
        </w:tc>
      </w:tr>
      <w:tr>
        <w:tc>
          <w:tcPr>
            <w:tcW w:type="dxa" w:w="1944"/>
            <w:shd w:fill="E8EEF5"/>
            <w:tcMar>
              <w:top w:w="90" w:type="dxa"/>
              <w:start w:w="120" w:type="dxa"/>
              <w:bottom w:w="90" w:type="dxa"/>
              <w:end w:w="120" w:type="dxa"/>
            </w:tcMar>
            <w:vAlign w:val="center"/>
          </w:tcPr>
          <w:p>
            <w:r>
              <w:rPr>
                <w:rFonts w:ascii="Calibri" w:hAnsi="Calibri" w:eastAsia="Microsoft YaHei"/>
                <w:b/>
                <w:color w:val="17365D"/>
              </w:rPr>
              <w:t>最终目标</w:t>
            </w:r>
          </w:p>
        </w:tc>
        <w:tc>
          <w:tcPr>
            <w:tcW w:type="dxa" w:w="7416"/>
            <w:tcMar>
              <w:top w:w="90" w:type="dxa"/>
              <w:start w:w="120" w:type="dxa"/>
              <w:bottom w:w="90" w:type="dxa"/>
              <w:end w:w="120" w:type="dxa"/>
            </w:tcMar>
            <w:vAlign w:val="center"/>
          </w:tcPr>
          <w:p>
            <w:r>
              <w:rPr>
                <w:rFonts w:ascii="Calibri" w:hAnsi="Calibri" w:eastAsia="Microsoft YaHei"/>
              </w:rPr>
              <w:t>完成三项创新、关键消融、鲁棒性与100条下游问答</w:t>
            </w:r>
          </w:p>
        </w:tc>
      </w:tr>
    </w:tbl>
    <w:p>
      <w:pPr>
        <w:spacing w:before="640"/>
        <w:jc w:val="center"/>
      </w:pPr>
      <w:r>
        <w:rPr>
          <w:rFonts w:ascii="Calibri" w:hAnsi="Calibri" w:eastAsia="Microsoft YaHei"/>
          <w:i/>
          <w:color w:val="6B7280"/>
          <w:sz w:val="19"/>
        </w:rPr>
        <w:t>版本：服务器执行版｜建议每日保留代码提交、配置、日志与结果快照</w:t>
      </w:r>
    </w:p>
    <w:p>
      <w:r>
        <w:br w:type="page"/>
      </w:r>
    </w:p>
    <w:p>
      <w:pPr>
        <w:pStyle w:val="Heading1"/>
      </w:pPr>
      <w:r>
        <w:t>目录</w:t>
      </w:r>
    </w:p>
    <w:p>
      <w:pPr>
        <w:pStyle w:val="ListBullet"/>
      </w:pPr>
      <w:r>
        <w:rPr>
          <w:rFonts w:ascii="Calibri" w:hAnsi="Calibri" w:eastAsia="Microsoft YaHei"/>
        </w:rPr>
        <w:t>一、10天路线总览</w:t>
      </w:r>
    </w:p>
    <w:p>
      <w:pPr>
        <w:pStyle w:val="ListBullet"/>
      </w:pPr>
      <w:r>
        <w:rPr>
          <w:rFonts w:ascii="Calibri" w:hAnsi="Calibri" w:eastAsia="Microsoft YaHei"/>
        </w:rPr>
        <w:t>二、执行前统一约定</w:t>
      </w:r>
    </w:p>
    <w:p>
      <w:pPr>
        <w:pStyle w:val="ListBullet"/>
      </w:pPr>
      <w:r>
        <w:rPr>
          <w:rFonts w:ascii="Calibri" w:hAnsi="Calibri" w:eastAsia="Microsoft YaHei"/>
        </w:rPr>
        <w:t>第1天｜FinQA审计与表格渲染</w:t>
      </w:r>
    </w:p>
    <w:p>
      <w:pPr>
        <w:pStyle w:val="ListBullet"/>
      </w:pPr>
      <w:r>
        <w:rPr>
          <w:rFonts w:ascii="Calibri" w:hAnsi="Calibri" w:eastAsia="Microsoft YaHei"/>
        </w:rPr>
        <w:t>第2天｜UniTable结构预测与缓存</w:t>
      </w:r>
    </w:p>
    <w:p>
      <w:pPr>
        <w:pStyle w:val="ListBullet"/>
      </w:pPr>
      <w:r>
        <w:rPr>
          <w:rFonts w:ascii="Calibri" w:hAnsi="Calibri" w:eastAsia="Microsoft YaHei"/>
        </w:rPr>
        <w:t>第3天｜表-行-单元格序列化与证据映射</w:t>
      </w:r>
    </w:p>
    <w:p>
      <w:pPr>
        <w:pStyle w:val="ListBullet"/>
      </w:pPr>
      <w:r>
        <w:rPr>
          <w:rFonts w:ascii="Calibri" w:hAnsi="Calibri" w:eastAsia="Microsoft YaHei"/>
        </w:rPr>
        <w:t>第4天｜Flat、GT、UniTable零样本检索</w:t>
      </w:r>
    </w:p>
    <w:p>
      <w:pPr>
        <w:pStyle w:val="ListBullet"/>
      </w:pPr>
      <w:r>
        <w:rPr>
          <w:rFonts w:ascii="Calibri" w:hAnsi="Calibri" w:eastAsia="Microsoft YaHei"/>
        </w:rPr>
        <w:t>第5天｜FedE4RAG-Flat与FedE4RAG-UniTable</w:t>
      </w:r>
    </w:p>
    <w:p>
      <w:pPr>
        <w:pStyle w:val="ListBullet"/>
      </w:pPr>
      <w:r>
        <w:rPr>
          <w:rFonts w:ascii="Calibri" w:hAnsi="Calibri" w:eastAsia="Microsoft YaHei"/>
        </w:rPr>
        <w:t>第6天｜层次对齐与金融结构难负例</w:t>
      </w:r>
    </w:p>
    <w:p>
      <w:pPr>
        <w:pStyle w:val="ListBullet"/>
      </w:pPr>
      <w:r>
        <w:rPr>
          <w:rFonts w:ascii="Calibri" w:hAnsi="Calibri" w:eastAsia="Microsoft YaHei"/>
        </w:rPr>
        <w:t>第7天｜全局-本地层次知识蒸馏</w:t>
      </w:r>
    </w:p>
    <w:p>
      <w:pPr>
        <w:pStyle w:val="ListBullet"/>
      </w:pPr>
      <w:r>
        <w:rPr>
          <w:rFonts w:ascii="Calibri" w:hAnsi="Calibri" w:eastAsia="Microsoft YaHei"/>
        </w:rPr>
        <w:t>第8天｜可靠性-效用联邦加权聚合</w:t>
      </w:r>
    </w:p>
    <w:p>
      <w:pPr>
        <w:pStyle w:val="ListBullet"/>
      </w:pPr>
      <w:r>
        <w:rPr>
          <w:rFonts w:ascii="Calibri" w:hAnsi="Calibri" w:eastAsia="Microsoft YaHei"/>
        </w:rPr>
        <w:t>第9天｜三组消融与100条下游问答</w:t>
      </w:r>
    </w:p>
    <w:p>
      <w:pPr>
        <w:pStyle w:val="ListBullet"/>
      </w:pPr>
      <w:r>
        <w:rPr>
          <w:rFonts w:ascii="Calibri" w:hAnsi="Calibri" w:eastAsia="Microsoft YaHei"/>
        </w:rPr>
        <w:t>第10天｜收敛曲线、鲁棒性与结果冻结</w:t>
      </w:r>
    </w:p>
    <w:p>
      <w:pPr>
        <w:pStyle w:val="ListBullet"/>
      </w:pPr>
      <w:r>
        <w:rPr>
          <w:rFonts w:ascii="Calibri" w:hAnsi="Calibri" w:eastAsia="Microsoft YaHei"/>
        </w:rPr>
        <w:t>附录A-E</w:t>
      </w:r>
    </w:p>
    <w:tbl>
      <w:tblPr>
        <w:tblW w:type="dxa" w:w="9360"/>
        <w:jc w:val="center"/>
        <w:tblLayout w:type="fixed"/>
        <w:tblLook w:firstColumn="1" w:firstRow="1" w:lastColumn="0" w:lastRow="0" w:noHBand="0" w:noVBand="1" w:val="04A0"/>
        <w:tblBorders>
          <w:top w:val="single" w:sz="2" w:space="0" w:color="F4F7FB"/>
          <w:left w:val="single" w:sz="2" w:space="0" w:color="F4F7FB"/>
          <w:bottom w:val="single" w:sz="2" w:space="0" w:color="F4F7FB"/>
          <w:right w:val="single" w:sz="2" w:space="0" w:color="F4F7FB"/>
          <w:insideH w:val="single" w:sz="2" w:space="0" w:color="F4F7FB"/>
          <w:insideV w:val="single" w:sz="2" w:space="0" w:color="F4F7FB"/>
        </w:tblBorders>
      </w:tblPr>
      <w:tblGrid>
        <w:gridCol w:w="9360"/>
      </w:tblGrid>
      <w:tr>
        <w:tc>
          <w:tcPr>
            <w:tcW w:type="dxa" w:w="9360"/>
            <w:shd w:fill="F4F7FB"/>
            <w:tcMar>
              <w:top w:w="90" w:type="dxa"/>
              <w:start w:w="120" w:type="dxa"/>
              <w:bottom w:w="90" w:type="dxa"/>
              <w:end w:w="120" w:type="dxa"/>
            </w:tcMar>
            <w:vAlign w:val="center"/>
          </w:tcPr>
          <w:p>
            <w:pPr>
              <w:spacing w:after="0"/>
            </w:pPr>
            <w:r>
              <w:rPr>
                <w:rFonts w:ascii="Calibri" w:hAnsi="Calibri" w:eastAsia="Microsoft YaHei"/>
                <w:b/>
                <w:color w:val="17365D"/>
              </w:rPr>
              <w:t>使用方法：</w:t>
            </w:r>
            <w:r>
              <w:rPr>
                <w:rFonts w:ascii="Calibri" w:hAnsi="Calibri" w:eastAsia="Microsoft YaHei"/>
              </w:rPr>
              <w:t>每天先阅读当天验收标准，再把对应“服务器Codex指令”粘贴到服务器终端中的Codex。命令里的 /path/to/FedTabRAG 和模型路径需替换为服务器实际路径。</w:t>
            </w:r>
          </w:p>
        </w:tc>
      </w:tr>
    </w:tbl>
    <w:p>
      <w:pPr>
        <w:spacing w:after="0"/>
      </w:pPr>
    </w:p>
    <w:p>
      <w:r>
        <w:br w:type="page"/>
      </w:r>
    </w:p>
    <w:p>
      <w:pPr>
        <w:pStyle w:val="Heading1"/>
      </w:pPr>
      <w:r>
        <w:t>一、10天路线总览</w:t>
      </w:r>
    </w:p>
    <w:tbl>
      <w:tblPr>
        <w:tblW w:type="dxa" w:w="9360"/>
        <w:jc w:val="center"/>
        <w:tblLayout w:type="fixed"/>
        <w:tblLook w:firstColumn="1" w:firstRow="1" w:lastColumn="0" w:lastRow="0" w:noHBand="0" w:noVBand="1" w:val="04A0"/>
        <w:tblBorders>
          <w:top w:val="single" w:sz="6" w:space="0" w:color="D7DEE8"/>
          <w:left w:val="single" w:sz="6" w:space="0" w:color="D7DEE8"/>
          <w:bottom w:val="single" w:sz="6" w:space="0" w:color="D7DEE8"/>
          <w:right w:val="single" w:sz="6" w:space="0" w:color="D7DEE8"/>
          <w:insideH w:val="single" w:sz="6" w:space="0" w:color="D7DEE8"/>
          <w:insideV w:val="single" w:sz="6" w:space="0" w:color="D7DEE8"/>
        </w:tblBorders>
      </w:tblPr>
      <w:tblGrid>
        <w:gridCol w:w="1036"/>
        <w:gridCol w:w="4435"/>
        <w:gridCol w:w="3888"/>
      </w:tblGrid>
      <w:tr>
        <w:trPr>
          <w:tblHeader w:val="true"/>
        </w:trPr>
        <w:tc>
          <w:tcPr>
            <w:tcW w:type="dxa" w:w="1036"/>
            <w:shd w:fill="17365D"/>
            <w:tcMar>
              <w:top w:w="90" w:type="dxa"/>
              <w:start w:w="120" w:type="dxa"/>
              <w:bottom w:w="90" w:type="dxa"/>
              <w:end w:w="120" w:type="dxa"/>
            </w:tcMar>
            <w:vAlign w:val="center"/>
          </w:tcPr>
          <w:p>
            <w:r>
              <w:rPr>
                <w:rFonts w:ascii="Calibri" w:hAnsi="Calibri" w:eastAsia="Microsoft YaHei"/>
                <w:b/>
                <w:color w:val="FFFFFF"/>
              </w:rPr>
              <w:t>日期</w:t>
            </w:r>
          </w:p>
        </w:tc>
        <w:tc>
          <w:tcPr>
            <w:tcW w:type="dxa" w:w="4435"/>
            <w:shd w:fill="17365D"/>
            <w:tcMar>
              <w:top w:w="90" w:type="dxa"/>
              <w:start w:w="120" w:type="dxa"/>
              <w:bottom w:w="90" w:type="dxa"/>
              <w:end w:w="120" w:type="dxa"/>
            </w:tcMar>
            <w:vAlign w:val="center"/>
          </w:tcPr>
          <w:p>
            <w:r>
              <w:rPr>
                <w:rFonts w:ascii="Calibri" w:hAnsi="Calibri" w:eastAsia="Microsoft YaHei"/>
                <w:b/>
                <w:color w:val="FFFFFF"/>
              </w:rPr>
              <w:t>主要工作</w:t>
            </w:r>
          </w:p>
        </w:tc>
        <w:tc>
          <w:tcPr>
            <w:tcW w:type="dxa" w:w="3888"/>
            <w:shd w:fill="17365D"/>
            <w:tcMar>
              <w:top w:w="90" w:type="dxa"/>
              <w:start w:w="120" w:type="dxa"/>
              <w:bottom w:w="90" w:type="dxa"/>
              <w:end w:w="120" w:type="dxa"/>
            </w:tcMar>
            <w:vAlign w:val="center"/>
          </w:tcPr>
          <w:p>
            <w:r>
              <w:rPr>
                <w:rFonts w:ascii="Calibri" w:hAnsi="Calibri" w:eastAsia="Microsoft YaHei"/>
                <w:b/>
                <w:color w:val="FFFFFF"/>
              </w:rPr>
              <w:t>当天必须得到的结果</w:t>
            </w:r>
          </w:p>
        </w:tc>
      </w:tr>
      <w:tr>
        <w:tc>
          <w:tcPr>
            <w:tcW w:type="dxa" w:w="1036"/>
            <w:shd w:fill="F8FAFC"/>
            <w:tcMar>
              <w:top w:w="90" w:type="dxa"/>
              <w:start w:w="120" w:type="dxa"/>
              <w:bottom w:w="90" w:type="dxa"/>
              <w:end w:w="120" w:type="dxa"/>
            </w:tcMar>
            <w:vAlign w:val="center"/>
          </w:tcPr>
          <w:p>
            <w:r>
              <w:rPr>
                <w:rFonts w:ascii="Calibri" w:hAnsi="Calibri" w:eastAsia="Microsoft YaHei"/>
                <w:sz w:val="18"/>
              </w:rPr>
              <w:t>第1天</w:t>
            </w:r>
          </w:p>
        </w:tc>
        <w:tc>
          <w:tcPr>
            <w:tcW w:type="dxa" w:w="4435"/>
            <w:shd w:fill="F8FAFC"/>
            <w:tcMar>
              <w:top w:w="90" w:type="dxa"/>
              <w:start w:w="120" w:type="dxa"/>
              <w:bottom w:w="90" w:type="dxa"/>
              <w:end w:w="120" w:type="dxa"/>
            </w:tcMar>
            <w:vAlign w:val="center"/>
          </w:tcPr>
          <w:p>
            <w:r>
              <w:rPr>
                <w:rFonts w:ascii="Calibri" w:hAnsi="Calibri" w:eastAsia="Microsoft YaHei"/>
                <w:sz w:val="18"/>
              </w:rPr>
              <w:t>FinQA审计、表格渲染、清单与抽样质检</w:t>
            </w:r>
          </w:p>
        </w:tc>
        <w:tc>
          <w:tcPr>
            <w:tcW w:type="dxa" w:w="3888"/>
            <w:shd w:fill="F8FAFC"/>
            <w:tcMar>
              <w:top w:w="90" w:type="dxa"/>
              <w:start w:w="120" w:type="dxa"/>
              <w:bottom w:w="90" w:type="dxa"/>
              <w:end w:w="120" w:type="dxa"/>
            </w:tcMar>
            <w:vAlign w:val="center"/>
          </w:tcPr>
          <w:p>
            <w:r>
              <w:rPr>
                <w:rFonts w:ascii="Calibri" w:hAnsi="Calibri" w:eastAsia="Microsoft YaHei"/>
                <w:sz w:val="18"/>
              </w:rPr>
              <w:t>可追溯的表格图像和 manifest</w:t>
            </w:r>
          </w:p>
        </w:tc>
      </w:tr>
      <w:tr>
        <w:tc>
          <w:tcPr>
            <w:tcW w:type="dxa" w:w="1036"/>
            <w:tcMar>
              <w:top w:w="90" w:type="dxa"/>
              <w:start w:w="120" w:type="dxa"/>
              <w:bottom w:w="90" w:type="dxa"/>
              <w:end w:w="120" w:type="dxa"/>
            </w:tcMar>
            <w:vAlign w:val="center"/>
          </w:tcPr>
          <w:p>
            <w:r>
              <w:rPr>
                <w:rFonts w:ascii="Calibri" w:hAnsi="Calibri" w:eastAsia="Microsoft YaHei"/>
                <w:sz w:val="18"/>
              </w:rPr>
              <w:t>第2天</w:t>
            </w:r>
          </w:p>
        </w:tc>
        <w:tc>
          <w:tcPr>
            <w:tcW w:type="dxa" w:w="4435"/>
            <w:tcMar>
              <w:top w:w="90" w:type="dxa"/>
              <w:start w:w="120" w:type="dxa"/>
              <w:bottom w:w="90" w:type="dxa"/>
              <w:end w:w="120" w:type="dxa"/>
            </w:tcMar>
            <w:vAlign w:val="center"/>
          </w:tcPr>
          <w:p>
            <w:r>
              <w:rPr>
                <w:rFonts w:ascii="Calibri" w:hAnsi="Calibri" w:eastAsia="Microsoft YaHei"/>
                <w:sz w:val="18"/>
              </w:rPr>
              <w:t>UniTable结构预测、S-TEDS与结构缓存</w:t>
            </w:r>
          </w:p>
        </w:tc>
        <w:tc>
          <w:tcPr>
            <w:tcW w:type="dxa" w:w="3888"/>
            <w:tcMar>
              <w:top w:w="90" w:type="dxa"/>
              <w:start w:w="120" w:type="dxa"/>
              <w:bottom w:w="90" w:type="dxa"/>
              <w:end w:w="120" w:type="dxa"/>
            </w:tcMar>
            <w:vAlign w:val="center"/>
          </w:tcPr>
          <w:p>
            <w:r>
              <w:rPr>
                <w:rFonts w:ascii="Calibri" w:hAnsi="Calibri" w:eastAsia="Microsoft YaHei"/>
                <w:sz w:val="18"/>
              </w:rPr>
              <w:t>预测HTML、置信度和结构质量报告</w:t>
            </w:r>
          </w:p>
        </w:tc>
      </w:tr>
      <w:tr>
        <w:tc>
          <w:tcPr>
            <w:tcW w:type="dxa" w:w="1036"/>
            <w:shd w:fill="F8FAFC"/>
            <w:tcMar>
              <w:top w:w="90" w:type="dxa"/>
              <w:start w:w="120" w:type="dxa"/>
              <w:bottom w:w="90" w:type="dxa"/>
              <w:end w:w="120" w:type="dxa"/>
            </w:tcMar>
            <w:vAlign w:val="center"/>
          </w:tcPr>
          <w:p>
            <w:r>
              <w:rPr>
                <w:rFonts w:ascii="Calibri" w:hAnsi="Calibri" w:eastAsia="Microsoft YaHei"/>
                <w:sz w:val="18"/>
              </w:rPr>
              <w:t>第3天</w:t>
            </w:r>
          </w:p>
        </w:tc>
        <w:tc>
          <w:tcPr>
            <w:tcW w:type="dxa" w:w="4435"/>
            <w:shd w:fill="F8FAFC"/>
            <w:tcMar>
              <w:top w:w="90" w:type="dxa"/>
              <w:start w:w="120" w:type="dxa"/>
              <w:bottom w:w="90" w:type="dxa"/>
              <w:end w:w="120" w:type="dxa"/>
            </w:tcMar>
            <w:vAlign w:val="center"/>
          </w:tcPr>
          <w:p>
            <w:r>
              <w:rPr>
                <w:rFonts w:ascii="Calibri" w:hAnsi="Calibri" w:eastAsia="Microsoft YaHei"/>
                <w:sz w:val="18"/>
              </w:rPr>
              <w:t>表-行-单元格序列化与证据映射</w:t>
            </w:r>
          </w:p>
        </w:tc>
        <w:tc>
          <w:tcPr>
            <w:tcW w:type="dxa" w:w="3888"/>
            <w:shd w:fill="F8FAFC"/>
            <w:tcMar>
              <w:top w:w="90" w:type="dxa"/>
              <w:start w:w="120" w:type="dxa"/>
              <w:bottom w:w="90" w:type="dxa"/>
              <w:end w:w="120" w:type="dxa"/>
            </w:tcMar>
            <w:vAlign w:val="center"/>
          </w:tcPr>
          <w:p>
            <w:r>
              <w:rPr>
                <w:rFonts w:ascii="Calibri" w:hAnsi="Calibri" w:eastAsia="Microsoft YaHei"/>
                <w:sz w:val="18"/>
              </w:rPr>
              <w:t>Flat / GT / UniTable 三套同源语料</w:t>
            </w:r>
          </w:p>
        </w:tc>
      </w:tr>
      <w:tr>
        <w:tc>
          <w:tcPr>
            <w:tcW w:type="dxa" w:w="1036"/>
            <w:tcMar>
              <w:top w:w="90" w:type="dxa"/>
              <w:start w:w="120" w:type="dxa"/>
              <w:bottom w:w="90" w:type="dxa"/>
              <w:end w:w="120" w:type="dxa"/>
            </w:tcMar>
            <w:vAlign w:val="center"/>
          </w:tcPr>
          <w:p>
            <w:r>
              <w:rPr>
                <w:rFonts w:ascii="Calibri" w:hAnsi="Calibri" w:eastAsia="Microsoft YaHei"/>
                <w:sz w:val="18"/>
              </w:rPr>
              <w:t>第4天</w:t>
            </w:r>
          </w:p>
        </w:tc>
        <w:tc>
          <w:tcPr>
            <w:tcW w:type="dxa" w:w="4435"/>
            <w:tcMar>
              <w:top w:w="90" w:type="dxa"/>
              <w:start w:w="120" w:type="dxa"/>
              <w:bottom w:w="90" w:type="dxa"/>
              <w:end w:w="120" w:type="dxa"/>
            </w:tcMar>
            <w:vAlign w:val="center"/>
          </w:tcPr>
          <w:p>
            <w:r>
              <w:rPr>
                <w:rFonts w:ascii="Calibri" w:hAnsi="Calibri" w:eastAsia="Microsoft YaHei"/>
                <w:sz w:val="18"/>
              </w:rPr>
              <w:t>三套语料零样本检索</w:t>
            </w:r>
          </w:p>
        </w:tc>
        <w:tc>
          <w:tcPr>
            <w:tcW w:type="dxa" w:w="3888"/>
            <w:tcMar>
              <w:top w:w="90" w:type="dxa"/>
              <w:start w:w="120" w:type="dxa"/>
              <w:bottom w:w="90" w:type="dxa"/>
              <w:end w:w="120" w:type="dxa"/>
            </w:tcMar>
            <w:vAlign w:val="center"/>
          </w:tcPr>
          <w:p>
            <w:r>
              <w:rPr>
                <w:rFonts w:ascii="Calibri" w:hAnsi="Calibri" w:eastAsia="Microsoft YaHei"/>
                <w:sz w:val="18"/>
              </w:rPr>
              <w:t>结构是否改善检索的第一张核心表</w:t>
            </w:r>
          </w:p>
        </w:tc>
      </w:tr>
      <w:tr>
        <w:tc>
          <w:tcPr>
            <w:tcW w:type="dxa" w:w="1036"/>
            <w:shd w:fill="F8FAFC"/>
            <w:tcMar>
              <w:top w:w="90" w:type="dxa"/>
              <w:start w:w="120" w:type="dxa"/>
              <w:bottom w:w="90" w:type="dxa"/>
              <w:end w:w="120" w:type="dxa"/>
            </w:tcMar>
            <w:vAlign w:val="center"/>
          </w:tcPr>
          <w:p>
            <w:r>
              <w:rPr>
                <w:rFonts w:ascii="Calibri" w:hAnsi="Calibri" w:eastAsia="Microsoft YaHei"/>
                <w:sz w:val="18"/>
              </w:rPr>
              <w:t>第5天</w:t>
            </w:r>
          </w:p>
        </w:tc>
        <w:tc>
          <w:tcPr>
            <w:tcW w:type="dxa" w:w="4435"/>
            <w:shd w:fill="F8FAFC"/>
            <w:tcMar>
              <w:top w:w="90" w:type="dxa"/>
              <w:start w:w="120" w:type="dxa"/>
              <w:bottom w:w="90" w:type="dxa"/>
              <w:end w:w="120" w:type="dxa"/>
            </w:tcMar>
            <w:vAlign w:val="center"/>
          </w:tcPr>
          <w:p>
            <w:r>
              <w:rPr>
                <w:rFonts w:ascii="Calibri" w:hAnsi="Calibri" w:eastAsia="Microsoft YaHei"/>
                <w:sz w:val="18"/>
              </w:rPr>
              <w:t>FedE4RAG-Flat与FedE4RAG-UniTable</w:t>
            </w:r>
          </w:p>
        </w:tc>
        <w:tc>
          <w:tcPr>
            <w:tcW w:type="dxa" w:w="3888"/>
            <w:shd w:fill="F8FAFC"/>
            <w:tcMar>
              <w:top w:w="90" w:type="dxa"/>
              <w:start w:w="120" w:type="dxa"/>
              <w:bottom w:w="90" w:type="dxa"/>
              <w:end w:w="120" w:type="dxa"/>
            </w:tcMar>
            <w:vAlign w:val="center"/>
          </w:tcPr>
          <w:p>
            <w:r>
              <w:rPr>
                <w:rFonts w:ascii="Calibri" w:hAnsi="Calibri" w:eastAsia="Microsoft YaHei"/>
                <w:sz w:val="18"/>
              </w:rPr>
              <w:t>联邦基线与结构输入对比</w:t>
            </w:r>
          </w:p>
        </w:tc>
      </w:tr>
      <w:tr>
        <w:tc>
          <w:tcPr>
            <w:tcW w:type="dxa" w:w="1036"/>
            <w:tcMar>
              <w:top w:w="90" w:type="dxa"/>
              <w:start w:w="120" w:type="dxa"/>
              <w:bottom w:w="90" w:type="dxa"/>
              <w:end w:w="120" w:type="dxa"/>
            </w:tcMar>
            <w:vAlign w:val="center"/>
          </w:tcPr>
          <w:p>
            <w:r>
              <w:rPr>
                <w:rFonts w:ascii="Calibri" w:hAnsi="Calibri" w:eastAsia="Microsoft YaHei"/>
                <w:sz w:val="18"/>
              </w:rPr>
              <w:t>第6天</w:t>
            </w:r>
          </w:p>
        </w:tc>
        <w:tc>
          <w:tcPr>
            <w:tcW w:type="dxa" w:w="4435"/>
            <w:tcMar>
              <w:top w:w="90" w:type="dxa"/>
              <w:start w:w="120" w:type="dxa"/>
              <w:bottom w:w="90" w:type="dxa"/>
              <w:end w:w="120" w:type="dxa"/>
            </w:tcMar>
            <w:vAlign w:val="center"/>
          </w:tcPr>
          <w:p>
            <w:r>
              <w:rPr>
                <w:rFonts w:ascii="Calibri" w:hAnsi="Calibri" w:eastAsia="Microsoft YaHei"/>
                <w:sz w:val="18"/>
              </w:rPr>
              <w:t>层次对齐与金融结构难负例</w:t>
            </w:r>
          </w:p>
        </w:tc>
        <w:tc>
          <w:tcPr>
            <w:tcW w:type="dxa" w:w="3888"/>
            <w:tcMar>
              <w:top w:w="90" w:type="dxa"/>
              <w:start w:w="120" w:type="dxa"/>
              <w:bottom w:w="90" w:type="dxa"/>
              <w:end w:w="120" w:type="dxa"/>
            </w:tcMar>
            <w:vAlign w:val="center"/>
          </w:tcPr>
          <w:p>
            <w:r>
              <w:rPr>
                <w:rFonts w:ascii="Calibri" w:hAnsi="Calibri" w:eastAsia="Microsoft YaHei"/>
                <w:sz w:val="18"/>
              </w:rPr>
              <w:t>创新点2的前两部分</w:t>
            </w:r>
          </w:p>
        </w:tc>
      </w:tr>
      <w:tr>
        <w:tc>
          <w:tcPr>
            <w:tcW w:type="dxa" w:w="1036"/>
            <w:shd w:fill="F8FAFC"/>
            <w:tcMar>
              <w:top w:w="90" w:type="dxa"/>
              <w:start w:w="120" w:type="dxa"/>
              <w:bottom w:w="90" w:type="dxa"/>
              <w:end w:w="120" w:type="dxa"/>
            </w:tcMar>
            <w:vAlign w:val="center"/>
          </w:tcPr>
          <w:p>
            <w:r>
              <w:rPr>
                <w:rFonts w:ascii="Calibri" w:hAnsi="Calibri" w:eastAsia="Microsoft YaHei"/>
                <w:sz w:val="18"/>
              </w:rPr>
              <w:t>第7天</w:t>
            </w:r>
          </w:p>
        </w:tc>
        <w:tc>
          <w:tcPr>
            <w:tcW w:type="dxa" w:w="4435"/>
            <w:shd w:fill="F8FAFC"/>
            <w:tcMar>
              <w:top w:w="90" w:type="dxa"/>
              <w:start w:w="120" w:type="dxa"/>
              <w:bottom w:w="90" w:type="dxa"/>
              <w:end w:w="120" w:type="dxa"/>
            </w:tcMar>
            <w:vAlign w:val="center"/>
          </w:tcPr>
          <w:p>
            <w:r>
              <w:rPr>
                <w:rFonts w:ascii="Calibri" w:hAnsi="Calibri" w:eastAsia="Microsoft YaHei"/>
                <w:sz w:val="18"/>
              </w:rPr>
              <w:t>全局-本地层次知识蒸馏</w:t>
            </w:r>
          </w:p>
        </w:tc>
        <w:tc>
          <w:tcPr>
            <w:tcW w:type="dxa" w:w="3888"/>
            <w:shd w:fill="F8FAFC"/>
            <w:tcMar>
              <w:top w:w="90" w:type="dxa"/>
              <w:start w:w="120" w:type="dxa"/>
              <w:bottom w:w="90" w:type="dxa"/>
              <w:end w:w="120" w:type="dxa"/>
            </w:tcMar>
            <w:vAlign w:val="center"/>
          </w:tcPr>
          <w:p>
            <w:r>
              <w:rPr>
                <w:rFonts w:ascii="Calibri" w:hAnsi="Calibri" w:eastAsia="Microsoft YaHei"/>
                <w:sz w:val="18"/>
              </w:rPr>
              <w:t>完整结构感知检索学习</w:t>
            </w:r>
          </w:p>
        </w:tc>
      </w:tr>
      <w:tr>
        <w:tc>
          <w:tcPr>
            <w:tcW w:type="dxa" w:w="1036"/>
            <w:tcMar>
              <w:top w:w="90" w:type="dxa"/>
              <w:start w:w="120" w:type="dxa"/>
              <w:bottom w:w="90" w:type="dxa"/>
              <w:end w:w="120" w:type="dxa"/>
            </w:tcMar>
            <w:vAlign w:val="center"/>
          </w:tcPr>
          <w:p>
            <w:r>
              <w:rPr>
                <w:rFonts w:ascii="Calibri" w:hAnsi="Calibri" w:eastAsia="Microsoft YaHei"/>
                <w:sz w:val="18"/>
              </w:rPr>
              <w:t>第8天</w:t>
            </w:r>
          </w:p>
        </w:tc>
        <w:tc>
          <w:tcPr>
            <w:tcW w:type="dxa" w:w="4435"/>
            <w:tcMar>
              <w:top w:w="90" w:type="dxa"/>
              <w:start w:w="120" w:type="dxa"/>
              <w:bottom w:w="90" w:type="dxa"/>
              <w:end w:w="120" w:type="dxa"/>
            </w:tcMar>
            <w:vAlign w:val="center"/>
          </w:tcPr>
          <w:p>
            <w:r>
              <w:rPr>
                <w:rFonts w:ascii="Calibri" w:hAnsi="Calibri" w:eastAsia="Microsoft YaHei"/>
                <w:sz w:val="18"/>
              </w:rPr>
              <w:t>可靠性-效用联邦聚合</w:t>
            </w:r>
          </w:p>
        </w:tc>
        <w:tc>
          <w:tcPr>
            <w:tcW w:type="dxa" w:w="3888"/>
            <w:tcMar>
              <w:top w:w="90" w:type="dxa"/>
              <w:start w:w="120" w:type="dxa"/>
              <w:bottom w:w="90" w:type="dxa"/>
              <w:end w:w="120" w:type="dxa"/>
            </w:tcMar>
            <w:vAlign w:val="center"/>
          </w:tcPr>
          <w:p>
            <w:r>
              <w:rPr>
                <w:rFonts w:ascii="Calibri" w:hAnsi="Calibri" w:eastAsia="Microsoft YaHei"/>
                <w:sz w:val="18"/>
              </w:rPr>
              <w:t>创新点3与聚合消融</w:t>
            </w:r>
          </w:p>
        </w:tc>
      </w:tr>
      <w:tr>
        <w:tc>
          <w:tcPr>
            <w:tcW w:type="dxa" w:w="1036"/>
            <w:shd w:fill="F8FAFC"/>
            <w:tcMar>
              <w:top w:w="90" w:type="dxa"/>
              <w:start w:w="120" w:type="dxa"/>
              <w:bottom w:w="90" w:type="dxa"/>
              <w:end w:w="120" w:type="dxa"/>
            </w:tcMar>
            <w:vAlign w:val="center"/>
          </w:tcPr>
          <w:p>
            <w:r>
              <w:rPr>
                <w:rFonts w:ascii="Calibri" w:hAnsi="Calibri" w:eastAsia="Microsoft YaHei"/>
                <w:sz w:val="18"/>
              </w:rPr>
              <w:t>第9天</w:t>
            </w:r>
          </w:p>
        </w:tc>
        <w:tc>
          <w:tcPr>
            <w:tcW w:type="dxa" w:w="4435"/>
            <w:shd w:fill="F8FAFC"/>
            <w:tcMar>
              <w:top w:w="90" w:type="dxa"/>
              <w:start w:w="120" w:type="dxa"/>
              <w:bottom w:w="90" w:type="dxa"/>
              <w:end w:w="120" w:type="dxa"/>
            </w:tcMar>
            <w:vAlign w:val="center"/>
          </w:tcPr>
          <w:p>
            <w:r>
              <w:rPr>
                <w:rFonts w:ascii="Calibri" w:hAnsi="Calibri" w:eastAsia="Microsoft YaHei"/>
                <w:sz w:val="18"/>
              </w:rPr>
              <w:t>三组消融与100条问答</w:t>
            </w:r>
          </w:p>
        </w:tc>
        <w:tc>
          <w:tcPr>
            <w:tcW w:type="dxa" w:w="3888"/>
            <w:shd w:fill="F8FAFC"/>
            <w:tcMar>
              <w:top w:w="90" w:type="dxa"/>
              <w:start w:w="120" w:type="dxa"/>
              <w:bottom w:w="90" w:type="dxa"/>
              <w:end w:w="120" w:type="dxa"/>
            </w:tcMar>
            <w:vAlign w:val="center"/>
          </w:tcPr>
          <w:p>
            <w:r>
              <w:rPr>
                <w:rFonts w:ascii="Calibri" w:hAnsi="Calibri" w:eastAsia="Microsoft YaHei"/>
                <w:sz w:val="18"/>
              </w:rPr>
              <w:t>贡献归因和下游有效性</w:t>
            </w:r>
          </w:p>
        </w:tc>
      </w:tr>
      <w:tr>
        <w:tc>
          <w:tcPr>
            <w:tcW w:type="dxa" w:w="1036"/>
            <w:tcMar>
              <w:top w:w="90" w:type="dxa"/>
              <w:start w:w="120" w:type="dxa"/>
              <w:bottom w:w="90" w:type="dxa"/>
              <w:end w:w="120" w:type="dxa"/>
            </w:tcMar>
            <w:vAlign w:val="center"/>
          </w:tcPr>
          <w:p>
            <w:r>
              <w:rPr>
                <w:rFonts w:ascii="Calibri" w:hAnsi="Calibri" w:eastAsia="Microsoft YaHei"/>
                <w:sz w:val="18"/>
              </w:rPr>
              <w:t>第10天</w:t>
            </w:r>
          </w:p>
        </w:tc>
        <w:tc>
          <w:tcPr>
            <w:tcW w:type="dxa" w:w="4435"/>
            <w:tcMar>
              <w:top w:w="90" w:type="dxa"/>
              <w:start w:w="120" w:type="dxa"/>
              <w:bottom w:w="90" w:type="dxa"/>
              <w:end w:w="120" w:type="dxa"/>
            </w:tcMar>
            <w:vAlign w:val="center"/>
          </w:tcPr>
          <w:p>
            <w:r>
              <w:rPr>
                <w:rFonts w:ascii="Calibri" w:hAnsi="Calibri" w:eastAsia="Microsoft YaHei"/>
                <w:sz w:val="18"/>
              </w:rPr>
              <w:t>收敛、鲁棒性、绘图和结果冻结</w:t>
            </w:r>
          </w:p>
        </w:tc>
        <w:tc>
          <w:tcPr>
            <w:tcW w:type="dxa" w:w="3888"/>
            <w:tcMar>
              <w:top w:w="90" w:type="dxa"/>
              <w:start w:w="120" w:type="dxa"/>
              <w:bottom w:w="90" w:type="dxa"/>
              <w:end w:w="120" w:type="dxa"/>
            </w:tcMar>
            <w:vAlign w:val="center"/>
          </w:tcPr>
          <w:p>
            <w:r>
              <w:rPr>
                <w:rFonts w:ascii="Calibri" w:hAnsi="Calibri" w:eastAsia="Microsoft YaHei"/>
                <w:sz w:val="18"/>
              </w:rPr>
              <w:t>论文可用表格、曲线和实验记录</w:t>
            </w:r>
          </w:p>
        </w:tc>
      </w:tr>
    </w:tbl>
    <w:p>
      <w:pPr>
        <w:pStyle w:val="Heading1"/>
      </w:pPr>
      <w:r>
        <w:t>二、执行前统一约定</w:t>
      </w:r>
    </w:p>
    <w:p>
      <w:pPr>
        <w:pStyle w:val="Heading2"/>
      </w:pPr>
      <w:r>
        <w:t>2.1 服务器与环境边界</w:t>
      </w:r>
    </w:p>
    <w:tbl>
      <w:tblPr>
        <w:tblW w:type="dxa" w:w="9360"/>
        <w:jc w:val="center"/>
        <w:tblLayout w:type="fixed"/>
        <w:tblLook w:firstColumn="1" w:firstRow="1" w:lastColumn="0" w:lastRow="0" w:noHBand="0" w:noVBand="1" w:val="04A0"/>
        <w:tblBorders>
          <w:top w:val="single" w:sz="2" w:space="0" w:color="FDECEC"/>
          <w:left w:val="single" w:sz="2" w:space="0" w:color="FDECEC"/>
          <w:bottom w:val="single" w:sz="2" w:space="0" w:color="FDECEC"/>
          <w:right w:val="single" w:sz="2" w:space="0" w:color="FDECEC"/>
          <w:insideH w:val="single" w:sz="2" w:space="0" w:color="FDECEC"/>
          <w:insideV w:val="single" w:sz="2" w:space="0" w:color="FDECEC"/>
        </w:tblBorders>
      </w:tblPr>
      <w:tblGrid>
        <w:gridCol w:w="9360"/>
      </w:tblGrid>
      <w:tr>
        <w:tc>
          <w:tcPr>
            <w:tcW w:type="dxa" w:w="9360"/>
            <w:shd w:fill="FDECEC"/>
            <w:tcMar>
              <w:top w:w="90" w:type="dxa"/>
              <w:start w:w="120" w:type="dxa"/>
              <w:bottom w:w="90" w:type="dxa"/>
              <w:end w:w="120" w:type="dxa"/>
            </w:tcMar>
            <w:vAlign w:val="center"/>
          </w:tcPr>
          <w:p>
            <w:pPr>
              <w:spacing w:after="0"/>
            </w:pPr>
            <w:r>
              <w:rPr>
                <w:rFonts w:ascii="Calibri" w:hAnsi="Calibri" w:eastAsia="Microsoft YaHei"/>
                <w:b/>
                <w:color w:val="17365D"/>
              </w:rPr>
              <w:t>硬性边界：</w:t>
            </w:r>
            <w:r>
              <w:rPr>
                <w:rFonts w:ascii="Calibri" w:hAnsi="Calibri" w:eastAsia="Microsoft YaHei"/>
              </w:rPr>
              <w:t>本文所有 python、CUDA、UniTable、BGE、FedE4RAG、FAISS、问答推理和绘图命令均在服务器终端执行。个人笔记本仅用于远程登录、阅读日志和整理文字。</w:t>
            </w:r>
          </w:p>
        </w:tc>
      </w:tr>
    </w:tbl>
    <w:p>
      <w:pPr>
        <w:spacing w:after="0"/>
      </w:pPr>
    </w:p>
    <w:p>
      <w:pPr>
        <w:pStyle w:val="ListBullet"/>
      </w:pPr>
      <w:r>
        <w:rPr>
          <w:rFonts w:ascii="Calibri" w:hAnsi="Calibri" w:eastAsia="Microsoft YaHei"/>
        </w:rPr>
        <w:t>假设服务器为 Linux，具有可用 NVIDIA GPU、CUDA 驱动、Conda/Mamba、Git 和至少 80 GB 可用空间。</w:t>
      </w:r>
    </w:p>
    <w:p>
      <w:pPr>
        <w:pStyle w:val="ListBullet"/>
      </w:pPr>
      <w:r>
        <w:rPr>
          <w:rFonts w:ascii="Calibri" w:hAnsi="Calibri" w:eastAsia="Microsoft YaHei"/>
        </w:rPr>
        <w:t>建议使用 tmux 或 screen，长任务通过 tee 同时写入日志；断开 SSH 不应终止训练。</w:t>
      </w:r>
    </w:p>
    <w:p>
      <w:pPr>
        <w:pStyle w:val="ListBullet"/>
      </w:pPr>
      <w:r>
        <w:rPr>
          <w:rFonts w:ascii="Calibri" w:hAnsi="Calibri" w:eastAsia="Microsoft YaHei"/>
        </w:rPr>
        <w:t>UniTable 与联邦检索训练建议使用两个独立环境，避免旧版依赖与新版本 Transformers 冲突。</w:t>
      </w:r>
    </w:p>
    <w:p>
      <w:pPr>
        <w:pStyle w:val="ListBullet"/>
      </w:pPr>
      <w:r>
        <w:rPr>
          <w:rFonts w:ascii="Calibri" w:hAnsi="Calibri" w:eastAsia="Microsoft YaHei"/>
        </w:rPr>
        <w:t>所有随机实验固定 seed，并把命令、Git commit、配置、GPU型号和时间写入 run manifest。</w:t>
      </w:r>
    </w:p>
    <w:p>
      <w:pPr>
        <w:pStyle w:val="Heading2"/>
      </w:pPr>
      <w:r>
        <w:t>2.2 推荐目录</w:t>
      </w:r>
    </w:p>
    <w:tbl>
      <w:tblPr>
        <w:tblW w:type="dxa" w:w="9360"/>
        <w:jc w:val="center"/>
        <w:tblLayout w:type="fixed"/>
        <w:tblLook w:firstColumn="1" w:firstRow="1" w:lastColumn="0" w:lastRow="0" w:noHBand="0" w:noVBand="1" w:val="04A0"/>
        <w:tblBorders>
          <w:top w:val="single" w:sz="4" w:space="0" w:color="D9DEE5"/>
          <w:left w:val="single" w:sz="4" w:space="0" w:color="D9DEE5"/>
          <w:bottom w:val="single" w:sz="4" w:space="0" w:color="D9DEE5"/>
          <w:right w:val="single" w:sz="4" w:space="0" w:color="D9DEE5"/>
          <w:insideH w:val="single" w:sz="4" w:space="0" w:color="D9DEE5"/>
          <w:insideV w:val="single" w:sz="4" w:space="0" w:color="D9DEE5"/>
        </w:tblBorders>
      </w:tblPr>
      <w:tblGrid>
        <w:gridCol w:w="9360"/>
      </w:tblGrid>
      <w:tr>
        <w:tc>
          <w:tcPr>
            <w:tcW w:type="dxa" w:w="9360"/>
            <w:shd w:fill="F7F8FA"/>
            <w:tcMar>
              <w:top w:w="90" w:type="dxa"/>
              <w:start w:w="120" w:type="dxa"/>
              <w:bottom w:w="90" w:type="dxa"/>
              <w:end w:w="120" w:type="dxa"/>
            </w:tcMar>
            <w:vAlign w:val="center"/>
          </w:tcPr>
          <w:p>
            <w:pPr>
              <w:spacing w:before="20" w:after="20" w:line="252" w:lineRule="auto"/>
            </w:pPr>
            <w:r>
              <w:rPr>
                <w:rFonts w:ascii="Consolas" w:hAnsi="Consolas" w:eastAsia="Microsoft YaHei"/>
                <w:color w:val="263238"/>
                <w:sz w:val="16"/>
              </w:rPr>
              <w:t>FedTabRAG/</w:t>
            </w:r>
            <w:r>
              <w:br/>
            </w:r>
            <w:r>
              <w:rPr>
                <w:rFonts w:ascii="Consolas" w:hAnsi="Consolas" w:eastAsia="Microsoft YaHei"/>
                <w:color w:val="263238"/>
                <w:sz w:val="16"/>
              </w:rPr>
              <w:t>├── third_party/{FedE4RAG,unitable}/</w:t>
            </w:r>
            <w:r>
              <w:br/>
            </w:r>
            <w:r>
              <w:rPr>
                <w:rFonts w:ascii="Consolas" w:hAnsi="Consolas" w:eastAsia="Microsoft YaHei"/>
                <w:color w:val="263238"/>
                <w:sz w:val="16"/>
              </w:rPr>
              <w:t>├── data/</w:t>
            </w:r>
            <w:r>
              <w:br/>
            </w:r>
            <w:r>
              <w:rPr>
                <w:rFonts w:ascii="Consolas" w:hAnsi="Consolas" w:eastAsia="Microsoft YaHei"/>
                <w:color w:val="263238"/>
                <w:sz w:val="16"/>
              </w:rPr>
              <w:t>│   ├── raw/finqa/</w:t>
            </w:r>
            <w:r>
              <w:br/>
            </w:r>
            <w:r>
              <w:rPr>
                <w:rFonts w:ascii="Consolas" w:hAnsi="Consolas" w:eastAsia="Microsoft YaHei"/>
                <w:color w:val="263238"/>
                <w:sz w:val="16"/>
              </w:rPr>
              <w:t>│   ├── interim/{rendered_tables,unitable_predictions}/</w:t>
            </w:r>
            <w:r>
              <w:br/>
            </w:r>
            <w:r>
              <w:rPr>
                <w:rFonts w:ascii="Consolas" w:hAnsi="Consolas" w:eastAsia="Microsoft YaHei"/>
                <w:color w:val="263238"/>
                <w:sz w:val="16"/>
              </w:rPr>
              <w:t>│   └── processed/{flat,oracle_structure,predicted_structure,federated}/</w:t>
            </w:r>
            <w:r>
              <w:br/>
            </w:r>
            <w:r>
              <w:rPr>
                <w:rFonts w:ascii="Consolas" w:hAnsi="Consolas" w:eastAsia="Microsoft YaHei"/>
                <w:color w:val="263238"/>
                <w:sz w:val="16"/>
              </w:rPr>
              <w:t>├── models/{unitable,bge-base-en-v1.5}/</w:t>
            </w:r>
            <w:r>
              <w:br/>
            </w:r>
            <w:r>
              <w:rPr>
                <w:rFonts w:ascii="Consolas" w:hAnsi="Consolas" w:eastAsia="Microsoft YaHei"/>
                <w:color w:val="263238"/>
                <w:sz w:val="16"/>
              </w:rPr>
              <w:t>├── configs/{data,unitable,retrieval,federated,qa}/</w:t>
            </w:r>
            <w:r>
              <w:br/>
            </w:r>
            <w:r>
              <w:rPr>
                <w:rFonts w:ascii="Consolas" w:hAnsi="Consolas" w:eastAsia="Microsoft YaHei"/>
                <w:color w:val="263238"/>
                <w:sz w:val="16"/>
              </w:rPr>
              <w:t>├── src/{data,table,retrieval,federated,qa,evaluation}/</w:t>
            </w:r>
            <w:r>
              <w:br/>
            </w:r>
            <w:r>
              <w:rPr>
                <w:rFonts w:ascii="Consolas" w:hAnsi="Consolas" w:eastAsia="Microsoft YaHei"/>
                <w:color w:val="263238"/>
                <w:sz w:val="16"/>
              </w:rPr>
              <w:t>├── scripts/</w:t>
            </w:r>
            <w:r>
              <w:br/>
            </w:r>
            <w:r>
              <w:rPr>
                <w:rFonts w:ascii="Consolas" w:hAnsi="Consolas" w:eastAsia="Microsoft YaHei"/>
                <w:color w:val="263238"/>
                <w:sz w:val="16"/>
              </w:rPr>
              <w:t>└── outputs/{audit,unitable,retrieval,federated,qa,figures,tables,logs}/</w:t>
            </w:r>
          </w:p>
        </w:tc>
      </w:tr>
    </w:tbl>
    <w:p>
      <w:pPr>
        <w:spacing w:after="0"/>
      </w:pPr>
    </w:p>
    <w:p>
      <w:pPr>
        <w:pStyle w:val="Heading2"/>
      </w:pPr>
      <w:r>
        <w:t>2.3 每次登录服务器先执行</w:t>
      </w:r>
    </w:p>
    <w:tbl>
      <w:tblPr>
        <w:tblW w:type="dxa" w:w="9360"/>
        <w:jc w:val="center"/>
        <w:tblLayout w:type="fixed"/>
        <w:tblLook w:firstColumn="1" w:firstRow="1" w:lastColumn="0" w:lastRow="0" w:noHBand="0" w:noVBand="1" w:val="04A0"/>
        <w:tblBorders>
          <w:top w:val="single" w:sz="4" w:space="0" w:color="D9DEE5"/>
          <w:left w:val="single" w:sz="4" w:space="0" w:color="D9DEE5"/>
          <w:bottom w:val="single" w:sz="4" w:space="0" w:color="D9DEE5"/>
          <w:right w:val="single" w:sz="4" w:space="0" w:color="D9DEE5"/>
          <w:insideH w:val="single" w:sz="4" w:space="0" w:color="D9DEE5"/>
          <w:insideV w:val="single" w:sz="4" w:space="0" w:color="D9DEE5"/>
        </w:tblBorders>
      </w:tblPr>
      <w:tblGrid>
        <w:gridCol w:w="9360"/>
      </w:tblGrid>
      <w:tr>
        <w:tc>
          <w:tcPr>
            <w:tcW w:type="dxa" w:w="9360"/>
            <w:shd w:fill="F7F8FA"/>
            <w:tcMar>
              <w:top w:w="90" w:type="dxa"/>
              <w:start w:w="120" w:type="dxa"/>
              <w:bottom w:w="90" w:type="dxa"/>
              <w:end w:w="120" w:type="dxa"/>
            </w:tcMar>
            <w:vAlign w:val="center"/>
          </w:tcPr>
          <w:p>
            <w:pPr>
              <w:spacing w:before="20" w:after="20" w:line="252" w:lineRule="auto"/>
            </w:pPr>
            <w:r>
              <w:rPr>
                <w:rFonts w:ascii="Consolas" w:hAnsi="Consolas" w:eastAsia="Microsoft YaHei"/>
                <w:color w:val="263238"/>
                <w:sz w:val="16"/>
              </w:rPr>
              <w:t>cd /path/to/FedTabRAG</w:t>
            </w:r>
            <w:r>
              <w:br/>
            </w:r>
            <w:r>
              <w:rPr>
                <w:rFonts w:ascii="Consolas" w:hAnsi="Consolas" w:eastAsia="Microsoft YaHei"/>
                <w:color w:val="263238"/>
                <w:sz w:val="16"/>
              </w:rPr>
              <w:t>tmux new -s fedtabrag              # 已有会话则：tmux attach -t fedtabrag</w:t>
            </w:r>
            <w:r>
              <w:br/>
            </w:r>
            <w:r>
              <w:rPr>
                <w:rFonts w:ascii="Consolas" w:hAnsi="Consolas" w:eastAsia="Microsoft YaHei"/>
                <w:color w:val="263238"/>
                <w:sz w:val="16"/>
              </w:rPr>
              <w:t>pwd</w:t>
            </w:r>
            <w:r>
              <w:br/>
            </w:r>
            <w:r>
              <w:rPr>
                <w:rFonts w:ascii="Consolas" w:hAnsi="Consolas" w:eastAsia="Microsoft YaHei"/>
                <w:color w:val="263238"/>
                <w:sz w:val="16"/>
              </w:rPr>
              <w:t>git status --short</w:t>
            </w:r>
            <w:r>
              <w:br/>
            </w:r>
            <w:r>
              <w:rPr>
                <w:rFonts w:ascii="Consolas" w:hAnsi="Consolas" w:eastAsia="Microsoft YaHei"/>
                <w:color w:val="263238"/>
                <w:sz w:val="16"/>
              </w:rPr>
              <w:t>nvidia-smi</w:t>
            </w:r>
            <w:r>
              <w:br/>
            </w:r>
            <w:r>
              <w:rPr>
                <w:rFonts w:ascii="Consolas" w:hAnsi="Consolas" w:eastAsia="Microsoft YaHei"/>
                <w:color w:val="263238"/>
                <w:sz w:val="16"/>
              </w:rPr>
              <w:t>df -h .</w:t>
            </w:r>
            <w:r>
              <w:br/>
            </w:r>
            <w:r>
              <w:rPr>
                <w:rFonts w:ascii="Consolas" w:hAnsi="Consolas" w:eastAsia="Microsoft YaHei"/>
                <w:color w:val="263238"/>
                <w:sz w:val="16"/>
              </w:rPr>
              <w:t>free -h</w:t>
            </w:r>
            <w:r>
              <w:br/>
            </w:r>
            <w:r>
              <w:rPr>
                <w:rFonts w:ascii="Consolas" w:hAnsi="Consolas" w:eastAsia="Microsoft YaHei"/>
                <w:color w:val="263238"/>
                <w:sz w:val="16"/>
              </w:rPr>
              <w:t>date</w:t>
            </w:r>
            <w:r>
              <w:br/>
            </w:r>
            <w:r>
              <w:rPr>
                <w:rFonts w:ascii="Consolas" w:hAnsi="Consolas" w:eastAsia="Microsoft YaHei"/>
                <w:color w:val="263238"/>
                <w:sz w:val="16"/>
              </w:rPr>
              <w:t>mkdir -p outputs/logs</w:t>
            </w:r>
          </w:p>
        </w:tc>
      </w:tr>
    </w:tbl>
    <w:p>
      <w:pPr>
        <w:spacing w:after="0"/>
      </w:pPr>
    </w:p>
    <w:p>
      <w:pPr>
        <w:pStyle w:val="Heading2"/>
      </w:pPr>
      <w:r>
        <w:t>2.4 固定实验口径</w:t>
      </w:r>
    </w:p>
    <w:p>
      <w:pPr>
        <w:pStyle w:val="ListBullet"/>
      </w:pPr>
      <w:r>
        <w:rPr>
          <w:rFonts w:ascii="Calibri" w:hAnsi="Calibri" w:eastAsia="Microsoft YaHei"/>
        </w:rPr>
        <w:t>FinQA没有原始表格图片。将其二维表渲染为图片属于受控合成表格图像实验，论文必须如实表述。</w:t>
      </w:r>
    </w:p>
    <w:p>
      <w:pPr>
        <w:pStyle w:val="ListBullet"/>
      </w:pPr>
      <w:r>
        <w:rPr>
          <w:rFonts w:ascii="Calibri" w:hAnsi="Calibri" w:eastAsia="Microsoft YaHei"/>
        </w:rPr>
        <w:t>UniTable仅预测结构；单元格文本统一使用FinQA已有文本。该设置命名为 Oracle Cell Text + Predicted Structure。</w:t>
      </w:r>
    </w:p>
    <w:p>
      <w:pPr>
        <w:pStyle w:val="ListBullet"/>
      </w:pPr>
      <w:r>
        <w:rPr>
          <w:rFonts w:ascii="Calibri" w:hAnsi="Calibri" w:eastAsia="Microsoft YaHei"/>
        </w:rPr>
        <w:t>比较 Flat、GT、UniTable 时使用完全相同的单元格文本集合，区别只能来自结构组织，禁止把GT行列信息泄漏到预测结构分支。</w:t>
      </w:r>
    </w:p>
    <w:p>
      <w:pPr>
        <w:pStyle w:val="ListBullet"/>
      </w:pPr>
      <w:r>
        <w:rPr>
          <w:rFonts w:ascii="Calibri" w:hAnsi="Calibri" w:eastAsia="Microsoft YaHei"/>
        </w:rPr>
        <w:t>主检索编码器固定为 BAAI/bge-base-en-v1.5；所有联邦方法使用相同初始化、LoRA设置、客户端划分和训练预算。</w:t>
      </w:r>
    </w:p>
    <w:p>
      <w:pPr>
        <w:pStyle w:val="ListBullet"/>
      </w:pPr>
      <w:r>
        <w:rPr>
          <w:rFonts w:ascii="Calibri" w:hAnsi="Calibri" w:eastAsia="Microsoft YaHei"/>
        </w:rPr>
        <w:t>联邦客户端按公司原子划分，同一公司不得出现在不同客户端；官方 train/dev/test 仍用于训练、调参与最终测试。</w:t>
      </w:r>
    </w:p>
    <w:p>
      <w:pPr>
        <w:pStyle w:val="ListBullet"/>
      </w:pPr>
      <w:r>
        <w:rPr>
          <w:rFonts w:ascii="Calibri" w:hAnsi="Calibri" w:eastAsia="Microsoft YaHei"/>
        </w:rPr>
        <w:t>第一轮只跑 seed=42 得到完整结果；第10天若资源允许，对核心方法补 seed=7、2026。</w:t>
      </w:r>
    </w:p>
    <w:p>
      <w:pPr>
        <w:pStyle w:val="Heading2"/>
      </w:pPr>
      <w:r>
        <w:t>2.5 统一运行命名</w:t>
      </w:r>
    </w:p>
    <w:tbl>
      <w:tblPr>
        <w:tblW w:type="dxa" w:w="9360"/>
        <w:jc w:val="center"/>
        <w:tblLayout w:type="fixed"/>
        <w:tblLook w:firstColumn="1" w:firstRow="1" w:lastColumn="0" w:lastRow="0" w:noHBand="0" w:noVBand="1" w:val="04A0"/>
        <w:tblBorders>
          <w:top w:val="single" w:sz="4" w:space="0" w:color="D9DEE5"/>
          <w:left w:val="single" w:sz="4" w:space="0" w:color="D9DEE5"/>
          <w:bottom w:val="single" w:sz="4" w:space="0" w:color="D9DEE5"/>
          <w:right w:val="single" w:sz="4" w:space="0" w:color="D9DEE5"/>
          <w:insideH w:val="single" w:sz="4" w:space="0" w:color="D9DEE5"/>
          <w:insideV w:val="single" w:sz="4" w:space="0" w:color="D9DEE5"/>
        </w:tblBorders>
      </w:tblPr>
      <w:tblGrid>
        <w:gridCol w:w="9360"/>
      </w:tblGrid>
      <w:tr>
        <w:tc>
          <w:tcPr>
            <w:tcW w:type="dxa" w:w="9360"/>
            <w:shd w:fill="F7F8FA"/>
            <w:tcMar>
              <w:top w:w="90" w:type="dxa"/>
              <w:start w:w="120" w:type="dxa"/>
              <w:bottom w:w="90" w:type="dxa"/>
              <w:end w:w="120" w:type="dxa"/>
            </w:tcMar>
            <w:vAlign w:val="center"/>
          </w:tcPr>
          <w:p>
            <w:pPr>
              <w:spacing w:before="20" w:after="20" w:line="252" w:lineRule="auto"/>
            </w:pPr>
            <w:r>
              <w:rPr>
                <w:rFonts w:ascii="Consolas" w:hAnsi="Consolas" w:eastAsia="Microsoft YaHei"/>
                <w:color w:val="263238"/>
                <w:sz w:val="16"/>
              </w:rPr>
              <w:t>RUN_ID=&lt;stage&gt;_&lt;method&gt;_s&lt;seed&gt;_&lt;YYYYMMDD-HHMM&gt;</w:t>
            </w:r>
            <w:r>
              <w:br/>
            </w:r>
            <w:r>
              <w:rPr>
                <w:rFonts w:ascii="Consolas" w:hAnsi="Consolas" w:eastAsia="Microsoft YaHei"/>
                <w:color w:val="263238"/>
                <w:sz w:val="16"/>
              </w:rPr>
              <w:t># 示例：</w:t>
            </w:r>
            <w:r>
              <w:br/>
            </w:r>
            <w:r>
              <w:rPr>
                <w:rFonts w:ascii="Consolas" w:hAnsi="Consolas" w:eastAsia="Microsoft YaHei"/>
                <w:color w:val="263238"/>
                <w:sz w:val="16"/>
              </w:rPr>
              <w:t>RUN_ID=fed_fedtabrag_s42_20260723-0930</w:t>
            </w:r>
            <w:r>
              <w:br/>
            </w:r>
            <w:r>
              <w:rPr>
                <w:rFonts w:ascii="Consolas" w:hAnsi="Consolas" w:eastAsia="Microsoft YaHei"/>
                <w:color w:val="263238"/>
                <w:sz w:val="16"/>
              </w:rPr>
              <w:t>mkdir -p outputs/logs/${RUN_ID}</w:t>
            </w:r>
            <w:r>
              <w:br/>
            </w:r>
            <w:r>
              <w:rPr>
                <w:rFonts w:ascii="Consolas" w:hAnsi="Consolas" w:eastAsia="Microsoft YaHei"/>
                <w:color w:val="263238"/>
                <w:sz w:val="16"/>
              </w:rPr>
              <w:t>git rev-parse HEAD &gt; outputs/logs/${RUN_ID}/git_commit.txt</w:t>
            </w:r>
            <w:r>
              <w:br/>
            </w:r>
            <w:r>
              <w:rPr>
                <w:rFonts w:ascii="Consolas" w:hAnsi="Consolas" w:eastAsia="Microsoft YaHei"/>
                <w:color w:val="263238"/>
                <w:sz w:val="16"/>
              </w:rPr>
              <w:t>nvidia-smi &gt; outputs/logs/${RUN_ID}/gpu.txt</w:t>
            </w:r>
          </w:p>
        </w:tc>
      </w:tr>
    </w:tbl>
    <w:p>
      <w:pPr>
        <w:spacing w:after="0"/>
      </w:pPr>
    </w:p>
    <w:tbl>
      <w:tblPr>
        <w:tblW w:type="dxa" w:w="9360"/>
        <w:jc w:val="center"/>
        <w:tblLayout w:type="fixed"/>
        <w:tblLook w:firstColumn="1" w:firstRow="1" w:lastColumn="0" w:lastRow="0" w:noHBand="0" w:noVBand="1" w:val="04A0"/>
        <w:tblBorders>
          <w:top w:val="single" w:sz="2" w:space="0" w:color="FFF4D6"/>
          <w:left w:val="single" w:sz="2" w:space="0" w:color="FFF4D6"/>
          <w:bottom w:val="single" w:sz="2" w:space="0" w:color="FFF4D6"/>
          <w:right w:val="single" w:sz="2" w:space="0" w:color="FFF4D6"/>
          <w:insideH w:val="single" w:sz="2" w:space="0" w:color="FFF4D6"/>
          <w:insideV w:val="single" w:sz="2" w:space="0" w:color="FFF4D6"/>
        </w:tblBorders>
      </w:tblPr>
      <w:tblGrid>
        <w:gridCol w:w="9360"/>
      </w:tblGrid>
      <w:tr>
        <w:tc>
          <w:tcPr>
            <w:tcW w:type="dxa" w:w="9360"/>
            <w:shd w:fill="FFF4D6"/>
            <w:tcMar>
              <w:top w:w="90" w:type="dxa"/>
              <w:start w:w="120" w:type="dxa"/>
              <w:bottom w:w="90" w:type="dxa"/>
              <w:end w:w="120" w:type="dxa"/>
            </w:tcMar>
            <w:vAlign w:val="center"/>
          </w:tcPr>
          <w:p>
            <w:pPr>
              <w:spacing w:after="0"/>
            </w:pPr>
            <w:r>
              <w:rPr>
                <w:rFonts w:ascii="Calibri" w:hAnsi="Calibri" w:eastAsia="Microsoft YaHei"/>
                <w:b/>
                <w:color w:val="17365D"/>
              </w:rPr>
              <w:t>停止原则：</w:t>
            </w:r>
            <w:r>
              <w:rPr>
                <w:rFonts w:ascii="Calibri" w:hAnsi="Calibri" w:eastAsia="Microsoft YaHei"/>
              </w:rPr>
              <w:t>当天验收项未通过时，不进入下一天。先记录失败配置、日志末尾200行和最小复现命令，再修复。</w:t>
            </w:r>
          </w:p>
        </w:tc>
      </w:tr>
    </w:tbl>
    <w:p>
      <w:pPr>
        <w:spacing w:after="0"/>
      </w:pPr>
    </w:p>
    <w:p>
      <w:r>
        <w:br w:type="page"/>
      </w:r>
    </w:p>
    <w:p>
      <w:pPr>
        <w:pStyle w:val="Heading1"/>
      </w:pPr>
      <w:r>
        <w:t>第1天｜FinQA审计与表格渲染</w:t>
      </w:r>
    </w:p>
    <w:tbl>
      <w:tblPr>
        <w:tblW w:type="dxa" w:w="9360"/>
        <w:jc w:val="center"/>
        <w:tblLayout w:type="fixed"/>
        <w:tblLook w:firstColumn="1" w:firstRow="1" w:lastColumn="0" w:lastRow="0" w:noHBand="0" w:noVBand="1" w:val="04A0"/>
        <w:tblBorders>
          <w:top w:val="single" w:sz="6" w:space="0" w:color="D7DEE8"/>
          <w:left w:val="single" w:sz="6" w:space="0" w:color="D7DEE8"/>
          <w:bottom w:val="single" w:sz="6" w:space="0" w:color="D7DEE8"/>
          <w:right w:val="single" w:sz="6" w:space="0" w:color="D7DEE8"/>
          <w:insideH w:val="single" w:sz="6" w:space="0" w:color="D7DEE8"/>
          <w:insideV w:val="single" w:sz="6" w:space="0" w:color="D7DEE8"/>
        </w:tblBorders>
      </w:tblPr>
      <w:tblGrid>
        <w:gridCol w:w="1655"/>
        <w:gridCol w:w="7703"/>
      </w:tblGrid>
      <w:tr>
        <w:tc>
          <w:tcPr>
            <w:tcW w:type="dxa" w:w="1655"/>
            <w:shd w:fill="E8EEF5"/>
            <w:tcMar>
              <w:top w:w="90" w:type="dxa"/>
              <w:start w:w="120" w:type="dxa"/>
              <w:bottom w:w="90" w:type="dxa"/>
              <w:end w:w="120" w:type="dxa"/>
            </w:tcMar>
            <w:vAlign w:val="center"/>
          </w:tcPr>
          <w:p>
            <w:r>
              <w:rPr>
                <w:rFonts w:ascii="Calibri" w:hAnsi="Calibri" w:eastAsia="Microsoft YaHei"/>
                <w:b/>
                <w:color w:val="17365D"/>
              </w:rPr>
              <w:t>当天目标</w:t>
            </w:r>
          </w:p>
        </w:tc>
        <w:tc>
          <w:tcPr>
            <w:tcW w:type="dxa" w:w="7703"/>
            <w:tcMar>
              <w:top w:w="90" w:type="dxa"/>
              <w:start w:w="120" w:type="dxa"/>
              <w:bottom w:w="90" w:type="dxa"/>
              <w:end w:w="120" w:type="dxa"/>
            </w:tcMar>
            <w:vAlign w:val="center"/>
          </w:tcPr>
          <w:p>
            <w:r>
              <w:rPr>
                <w:rFonts w:ascii="Calibri" w:hAnsi="Calibri" w:eastAsia="Microsoft YaHei"/>
              </w:rPr>
              <w:t>确认FinQA可用，建立不可变原始数据清单，把二维表稳定地渲染成UniTable输入图像。</w:t>
            </w:r>
          </w:p>
        </w:tc>
      </w:tr>
      <w:tr>
        <w:tc>
          <w:tcPr>
            <w:tcW w:type="dxa" w:w="1655"/>
            <w:shd w:fill="E8EEF5"/>
            <w:tcMar>
              <w:top w:w="90" w:type="dxa"/>
              <w:start w:w="120" w:type="dxa"/>
              <w:bottom w:w="90" w:type="dxa"/>
              <w:end w:w="120" w:type="dxa"/>
            </w:tcMar>
            <w:vAlign w:val="center"/>
          </w:tcPr>
          <w:p>
            <w:r>
              <w:rPr>
                <w:rFonts w:ascii="Calibri" w:hAnsi="Calibri" w:eastAsia="Microsoft YaHei"/>
                <w:b/>
                <w:color w:val="17365D"/>
              </w:rPr>
              <w:t>建议时段</w:t>
            </w:r>
          </w:p>
        </w:tc>
        <w:tc>
          <w:tcPr>
            <w:tcW w:type="dxa" w:w="7703"/>
            <w:tcMar>
              <w:top w:w="90" w:type="dxa"/>
              <w:start w:w="120" w:type="dxa"/>
              <w:bottom w:w="90" w:type="dxa"/>
              <w:end w:w="120" w:type="dxa"/>
            </w:tcMar>
            <w:vAlign w:val="center"/>
          </w:tcPr>
          <w:p>
            <w:r>
              <w:rPr>
                <w:rFonts w:ascii="Calibri" w:hAnsi="Calibri" w:eastAsia="Microsoft YaHei"/>
              </w:rPr>
              <w:t>08:30–10:00环境与数据检查；10:00–12:00审计脚本；13:30–16:30冒烟渲染与修复；16:30–晚间全量渲染和核验。</w:t>
            </w:r>
          </w:p>
        </w:tc>
      </w:tr>
      <w:tr>
        <w:tc>
          <w:tcPr>
            <w:tcW w:type="dxa" w:w="1655"/>
            <w:shd w:fill="E8EEF5"/>
            <w:tcMar>
              <w:top w:w="90" w:type="dxa"/>
              <w:start w:w="120" w:type="dxa"/>
              <w:bottom w:w="90" w:type="dxa"/>
              <w:end w:w="120" w:type="dxa"/>
            </w:tcMar>
            <w:vAlign w:val="center"/>
          </w:tcPr>
          <w:p>
            <w:r>
              <w:rPr>
                <w:rFonts w:ascii="Calibri" w:hAnsi="Calibri" w:eastAsia="Microsoft YaHei"/>
                <w:b/>
                <w:color w:val="17365D"/>
              </w:rPr>
              <w:t>核心产物</w:t>
            </w:r>
          </w:p>
        </w:tc>
        <w:tc>
          <w:tcPr>
            <w:tcW w:type="dxa" w:w="7703"/>
            <w:tcMar>
              <w:top w:w="90" w:type="dxa"/>
              <w:start w:w="120" w:type="dxa"/>
              <w:bottom w:w="90" w:type="dxa"/>
              <w:end w:w="120" w:type="dxa"/>
            </w:tcMar>
            <w:vAlign w:val="center"/>
          </w:tcPr>
          <w:p>
            <w:r>
              <w:rPr>
                <w:rFonts w:ascii="Calibri" w:hAnsi="Calibri" w:eastAsia="Microsoft YaHei"/>
              </w:rPr>
              <w:t>finqa_audit.json/md、render_manifest.jsonl、表格PNG、100张抽样质检报告。</w:t>
            </w:r>
          </w:p>
        </w:tc>
      </w:tr>
      <w:tr>
        <w:tc>
          <w:tcPr>
            <w:tcW w:type="dxa" w:w="1655"/>
            <w:shd w:fill="E8EEF5"/>
            <w:tcMar>
              <w:top w:w="90" w:type="dxa"/>
              <w:start w:w="120" w:type="dxa"/>
              <w:bottom w:w="90" w:type="dxa"/>
              <w:end w:w="120" w:type="dxa"/>
            </w:tcMar>
            <w:vAlign w:val="center"/>
          </w:tcPr>
          <w:p>
            <w:r>
              <w:rPr>
                <w:rFonts w:ascii="Calibri" w:hAnsi="Calibri" w:eastAsia="Microsoft YaHei"/>
                <w:b/>
                <w:color w:val="17365D"/>
              </w:rPr>
              <w:t>运行位置</w:t>
            </w:r>
          </w:p>
        </w:tc>
        <w:tc>
          <w:tcPr>
            <w:tcW w:type="dxa" w:w="7703"/>
            <w:tcMar>
              <w:top w:w="90" w:type="dxa"/>
              <w:start w:w="120" w:type="dxa"/>
              <w:bottom w:w="90" w:type="dxa"/>
              <w:end w:w="120" w:type="dxa"/>
            </w:tcMar>
            <w:vAlign w:val="center"/>
          </w:tcPr>
          <w:p>
            <w:r>
              <w:rPr>
                <w:rFonts w:ascii="Calibri" w:hAnsi="Calibri" w:eastAsia="Microsoft YaHei"/>
              </w:rPr>
              <w:t>GPU服务器项目根目录；非个人笔记本</w:t>
            </w:r>
          </w:p>
        </w:tc>
      </w:tr>
    </w:tbl>
    <w:p>
      <w:pPr>
        <w:pStyle w:val="Heading2"/>
      </w:pPr>
      <w:r>
        <w:t>任务1：检查服务器、仓库和数据</w:t>
      </w:r>
    </w:p>
    <w:p>
      <w:pPr>
        <w:pStyle w:val="ListNumber"/>
      </w:pPr>
      <w:r>
        <w:rPr>
          <w:rFonts w:ascii="Calibri" w:hAnsi="Calibri" w:eastAsia="Microsoft YaHei"/>
        </w:rPr>
        <w:t>进入项目根目录并启动tmux，确认当前路径不是个人电脑的挂载盘。</w:t>
      </w:r>
    </w:p>
    <w:p>
      <w:pPr>
        <w:pStyle w:val="ListNumber"/>
      </w:pPr>
      <w:r>
        <w:rPr>
          <w:rFonts w:ascii="Calibri" w:hAnsi="Calibri" w:eastAsia="Microsoft YaHei"/>
        </w:rPr>
        <w:t>运行 nvidia-smi、df -h .、free -h；将输出保存在 outputs/audit/server_snapshot.txt。</w:t>
      </w:r>
    </w:p>
    <w:p>
      <w:pPr>
        <w:pStyle w:val="ListNumber"/>
      </w:pPr>
      <w:r>
        <w:rPr>
          <w:rFonts w:ascii="Calibri" w:hAnsi="Calibri" w:eastAsia="Microsoft YaHei"/>
        </w:rPr>
        <w:t>确认 data/raw/finqa 至少含 train.json、dev.json、test.json；private_test.json可选。</w:t>
      </w:r>
    </w:p>
    <w:p>
      <w:pPr>
        <w:pStyle w:val="ListNumber"/>
      </w:pPr>
      <w:r>
        <w:rPr>
          <w:rFonts w:ascii="Calibri" w:hAnsi="Calibri" w:eastAsia="Microsoft YaHei"/>
        </w:rPr>
        <w:t>计算每个原始JSON的SHA256。后续任何阶段都不能覆盖这些文件。</w:t>
      </w:r>
    </w:p>
    <w:tbl>
      <w:tblPr>
        <w:tblW w:type="dxa" w:w="9360"/>
        <w:jc w:val="center"/>
        <w:tblLayout w:type="fixed"/>
        <w:tblLook w:firstColumn="1" w:firstRow="1" w:lastColumn="0" w:lastRow="0" w:noHBand="0" w:noVBand="1" w:val="04A0"/>
        <w:tblBorders>
          <w:top w:val="single" w:sz="4" w:space="0" w:color="D9DEE5"/>
          <w:left w:val="single" w:sz="4" w:space="0" w:color="D9DEE5"/>
          <w:bottom w:val="single" w:sz="4" w:space="0" w:color="D9DEE5"/>
          <w:right w:val="single" w:sz="4" w:space="0" w:color="D9DEE5"/>
          <w:insideH w:val="single" w:sz="4" w:space="0" w:color="D9DEE5"/>
          <w:insideV w:val="single" w:sz="4" w:space="0" w:color="D9DEE5"/>
        </w:tblBorders>
      </w:tblPr>
      <w:tblGrid>
        <w:gridCol w:w="9360"/>
      </w:tblGrid>
      <w:tr>
        <w:tc>
          <w:tcPr>
            <w:tcW w:type="dxa" w:w="9360"/>
            <w:shd w:fill="F7F8FA"/>
            <w:tcMar>
              <w:top w:w="90" w:type="dxa"/>
              <w:start w:w="120" w:type="dxa"/>
              <w:bottom w:w="90" w:type="dxa"/>
              <w:end w:w="120" w:type="dxa"/>
            </w:tcMar>
            <w:vAlign w:val="center"/>
          </w:tcPr>
          <w:p>
            <w:pPr>
              <w:spacing w:before="20" w:after="20" w:line="252" w:lineRule="auto"/>
            </w:pPr>
            <w:r>
              <w:rPr>
                <w:rFonts w:ascii="Consolas" w:hAnsi="Consolas" w:eastAsia="Microsoft YaHei"/>
                <w:color w:val="263238"/>
                <w:sz w:val="16"/>
              </w:rPr>
              <w:t>cd /path/to/FedTabRAG</w:t>
            </w:r>
            <w:r>
              <w:br/>
            </w:r>
            <w:r>
              <w:rPr>
                <w:rFonts w:ascii="Consolas" w:hAnsi="Consolas" w:eastAsia="Microsoft YaHei"/>
                <w:color w:val="263238"/>
                <w:sz w:val="16"/>
              </w:rPr>
              <w:t>tmux new -s day1</w:t>
            </w:r>
            <w:r>
              <w:br/>
            </w:r>
            <w:r>
              <w:rPr>
                <w:rFonts w:ascii="Consolas" w:hAnsi="Consolas" w:eastAsia="Microsoft YaHei"/>
                <w:color w:val="263238"/>
                <w:sz w:val="16"/>
              </w:rPr>
              <w:t>mkdir -p outputs/audit data/interim/rendered_tables</w:t>
            </w:r>
            <w:r>
              <w:br/>
            </w:r>
            <w:r>
              <w:rPr>
                <w:rFonts w:ascii="Consolas" w:hAnsi="Consolas" w:eastAsia="Microsoft YaHei"/>
                <w:color w:val="263238"/>
                <w:sz w:val="16"/>
              </w:rPr>
              <w:t>{</w:t>
            </w:r>
            <w:r>
              <w:br/>
            </w:r>
            <w:r>
              <w:rPr>
                <w:rFonts w:ascii="Consolas" w:hAnsi="Consolas" w:eastAsia="Microsoft YaHei"/>
                <w:color w:val="263238"/>
                <w:sz w:val="16"/>
              </w:rPr>
              <w:t xml:space="preserve">  date</w:t>
            </w:r>
            <w:r>
              <w:br/>
            </w:r>
            <w:r>
              <w:rPr>
                <w:rFonts w:ascii="Consolas" w:hAnsi="Consolas" w:eastAsia="Microsoft YaHei"/>
                <w:color w:val="263238"/>
                <w:sz w:val="16"/>
              </w:rPr>
              <w:t xml:space="preserve">  hostname</w:t>
            </w:r>
            <w:r>
              <w:br/>
            </w:r>
            <w:r>
              <w:rPr>
                <w:rFonts w:ascii="Consolas" w:hAnsi="Consolas" w:eastAsia="Microsoft YaHei"/>
                <w:color w:val="263238"/>
                <w:sz w:val="16"/>
              </w:rPr>
              <w:t xml:space="preserve">  nvidia-smi</w:t>
            </w:r>
            <w:r>
              <w:br/>
            </w:r>
            <w:r>
              <w:rPr>
                <w:rFonts w:ascii="Consolas" w:hAnsi="Consolas" w:eastAsia="Microsoft YaHei"/>
                <w:color w:val="263238"/>
                <w:sz w:val="16"/>
              </w:rPr>
              <w:t xml:space="preserve">  df -h .</w:t>
            </w:r>
            <w:r>
              <w:br/>
            </w:r>
            <w:r>
              <w:rPr>
                <w:rFonts w:ascii="Consolas" w:hAnsi="Consolas" w:eastAsia="Microsoft YaHei"/>
                <w:color w:val="263238"/>
                <w:sz w:val="16"/>
              </w:rPr>
              <w:t xml:space="preserve">  free -h</w:t>
            </w:r>
            <w:r>
              <w:br/>
            </w:r>
            <w:r>
              <w:rPr>
                <w:rFonts w:ascii="Consolas" w:hAnsi="Consolas" w:eastAsia="Microsoft YaHei"/>
                <w:color w:val="263238"/>
                <w:sz w:val="16"/>
              </w:rPr>
              <w:t xml:space="preserve">  python --version</w:t>
            </w:r>
            <w:r>
              <w:br/>
            </w:r>
            <w:r>
              <w:rPr>
                <w:rFonts w:ascii="Consolas" w:hAnsi="Consolas" w:eastAsia="Microsoft YaHei"/>
                <w:color w:val="263238"/>
                <w:sz w:val="16"/>
              </w:rPr>
              <w:t>} | tee outputs/audit/server_snapshot.txt</w:t>
            </w:r>
            <w:r>
              <w:br/>
            </w:r>
            <w:r>
              <w:rPr>
                <w:rFonts w:ascii="Consolas" w:hAnsi="Consolas" w:eastAsia="Microsoft YaHei"/>
                <w:color w:val="263238"/>
                <w:sz w:val="16"/>
              </w:rPr>
              <w:t>sha256sum data/raw/finqa/*.json | tee outputs/audit/finqa_sha256.txt</w:t>
            </w:r>
          </w:p>
        </w:tc>
      </w:tr>
    </w:tbl>
    <w:p>
      <w:pPr>
        <w:spacing w:after="0"/>
      </w:pPr>
    </w:p>
    <w:p>
      <w:pPr>
        <w:pStyle w:val="Heading2"/>
      </w:pPr>
      <w:r>
        <w:t>任务2：运行FinQA数据审计</w:t>
      </w:r>
    </w:p>
    <w:p>
      <w:r>
        <w:rPr>
          <w:rFonts w:ascii="Calibri" w:hAnsi="Calibri" w:eastAsia="Microsoft YaHei"/>
        </w:rPr>
        <w:t>让服务器Codex创建 src/data/check_finqa.py。脚本只读原始文件，并统计字段、重复ID、异常表格、公司/报告页跨划分重叠以及表格尺寸。</w:t>
      </w:r>
    </w:p>
    <w:tbl>
      <w:tblPr>
        <w:tblW w:type="dxa" w:w="9360"/>
        <w:jc w:val="center"/>
        <w:tblLayout w:type="fixed"/>
        <w:tblLook w:firstColumn="1" w:firstRow="1" w:lastColumn="0" w:lastRow="0" w:noHBand="0" w:noVBand="1" w:val="04A0"/>
        <w:tblBorders>
          <w:top w:val="single" w:sz="4" w:space="0" w:color="D9DEE5"/>
          <w:left w:val="single" w:sz="4" w:space="0" w:color="D9DEE5"/>
          <w:bottom w:val="single" w:sz="4" w:space="0" w:color="D9DEE5"/>
          <w:right w:val="single" w:sz="4" w:space="0" w:color="D9DEE5"/>
          <w:insideH w:val="single" w:sz="4" w:space="0" w:color="D9DEE5"/>
          <w:insideV w:val="single" w:sz="4" w:space="0" w:color="D9DEE5"/>
        </w:tblBorders>
      </w:tblPr>
      <w:tblGrid>
        <w:gridCol w:w="9360"/>
      </w:tblGrid>
      <w:tr>
        <w:tc>
          <w:tcPr>
            <w:tcW w:type="dxa" w:w="9360"/>
            <w:shd w:fill="F7F8FA"/>
            <w:tcMar>
              <w:top w:w="90" w:type="dxa"/>
              <w:start w:w="120" w:type="dxa"/>
              <w:bottom w:w="90" w:type="dxa"/>
              <w:end w:w="120" w:type="dxa"/>
            </w:tcMar>
            <w:vAlign w:val="center"/>
          </w:tcPr>
          <w:p>
            <w:pPr>
              <w:spacing w:before="20" w:after="20" w:line="252" w:lineRule="auto"/>
            </w:pPr>
            <w:r>
              <w:rPr>
                <w:rFonts w:ascii="Consolas" w:hAnsi="Consolas" w:eastAsia="Microsoft YaHei"/>
                <w:color w:val="263238"/>
                <w:sz w:val="16"/>
              </w:rPr>
              <w:t>python src/data/check_finqa.py \</w:t>
            </w:r>
            <w:r>
              <w:br/>
            </w:r>
            <w:r>
              <w:rPr>
                <w:rFonts w:ascii="Consolas" w:hAnsi="Consolas" w:eastAsia="Microsoft YaHei"/>
                <w:color w:val="263238"/>
                <w:sz w:val="16"/>
              </w:rPr>
              <w:t xml:space="preserve">  --data-dir data/raw/finqa \</w:t>
            </w:r>
            <w:r>
              <w:br/>
            </w:r>
            <w:r>
              <w:rPr>
                <w:rFonts w:ascii="Consolas" w:hAnsi="Consolas" w:eastAsia="Microsoft YaHei"/>
                <w:color w:val="263238"/>
                <w:sz w:val="16"/>
              </w:rPr>
              <w:t xml:space="preserve">  --output-dir outputs/audit \</w:t>
            </w:r>
            <w:r>
              <w:br/>
            </w:r>
            <w:r>
              <w:rPr>
                <w:rFonts w:ascii="Consolas" w:hAnsi="Consolas" w:eastAsia="Microsoft YaHei"/>
                <w:color w:val="263238"/>
                <w:sz w:val="16"/>
              </w:rPr>
              <w:t xml:space="preserve">  2&gt;&amp;1 | tee outputs/logs/day1_finqa_audit.log</w:t>
            </w:r>
          </w:p>
        </w:tc>
      </w:tr>
    </w:tbl>
    <w:p>
      <w:pPr>
        <w:spacing w:after="0"/>
      </w:pPr>
    </w:p>
    <w:p>
      <w:pPr>
        <w:ind w:left="259" w:hanging="259"/>
      </w:pPr>
      <w:r>
        <w:rPr>
          <w:rFonts w:ascii="Calibri" w:hAnsi="Calibri" w:eastAsia="Microsoft YaHei"/>
          <w:b/>
          <w:color w:val="2E74B5"/>
        </w:rPr>
        <w:t xml:space="preserve">□ </w:t>
      </w:r>
      <w:r>
        <w:rPr>
          <w:rFonts w:ascii="Calibri" w:hAnsi="Calibri" w:eastAsia="Microsoft YaHei"/>
        </w:rPr>
        <w:t>train/dev/test均能解析为JSON列表。</w:t>
      </w:r>
    </w:p>
    <w:p>
      <w:pPr>
        <w:ind w:left="259" w:hanging="259"/>
      </w:pPr>
      <w:r>
        <w:rPr>
          <w:rFonts w:ascii="Calibri" w:hAnsi="Calibri" w:eastAsia="Microsoft YaHei"/>
          <w:b/>
          <w:color w:val="2E74B5"/>
        </w:rPr>
        <w:t xml:space="preserve">□ </w:t>
      </w:r>
      <w:r>
        <w:rPr>
          <w:rFonts w:ascii="Calibri" w:hAnsi="Calibri" w:eastAsia="Microsoft YaHei"/>
        </w:rPr>
        <w:t>核心字段 pre_text、post_text、table、id、qa 的缺失率已报告。</w:t>
      </w:r>
    </w:p>
    <w:p>
      <w:pPr>
        <w:ind w:left="259" w:hanging="259"/>
      </w:pPr>
      <w:r>
        <w:rPr>
          <w:rFonts w:ascii="Calibri" w:hAnsi="Calibri" w:eastAsia="Microsoft YaHei"/>
          <w:b/>
          <w:color w:val="2E74B5"/>
        </w:rPr>
        <w:t xml:space="preserve">□ </w:t>
      </w:r>
      <w:r>
        <w:rPr>
          <w:rFonts w:ascii="Calibri" w:hAnsi="Calibri" w:eastAsia="Microsoft YaHei"/>
        </w:rPr>
        <w:t>完整ID、report_page、company的跨划分重叠已分别统计。</w:t>
      </w:r>
    </w:p>
    <w:p>
      <w:pPr>
        <w:ind w:left="259" w:hanging="259"/>
      </w:pPr>
      <w:r>
        <w:rPr>
          <w:rFonts w:ascii="Calibri" w:hAnsi="Calibri" w:eastAsia="Microsoft YaHei"/>
          <w:b/>
          <w:color w:val="2E74B5"/>
        </w:rPr>
        <w:t xml:space="preserve">□ </w:t>
      </w:r>
      <w:r>
        <w:rPr>
          <w:rFonts w:ascii="Calibri" w:hAnsi="Calibri" w:eastAsia="Microsoft YaHei"/>
        </w:rPr>
        <w:t>未修改任何 data/raw/finqa 文件；SHA256仍一致。</w:t>
      </w:r>
    </w:p>
    <w:p>
      <w:pPr>
        <w:pStyle w:val="Heading2"/>
      </w:pPr>
      <w:r>
        <w:t>任务3：确定渲染协议</w:t>
      </w:r>
    </w:p>
    <w:p>
      <w:r>
        <w:rPr>
          <w:rFonts w:ascii="Calibri" w:hAnsi="Calibri" w:eastAsia="Microsoft YaHei"/>
        </w:rPr>
        <w:t>渲染不是为了模拟真实PDF，而是把同一份二维表变成可控图像，让UniTable预测结构。必须把渲染参数写入配置，保证可复现。</w:t>
      </w:r>
    </w:p>
    <w:p>
      <w:pPr>
        <w:pStyle w:val="ListBullet"/>
      </w:pPr>
      <w:r>
        <w:rPr>
          <w:rFonts w:ascii="Calibri" w:hAnsi="Calibri" w:eastAsia="Microsoft YaHei"/>
        </w:rPr>
        <w:t>画布：白底；输出PNG；建议长边不小于1024像素，推理时由UniTable预处理缩放。</w:t>
      </w:r>
    </w:p>
    <w:p>
      <w:pPr>
        <w:pStyle w:val="ListBullet"/>
      </w:pPr>
      <w:r>
        <w:rPr>
          <w:rFonts w:ascii="Calibri" w:hAnsi="Calibri" w:eastAsia="Microsoft YaHei"/>
        </w:rPr>
        <w:t>字体：服务器可用的DejaVu Sans或Liberation Sans；缺字时先安装字体或改用可用字体。</w:t>
      </w:r>
    </w:p>
    <w:p>
      <w:pPr>
        <w:pStyle w:val="ListBullet"/>
      </w:pPr>
      <w:r>
        <w:rPr>
          <w:rFonts w:ascii="Calibri" w:hAnsi="Calibri" w:eastAsia="Microsoft YaHei"/>
        </w:rPr>
        <w:t>单元格：保留原文本、边框、换行和对齐；不得人工修正结构。</w:t>
      </w:r>
    </w:p>
    <w:p>
      <w:pPr>
        <w:pStyle w:val="ListBullet"/>
      </w:pPr>
      <w:r>
        <w:rPr>
          <w:rFonts w:ascii="Calibri" w:hAnsi="Calibri" w:eastAsia="Microsoft YaHei"/>
        </w:rPr>
        <w:t>每个样本图像名使用安全ID哈希，原始id写入manifest，不直接把斜杠放进文件名。</w:t>
      </w:r>
    </w:p>
    <w:p>
      <w:pPr>
        <w:pStyle w:val="ListBullet"/>
      </w:pPr>
      <w:r>
        <w:rPr>
          <w:rFonts w:ascii="Calibri" w:hAnsi="Calibri" w:eastAsia="Microsoft YaHei"/>
        </w:rPr>
        <w:t>保存 rows、cols、cell_text_row_major、image_path、split、company、render_config_hash。</w:t>
      </w:r>
    </w:p>
    <w:p>
      <w:pPr>
        <w:pStyle w:val="Heading2"/>
      </w:pPr>
      <w:r>
        <w:t>任务4：先渲染100张冒烟样本</w:t>
      </w:r>
    </w:p>
    <w:p>
      <w:r>
        <w:rPr>
          <w:rFonts w:ascii="Calibri" w:hAnsi="Calibri" w:eastAsia="Microsoft YaHei"/>
        </w:rPr>
        <w:t>让Codex创建 src/data/render_finqa_tables.py。优先覆盖小表、中表、大表、空单元格多的表和长文本表，而不是只取前100条。</w:t>
      </w:r>
    </w:p>
    <w:tbl>
      <w:tblPr>
        <w:tblW w:type="dxa" w:w="9360"/>
        <w:jc w:val="center"/>
        <w:tblLayout w:type="fixed"/>
        <w:tblLook w:firstColumn="1" w:firstRow="1" w:lastColumn="0" w:lastRow="0" w:noHBand="0" w:noVBand="1" w:val="04A0"/>
        <w:tblBorders>
          <w:top w:val="single" w:sz="4" w:space="0" w:color="D9DEE5"/>
          <w:left w:val="single" w:sz="4" w:space="0" w:color="D9DEE5"/>
          <w:bottom w:val="single" w:sz="4" w:space="0" w:color="D9DEE5"/>
          <w:right w:val="single" w:sz="4" w:space="0" w:color="D9DEE5"/>
          <w:insideH w:val="single" w:sz="4" w:space="0" w:color="D9DEE5"/>
          <w:insideV w:val="single" w:sz="4" w:space="0" w:color="D9DEE5"/>
        </w:tblBorders>
      </w:tblPr>
      <w:tblGrid>
        <w:gridCol w:w="9360"/>
      </w:tblGrid>
      <w:tr>
        <w:tc>
          <w:tcPr>
            <w:tcW w:type="dxa" w:w="9360"/>
            <w:shd w:fill="F7F8FA"/>
            <w:tcMar>
              <w:top w:w="90" w:type="dxa"/>
              <w:start w:w="120" w:type="dxa"/>
              <w:bottom w:w="90" w:type="dxa"/>
              <w:end w:w="120" w:type="dxa"/>
            </w:tcMar>
            <w:vAlign w:val="center"/>
          </w:tcPr>
          <w:p>
            <w:pPr>
              <w:spacing w:before="20" w:after="20" w:line="252" w:lineRule="auto"/>
            </w:pPr>
            <w:r>
              <w:rPr>
                <w:rFonts w:ascii="Consolas" w:hAnsi="Consolas" w:eastAsia="Microsoft YaHei"/>
                <w:color w:val="263238"/>
                <w:sz w:val="16"/>
              </w:rPr>
              <w:t>python src/data/render_finqa_tables.py \</w:t>
            </w:r>
            <w:r>
              <w:br/>
            </w:r>
            <w:r>
              <w:rPr>
                <w:rFonts w:ascii="Consolas" w:hAnsi="Consolas" w:eastAsia="Microsoft YaHei"/>
                <w:color w:val="263238"/>
                <w:sz w:val="16"/>
              </w:rPr>
              <w:t xml:space="preserve">  --data-dir data/raw/finqa \</w:t>
            </w:r>
            <w:r>
              <w:br/>
            </w:r>
            <w:r>
              <w:rPr>
                <w:rFonts w:ascii="Consolas" w:hAnsi="Consolas" w:eastAsia="Microsoft YaHei"/>
                <w:color w:val="263238"/>
                <w:sz w:val="16"/>
              </w:rPr>
              <w:t xml:space="preserve">  --output-dir data/interim/rendered_tables \</w:t>
            </w:r>
            <w:r>
              <w:br/>
            </w:r>
            <w:r>
              <w:rPr>
                <w:rFonts w:ascii="Consolas" w:hAnsi="Consolas" w:eastAsia="Microsoft YaHei"/>
                <w:color w:val="263238"/>
                <w:sz w:val="16"/>
              </w:rPr>
              <w:t xml:space="preserve">  --manifest data/interim/render_manifest_smoke.jsonl \</w:t>
            </w:r>
            <w:r>
              <w:br/>
            </w:r>
            <w:r>
              <w:rPr>
                <w:rFonts w:ascii="Consolas" w:hAnsi="Consolas" w:eastAsia="Microsoft YaHei"/>
                <w:color w:val="263238"/>
                <w:sz w:val="16"/>
              </w:rPr>
              <w:t xml:space="preserve">  --splits train,dev,test \</w:t>
            </w:r>
            <w:r>
              <w:br/>
            </w:r>
            <w:r>
              <w:rPr>
                <w:rFonts w:ascii="Consolas" w:hAnsi="Consolas" w:eastAsia="Microsoft YaHei"/>
                <w:color w:val="263238"/>
                <w:sz w:val="16"/>
              </w:rPr>
              <w:t xml:space="preserve">  --sample-size 100 \</w:t>
            </w:r>
            <w:r>
              <w:br/>
            </w:r>
            <w:r>
              <w:rPr>
                <w:rFonts w:ascii="Consolas" w:hAnsi="Consolas" w:eastAsia="Microsoft YaHei"/>
                <w:color w:val="263238"/>
                <w:sz w:val="16"/>
              </w:rPr>
              <w:t xml:space="preserve">  --seed 42 \</w:t>
            </w:r>
            <w:r>
              <w:br/>
            </w:r>
            <w:r>
              <w:rPr>
                <w:rFonts w:ascii="Consolas" w:hAnsi="Consolas" w:eastAsia="Microsoft YaHei"/>
                <w:color w:val="263238"/>
                <w:sz w:val="16"/>
              </w:rPr>
              <w:t xml:space="preserve">  2&gt;&amp;1 | tee outputs/logs/day1_render_smoke.log</w:t>
            </w:r>
          </w:p>
        </w:tc>
      </w:tr>
    </w:tbl>
    <w:p>
      <w:pPr>
        <w:spacing w:after="0"/>
      </w:pPr>
    </w:p>
    <w:p>
      <w:pPr>
        <w:pStyle w:val="Heading3"/>
      </w:pPr>
      <w:r>
        <w:t>人工质检方式</w:t>
      </w:r>
    </w:p>
    <w:p>
      <w:pPr>
        <w:pStyle w:val="ListNumber"/>
      </w:pPr>
      <w:r>
        <w:rPr>
          <w:rFonts w:ascii="Calibri" w:hAnsi="Calibri" w:eastAsia="Microsoft YaHei"/>
        </w:rPr>
        <w:t>随机打开至少20张PNG，另外检查行数最大、列数最大、文本最长各10张。</w:t>
      </w:r>
    </w:p>
    <w:p>
      <w:pPr>
        <w:pStyle w:val="ListNumber"/>
      </w:pPr>
      <w:r>
        <w:rPr>
          <w:rFonts w:ascii="Calibri" w:hAnsi="Calibri" w:eastAsia="Microsoft YaHei"/>
        </w:rPr>
        <w:t>核对图像中行列数与manifest一致；文本不应越界、被裁剪或变成方框。</w:t>
      </w:r>
    </w:p>
    <w:p>
      <w:pPr>
        <w:pStyle w:val="ListNumber"/>
      </w:pPr>
      <w:r>
        <w:rPr>
          <w:rFonts w:ascii="Calibri" w:hAnsi="Calibri" w:eastAsia="Microsoft YaHei"/>
        </w:rPr>
        <w:t>记录失败原因：画布过大、字体缺失、列宽不合理、文本溢出或空图。</w:t>
      </w:r>
    </w:p>
    <w:p>
      <w:pPr>
        <w:pStyle w:val="ListNumber"/>
      </w:pPr>
      <w:r>
        <w:rPr>
          <w:rFonts w:ascii="Calibri" w:hAnsi="Calibri" w:eastAsia="Microsoft YaHei"/>
        </w:rPr>
        <w:t>修复渲染器后重新生成冒烟样本；不要手工编辑单张图片。</w:t>
      </w:r>
    </w:p>
    <w:p>
      <w:pPr>
        <w:pStyle w:val="Heading2"/>
      </w:pPr>
      <w:r>
        <w:t>任务5：全量渲染与完整性检查</w:t>
      </w:r>
    </w:p>
    <w:tbl>
      <w:tblPr>
        <w:tblW w:type="dxa" w:w="9360"/>
        <w:jc w:val="center"/>
        <w:tblLayout w:type="fixed"/>
        <w:tblLook w:firstColumn="1" w:firstRow="1" w:lastColumn="0" w:lastRow="0" w:noHBand="0" w:noVBand="1" w:val="04A0"/>
        <w:tblBorders>
          <w:top w:val="single" w:sz="4" w:space="0" w:color="D9DEE5"/>
          <w:left w:val="single" w:sz="4" w:space="0" w:color="D9DEE5"/>
          <w:bottom w:val="single" w:sz="4" w:space="0" w:color="D9DEE5"/>
          <w:right w:val="single" w:sz="4" w:space="0" w:color="D9DEE5"/>
          <w:insideH w:val="single" w:sz="4" w:space="0" w:color="D9DEE5"/>
          <w:insideV w:val="single" w:sz="4" w:space="0" w:color="D9DEE5"/>
        </w:tblBorders>
      </w:tblPr>
      <w:tblGrid>
        <w:gridCol w:w="9360"/>
      </w:tblGrid>
      <w:tr>
        <w:tc>
          <w:tcPr>
            <w:tcW w:type="dxa" w:w="9360"/>
            <w:shd w:fill="F7F8FA"/>
            <w:tcMar>
              <w:top w:w="90" w:type="dxa"/>
              <w:start w:w="120" w:type="dxa"/>
              <w:bottom w:w="90" w:type="dxa"/>
              <w:end w:w="120" w:type="dxa"/>
            </w:tcMar>
            <w:vAlign w:val="center"/>
          </w:tcPr>
          <w:p>
            <w:pPr>
              <w:spacing w:before="20" w:after="20" w:line="252" w:lineRule="auto"/>
            </w:pPr>
            <w:r>
              <w:rPr>
                <w:rFonts w:ascii="Consolas" w:hAnsi="Consolas" w:eastAsia="Microsoft YaHei"/>
                <w:color w:val="263238"/>
                <w:sz w:val="16"/>
              </w:rPr>
              <w:t>python src/data/render_finqa_tables.py \</w:t>
            </w:r>
            <w:r>
              <w:br/>
            </w:r>
            <w:r>
              <w:rPr>
                <w:rFonts w:ascii="Consolas" w:hAnsi="Consolas" w:eastAsia="Microsoft YaHei"/>
                <w:color w:val="263238"/>
                <w:sz w:val="16"/>
              </w:rPr>
              <w:t xml:space="preserve">  --data-dir data/raw/finqa \</w:t>
            </w:r>
            <w:r>
              <w:br/>
            </w:r>
            <w:r>
              <w:rPr>
                <w:rFonts w:ascii="Consolas" w:hAnsi="Consolas" w:eastAsia="Microsoft YaHei"/>
                <w:color w:val="263238"/>
                <w:sz w:val="16"/>
              </w:rPr>
              <w:t xml:space="preserve">  --output-dir data/interim/rendered_tables \</w:t>
            </w:r>
            <w:r>
              <w:br/>
            </w:r>
            <w:r>
              <w:rPr>
                <w:rFonts w:ascii="Consolas" w:hAnsi="Consolas" w:eastAsia="Microsoft YaHei"/>
                <w:color w:val="263238"/>
                <w:sz w:val="16"/>
              </w:rPr>
              <w:t xml:space="preserve">  --manifest data/interim/render_manifest.jsonl \</w:t>
            </w:r>
            <w:r>
              <w:br/>
            </w:r>
            <w:r>
              <w:rPr>
                <w:rFonts w:ascii="Consolas" w:hAnsi="Consolas" w:eastAsia="Microsoft YaHei"/>
                <w:color w:val="263238"/>
                <w:sz w:val="16"/>
              </w:rPr>
              <w:t xml:space="preserve">  --splits train,dev,test \</w:t>
            </w:r>
            <w:r>
              <w:br/>
            </w:r>
            <w:r>
              <w:rPr>
                <w:rFonts w:ascii="Consolas" w:hAnsi="Consolas" w:eastAsia="Microsoft YaHei"/>
                <w:color w:val="263238"/>
                <w:sz w:val="16"/>
              </w:rPr>
              <w:t xml:space="preserve">  --seed 42 \</w:t>
            </w:r>
            <w:r>
              <w:br/>
            </w:r>
            <w:r>
              <w:rPr>
                <w:rFonts w:ascii="Consolas" w:hAnsi="Consolas" w:eastAsia="Microsoft YaHei"/>
                <w:color w:val="263238"/>
                <w:sz w:val="16"/>
              </w:rPr>
              <w:t xml:space="preserve">  2&gt;&amp;1 | tee outputs/logs/day1_render_full.log</w:t>
            </w:r>
            <w:r>
              <w:br/>
            </w:r>
            <w:r>
              <w:rPr>
                <w:rFonts w:ascii="Consolas" w:hAnsi="Consolas" w:eastAsia="Microsoft YaHei"/>
                <w:color w:val="263238"/>
                <w:sz w:val="16"/>
              </w:rPr>
            </w:r>
            <w:r>
              <w:br/>
            </w:r>
            <w:r>
              <w:rPr>
                <w:rFonts w:ascii="Consolas" w:hAnsi="Consolas" w:eastAsia="Microsoft YaHei"/>
                <w:color w:val="263238"/>
                <w:sz w:val="16"/>
              </w:rPr>
              <w:t>python src/data/verify_rendered_tables.py \</w:t>
            </w:r>
            <w:r>
              <w:br/>
            </w:r>
            <w:r>
              <w:rPr>
                <w:rFonts w:ascii="Consolas" w:hAnsi="Consolas" w:eastAsia="Microsoft YaHei"/>
                <w:color w:val="263238"/>
                <w:sz w:val="16"/>
              </w:rPr>
              <w:t xml:space="preserve">  --manifest data/interim/render_manifest.jsonl \</w:t>
            </w:r>
            <w:r>
              <w:br/>
            </w:r>
            <w:r>
              <w:rPr>
                <w:rFonts w:ascii="Consolas" w:hAnsi="Consolas" w:eastAsia="Microsoft YaHei"/>
                <w:color w:val="263238"/>
                <w:sz w:val="16"/>
              </w:rPr>
              <w:t xml:space="preserve">  --output outputs/audit/render_audit.json</w:t>
            </w:r>
          </w:p>
        </w:tc>
      </w:tr>
    </w:tbl>
    <w:p>
      <w:pPr>
        <w:spacing w:after="0"/>
      </w:pPr>
    </w:p>
    <w:p>
      <w:pPr>
        <w:pStyle w:val="Heading2"/>
      </w:pPr>
      <w:r>
        <w:t>可直接粘贴给服务器Codex的指令</w:t>
      </w:r>
    </w:p>
    <w:tbl>
      <w:tblPr>
        <w:tblW w:type="dxa" w:w="9360"/>
        <w:jc w:val="center"/>
        <w:tblLayout w:type="fixed"/>
        <w:tblLook w:firstColumn="1" w:firstRow="1" w:lastColumn="0" w:lastRow="0" w:noHBand="0" w:noVBand="1" w:val="04A0"/>
        <w:tblBorders>
          <w:top w:val="single" w:sz="4" w:space="0" w:color="D9DEE5"/>
          <w:left w:val="single" w:sz="4" w:space="0" w:color="D9DEE5"/>
          <w:bottom w:val="single" w:sz="4" w:space="0" w:color="D9DEE5"/>
          <w:right w:val="single" w:sz="4" w:space="0" w:color="D9DEE5"/>
          <w:insideH w:val="single" w:sz="4" w:space="0" w:color="D9DEE5"/>
          <w:insideV w:val="single" w:sz="4" w:space="0" w:color="D9DEE5"/>
        </w:tblBorders>
      </w:tblPr>
      <w:tblGrid>
        <w:gridCol w:w="9360"/>
      </w:tblGrid>
      <w:tr>
        <w:tc>
          <w:tcPr>
            <w:tcW w:type="dxa" w:w="9360"/>
            <w:shd w:fill="F7F8FA"/>
            <w:tcMar>
              <w:top w:w="90" w:type="dxa"/>
              <w:start w:w="120" w:type="dxa"/>
              <w:bottom w:w="90" w:type="dxa"/>
              <w:end w:w="120" w:type="dxa"/>
            </w:tcMar>
            <w:vAlign w:val="center"/>
          </w:tcPr>
          <w:p>
            <w:pPr>
              <w:spacing w:before="20" w:after="20" w:line="252" w:lineRule="auto"/>
            </w:pPr>
            <w:r>
              <w:rPr>
                <w:rFonts w:ascii="Consolas" w:hAnsi="Consolas" w:eastAsia="Microsoft YaHei"/>
                <w:color w:val="263238"/>
                <w:sz w:val="16"/>
              </w:rPr>
              <w:t>今天只完成第1天：审计FinQA并渲染表格。先检查现有文件，不修改</w:t>
            </w:r>
            <w:r>
              <w:br/>
            </w:r>
            <w:r>
              <w:rPr>
                <w:rFonts w:ascii="Consolas" w:hAnsi="Consolas" w:eastAsia="Microsoft YaHei"/>
                <w:color w:val="263238"/>
                <w:sz w:val="16"/>
              </w:rPr>
              <w:t>data/raw/finqa 和 third_party。创建 check_finqa.py、</w:t>
            </w:r>
            <w:r>
              <w:br/>
            </w:r>
            <w:r>
              <w:rPr>
                <w:rFonts w:ascii="Consolas" w:hAnsi="Consolas" w:eastAsia="Microsoft YaHei"/>
                <w:color w:val="263238"/>
                <w:sz w:val="16"/>
              </w:rPr>
              <w:t>render_finqa_tables.py、verify_rendered_tables.py；先跑100张smoke，</w:t>
            </w:r>
            <w:r>
              <w:br/>
            </w:r>
            <w:r>
              <w:rPr>
                <w:rFonts w:ascii="Consolas" w:hAnsi="Consolas" w:eastAsia="Microsoft YaHei"/>
                <w:color w:val="263238"/>
                <w:sz w:val="16"/>
              </w:rPr>
              <w:t>通过人工可视化抽检后再全量渲染。所有脚本要有CLI、seed、日志、异常</w:t>
            </w:r>
            <w:r>
              <w:br/>
            </w:r>
            <w:r>
              <w:rPr>
                <w:rFonts w:ascii="Consolas" w:hAnsi="Consolas" w:eastAsia="Microsoft YaHei"/>
                <w:color w:val="263238"/>
                <w:sz w:val="16"/>
              </w:rPr>
              <w:t>处理和可恢复运行机制。最后只汇报文件数量、失败数量、路径和验收结果，</w:t>
            </w:r>
            <w:r>
              <w:br/>
            </w:r>
            <w:r>
              <w:rPr>
                <w:rFonts w:ascii="Consolas" w:hAnsi="Consolas" w:eastAsia="Microsoft YaHei"/>
                <w:color w:val="263238"/>
                <w:sz w:val="16"/>
              </w:rPr>
              <w:t>不要开始UniTable推理。</w:t>
            </w:r>
          </w:p>
        </w:tc>
      </w:tr>
    </w:tbl>
    <w:p>
      <w:pPr>
        <w:spacing w:after="0"/>
      </w:pPr>
    </w:p>
    <w:p>
      <w:pPr>
        <w:pStyle w:val="Heading2"/>
      </w:pPr>
      <w:r>
        <w:t>当天验收与停止条件</w:t>
      </w:r>
    </w:p>
    <w:p>
      <w:pPr>
        <w:ind w:left="259" w:hanging="259"/>
      </w:pPr>
      <w:r>
        <w:rPr>
          <w:rFonts w:ascii="Calibri" w:hAnsi="Calibri" w:eastAsia="Microsoft YaHei"/>
          <w:b/>
          <w:color w:val="2E74B5"/>
        </w:rPr>
        <w:t xml:space="preserve">□ </w:t>
      </w:r>
      <w:r>
        <w:rPr>
          <w:rFonts w:ascii="Calibri" w:hAnsi="Calibri" w:eastAsia="Microsoft YaHei"/>
        </w:rPr>
        <w:t>审计报告、SHA256清单和服务器快照存在。</w:t>
      </w:r>
    </w:p>
    <w:p>
      <w:pPr>
        <w:ind w:left="259" w:hanging="259"/>
      </w:pPr>
      <w:r>
        <w:rPr>
          <w:rFonts w:ascii="Calibri" w:hAnsi="Calibri" w:eastAsia="Microsoft YaHei"/>
          <w:b/>
          <w:color w:val="2E74B5"/>
        </w:rPr>
        <w:t xml:space="preserve">□ </w:t>
      </w:r>
      <w:r>
        <w:rPr>
          <w:rFonts w:ascii="Calibri" w:hAnsi="Calibri" w:eastAsia="Microsoft YaHei"/>
        </w:rPr>
        <w:t>每个manifest条目都能定位到一张非空PNG。</w:t>
      </w:r>
    </w:p>
    <w:p>
      <w:pPr>
        <w:ind w:left="259" w:hanging="259"/>
      </w:pPr>
      <w:r>
        <w:rPr>
          <w:rFonts w:ascii="Calibri" w:hAnsi="Calibri" w:eastAsia="Microsoft YaHei"/>
          <w:b/>
          <w:color w:val="2E74B5"/>
        </w:rPr>
        <w:t xml:space="preserve">□ </w:t>
      </w:r>
      <w:r>
        <w:rPr>
          <w:rFonts w:ascii="Calibri" w:hAnsi="Calibri" w:eastAsia="Microsoft YaHei"/>
        </w:rPr>
        <w:t>100张抽样中无明显裁剪；全量失败率为0，或失败样本已单列且有原因。</w:t>
      </w:r>
    </w:p>
    <w:p>
      <w:pPr>
        <w:ind w:left="259" w:hanging="259"/>
      </w:pPr>
      <w:r>
        <w:rPr>
          <w:rFonts w:ascii="Calibri" w:hAnsi="Calibri" w:eastAsia="Microsoft YaHei"/>
          <w:b/>
          <w:color w:val="2E74B5"/>
        </w:rPr>
        <w:t xml:space="preserve">□ </w:t>
      </w:r>
      <w:r>
        <w:rPr>
          <w:rFonts w:ascii="Calibri" w:hAnsi="Calibri" w:eastAsia="Microsoft YaHei"/>
        </w:rPr>
        <w:t>Git提交建议：day1: audit FinQA and render controlled table images。</w:t>
      </w:r>
    </w:p>
    <w:p>
      <w:r>
        <w:br w:type="page"/>
      </w:r>
    </w:p>
    <w:p>
      <w:pPr>
        <w:pStyle w:val="Heading1"/>
      </w:pPr>
      <w:r>
        <w:t>第2天｜UniTable结构预测与缓存</w:t>
      </w:r>
    </w:p>
    <w:tbl>
      <w:tblPr>
        <w:tblW w:type="dxa" w:w="9360"/>
        <w:jc w:val="center"/>
        <w:tblLayout w:type="fixed"/>
        <w:tblLook w:firstColumn="1" w:firstRow="1" w:lastColumn="0" w:lastRow="0" w:noHBand="0" w:noVBand="1" w:val="04A0"/>
        <w:tblBorders>
          <w:top w:val="single" w:sz="6" w:space="0" w:color="D7DEE8"/>
          <w:left w:val="single" w:sz="6" w:space="0" w:color="D7DEE8"/>
          <w:bottom w:val="single" w:sz="6" w:space="0" w:color="D7DEE8"/>
          <w:right w:val="single" w:sz="6" w:space="0" w:color="D7DEE8"/>
          <w:insideH w:val="single" w:sz="6" w:space="0" w:color="D7DEE8"/>
          <w:insideV w:val="single" w:sz="6" w:space="0" w:color="D7DEE8"/>
        </w:tblBorders>
      </w:tblPr>
      <w:tblGrid>
        <w:gridCol w:w="1655"/>
        <w:gridCol w:w="7703"/>
      </w:tblGrid>
      <w:tr>
        <w:tc>
          <w:tcPr>
            <w:tcW w:type="dxa" w:w="1655"/>
            <w:shd w:fill="E8EEF5"/>
            <w:tcMar>
              <w:top w:w="90" w:type="dxa"/>
              <w:start w:w="120" w:type="dxa"/>
              <w:bottom w:w="90" w:type="dxa"/>
              <w:end w:w="120" w:type="dxa"/>
            </w:tcMar>
            <w:vAlign w:val="center"/>
          </w:tcPr>
          <w:p>
            <w:r>
              <w:rPr>
                <w:rFonts w:ascii="Calibri" w:hAnsi="Calibri" w:eastAsia="Microsoft YaHei"/>
                <w:b/>
                <w:color w:val="17365D"/>
              </w:rPr>
              <w:t>当天目标</w:t>
            </w:r>
          </w:p>
        </w:tc>
        <w:tc>
          <w:tcPr>
            <w:tcW w:type="dxa" w:w="7703"/>
            <w:tcMar>
              <w:top w:w="90" w:type="dxa"/>
              <w:start w:w="120" w:type="dxa"/>
              <w:bottom w:w="90" w:type="dxa"/>
              <w:end w:w="120" w:type="dxa"/>
            </w:tcMar>
            <w:vAlign w:val="center"/>
          </w:tcPr>
          <w:p>
            <w:r>
              <w:rPr>
                <w:rFonts w:ascii="Calibri" w:hAnsi="Calibri" w:eastAsia="Microsoft YaHei"/>
              </w:rPr>
              <w:t>只使用UniTable结构模型，对第1天生成的图像推理，评估结构质量并冻结预测缓存。</w:t>
            </w:r>
          </w:p>
        </w:tc>
      </w:tr>
      <w:tr>
        <w:tc>
          <w:tcPr>
            <w:tcW w:type="dxa" w:w="1655"/>
            <w:shd w:fill="E8EEF5"/>
            <w:tcMar>
              <w:top w:w="90" w:type="dxa"/>
              <w:start w:w="120" w:type="dxa"/>
              <w:bottom w:w="90" w:type="dxa"/>
              <w:end w:w="120" w:type="dxa"/>
            </w:tcMar>
            <w:vAlign w:val="center"/>
          </w:tcPr>
          <w:p>
            <w:r>
              <w:rPr>
                <w:rFonts w:ascii="Calibri" w:hAnsi="Calibri" w:eastAsia="Microsoft YaHei"/>
                <w:b/>
                <w:color w:val="17365D"/>
              </w:rPr>
              <w:t>建议时段</w:t>
            </w:r>
          </w:p>
        </w:tc>
        <w:tc>
          <w:tcPr>
            <w:tcW w:type="dxa" w:w="7703"/>
            <w:tcMar>
              <w:top w:w="90" w:type="dxa"/>
              <w:start w:w="120" w:type="dxa"/>
              <w:bottom w:w="90" w:type="dxa"/>
              <w:end w:w="120" w:type="dxa"/>
            </w:tcMar>
            <w:vAlign w:val="center"/>
          </w:tcPr>
          <w:p>
            <w:r>
              <w:rPr>
                <w:rFonts w:ascii="Calibri" w:hAnsi="Calibri" w:eastAsia="Microsoft YaHei"/>
              </w:rPr>
              <w:t>08:30–10:00环境/权重确认；10:00–12:00 100张推理；13:30–15:30结构评测；15:30–晚间全量推理与抽检。</w:t>
            </w:r>
          </w:p>
        </w:tc>
      </w:tr>
      <w:tr>
        <w:tc>
          <w:tcPr>
            <w:tcW w:type="dxa" w:w="1655"/>
            <w:shd w:fill="E8EEF5"/>
            <w:tcMar>
              <w:top w:w="90" w:type="dxa"/>
              <w:start w:w="120" w:type="dxa"/>
              <w:bottom w:w="90" w:type="dxa"/>
              <w:end w:w="120" w:type="dxa"/>
            </w:tcMar>
            <w:vAlign w:val="center"/>
          </w:tcPr>
          <w:p>
            <w:r>
              <w:rPr>
                <w:rFonts w:ascii="Calibri" w:hAnsi="Calibri" w:eastAsia="Microsoft YaHei"/>
                <w:b/>
                <w:color w:val="17365D"/>
              </w:rPr>
              <w:t>核心产物</w:t>
            </w:r>
          </w:p>
        </w:tc>
        <w:tc>
          <w:tcPr>
            <w:tcW w:type="dxa" w:w="7703"/>
            <w:tcMar>
              <w:top w:w="90" w:type="dxa"/>
              <w:start w:w="120" w:type="dxa"/>
              <w:bottom w:w="90" w:type="dxa"/>
              <w:end w:w="120" w:type="dxa"/>
            </w:tcMar>
            <w:vAlign w:val="center"/>
          </w:tcPr>
          <w:p>
            <w:r>
              <w:rPr>
                <w:rFonts w:ascii="Calibri" w:hAnsi="Calibri" w:eastAsia="Microsoft YaHei"/>
              </w:rPr>
              <w:t>predictions.jsonl、structure_metrics.json、失败样本、可视化样例和缓存哈希。</w:t>
            </w:r>
          </w:p>
        </w:tc>
      </w:tr>
      <w:tr>
        <w:tc>
          <w:tcPr>
            <w:tcW w:type="dxa" w:w="1655"/>
            <w:shd w:fill="E8EEF5"/>
            <w:tcMar>
              <w:top w:w="90" w:type="dxa"/>
              <w:start w:w="120" w:type="dxa"/>
              <w:bottom w:w="90" w:type="dxa"/>
              <w:end w:w="120" w:type="dxa"/>
            </w:tcMar>
            <w:vAlign w:val="center"/>
          </w:tcPr>
          <w:p>
            <w:r>
              <w:rPr>
                <w:rFonts w:ascii="Calibri" w:hAnsi="Calibri" w:eastAsia="Microsoft YaHei"/>
                <w:b/>
                <w:color w:val="17365D"/>
              </w:rPr>
              <w:t>运行位置</w:t>
            </w:r>
          </w:p>
        </w:tc>
        <w:tc>
          <w:tcPr>
            <w:tcW w:type="dxa" w:w="7703"/>
            <w:tcMar>
              <w:top w:w="90" w:type="dxa"/>
              <w:start w:w="120" w:type="dxa"/>
              <w:bottom w:w="90" w:type="dxa"/>
              <w:end w:w="120" w:type="dxa"/>
            </w:tcMar>
            <w:vAlign w:val="center"/>
          </w:tcPr>
          <w:p>
            <w:r>
              <w:rPr>
                <w:rFonts w:ascii="Calibri" w:hAnsi="Calibri" w:eastAsia="Microsoft YaHei"/>
              </w:rPr>
              <w:t>GPU服务器项目根目录；非个人笔记本</w:t>
            </w:r>
          </w:p>
        </w:tc>
      </w:tr>
    </w:tbl>
    <w:p>
      <w:pPr>
        <w:pStyle w:val="Heading2"/>
      </w:pPr>
      <w:r>
        <w:t>任务1：建立独立UniTable环境</w:t>
      </w:r>
    </w:p>
    <w:p>
      <w:r>
        <w:rPr>
          <w:rFonts w:ascii="Calibri" w:hAnsi="Calibri" w:eastAsia="Microsoft YaHei"/>
        </w:rPr>
        <w:t>优先复用你已经跑通过UniTable论文实验的服务器环境；不要在同一天升级核心依赖。若必须新建环境，先记录CUDA和PyTorch兼容性。</w:t>
      </w:r>
    </w:p>
    <w:tbl>
      <w:tblPr>
        <w:tblW w:type="dxa" w:w="9360"/>
        <w:jc w:val="center"/>
        <w:tblLayout w:type="fixed"/>
        <w:tblLook w:firstColumn="1" w:firstRow="1" w:lastColumn="0" w:lastRow="0" w:noHBand="0" w:noVBand="1" w:val="04A0"/>
        <w:tblBorders>
          <w:top w:val="single" w:sz="4" w:space="0" w:color="D9DEE5"/>
          <w:left w:val="single" w:sz="4" w:space="0" w:color="D9DEE5"/>
          <w:bottom w:val="single" w:sz="4" w:space="0" w:color="D9DEE5"/>
          <w:right w:val="single" w:sz="4" w:space="0" w:color="D9DEE5"/>
          <w:insideH w:val="single" w:sz="4" w:space="0" w:color="D9DEE5"/>
          <w:insideV w:val="single" w:sz="4" w:space="0" w:color="D9DEE5"/>
        </w:tblBorders>
      </w:tblPr>
      <w:tblGrid>
        <w:gridCol w:w="9360"/>
      </w:tblGrid>
      <w:tr>
        <w:tc>
          <w:tcPr>
            <w:tcW w:type="dxa" w:w="9360"/>
            <w:shd w:fill="F7F8FA"/>
            <w:tcMar>
              <w:top w:w="90" w:type="dxa"/>
              <w:start w:w="120" w:type="dxa"/>
              <w:bottom w:w="90" w:type="dxa"/>
              <w:end w:w="120" w:type="dxa"/>
            </w:tcMar>
            <w:vAlign w:val="center"/>
          </w:tcPr>
          <w:p>
            <w:pPr>
              <w:spacing w:before="20" w:after="20" w:line="252" w:lineRule="auto"/>
            </w:pPr>
            <w:r>
              <w:rPr>
                <w:rFonts w:ascii="Consolas" w:hAnsi="Consolas" w:eastAsia="Microsoft YaHei"/>
                <w:color w:val="263238"/>
                <w:sz w:val="16"/>
              </w:rPr>
              <w:t>conda activate unitable</w:t>
            </w:r>
            <w:r>
              <w:br/>
            </w:r>
            <w:r>
              <w:rPr>
                <w:rFonts w:ascii="Consolas" w:hAnsi="Consolas" w:eastAsia="Microsoft YaHei"/>
                <w:color w:val="263238"/>
                <w:sz w:val="16"/>
              </w:rPr>
              <w:t>python -c "import torch; print(torch.__version__, torch.version.cuda, torch.cuda.is_available())"</w:t>
            </w:r>
            <w:r>
              <w:br/>
            </w:r>
            <w:r>
              <w:rPr>
                <w:rFonts w:ascii="Consolas" w:hAnsi="Consolas" w:eastAsia="Microsoft YaHei"/>
                <w:color w:val="263238"/>
                <w:sz w:val="16"/>
              </w:rPr>
              <w:t>nvidia-smi</w:t>
            </w:r>
            <w:r>
              <w:br/>
            </w:r>
            <w:r>
              <w:rPr>
                <w:rFonts w:ascii="Consolas" w:hAnsi="Consolas" w:eastAsia="Microsoft YaHei"/>
                <w:color w:val="263238"/>
                <w:sz w:val="16"/>
              </w:rPr>
              <w:t>python -c "import sys; print(sys.executable)"</w:t>
            </w:r>
            <w:r>
              <w:br/>
            </w:r>
            <w:r>
              <w:rPr>
                <w:rFonts w:ascii="Consolas" w:hAnsi="Consolas" w:eastAsia="Microsoft YaHei"/>
                <w:color w:val="263238"/>
                <w:sz w:val="16"/>
              </w:rPr>
              <w:t>pip freeze &gt; outputs/audit/unitable_environment.txt</w:t>
            </w:r>
          </w:p>
        </w:tc>
      </w:tr>
    </w:tbl>
    <w:p>
      <w:pPr>
        <w:spacing w:after="0"/>
      </w:pPr>
    </w:p>
    <w:p>
      <w:pPr>
        <w:pStyle w:val="Heading2"/>
      </w:pPr>
      <w:r>
        <w:t>任务2：确认结构权重与推理入口</w:t>
      </w:r>
    </w:p>
    <w:p>
      <w:pPr>
        <w:pStyle w:val="ListBullet"/>
      </w:pPr>
      <w:r>
        <w:rPr>
          <w:rFonts w:ascii="Calibri" w:hAnsi="Calibri" w:eastAsia="Microsoft YaHei"/>
        </w:rPr>
        <w:t>只加载structure模型，不加载bbox和cell-content模型，以减少显存和时间。</w:t>
      </w:r>
    </w:p>
    <w:p>
      <w:pPr>
        <w:pStyle w:val="ListBullet"/>
      </w:pPr>
      <w:r>
        <w:rPr>
          <w:rFonts w:ascii="Calibri" w:hAnsi="Calibri" w:eastAsia="Microsoft YaHei"/>
        </w:rPr>
        <w:t>记录checkpoint文件路径、大小和SHA256；若权重缺失，停止并报告，不使用随机权重。</w:t>
      </w:r>
    </w:p>
    <w:p>
      <w:pPr>
        <w:pStyle w:val="ListBullet"/>
      </w:pPr>
      <w:r>
        <w:rPr>
          <w:rFonts w:ascii="Calibri" w:hAnsi="Calibri" w:eastAsia="Microsoft YaHei"/>
        </w:rPr>
        <w:t>确认输入为裁剪后的单表PNG；第1天已经完成裁剪和渲染，因此不增加表格检测器。</w:t>
      </w:r>
    </w:p>
    <w:tbl>
      <w:tblPr>
        <w:tblW w:type="dxa" w:w="9360"/>
        <w:jc w:val="center"/>
        <w:tblLayout w:type="fixed"/>
        <w:tblLook w:firstColumn="1" w:firstRow="1" w:lastColumn="0" w:lastRow="0" w:noHBand="0" w:noVBand="1" w:val="04A0"/>
        <w:tblBorders>
          <w:top w:val="single" w:sz="4" w:space="0" w:color="D9DEE5"/>
          <w:left w:val="single" w:sz="4" w:space="0" w:color="D9DEE5"/>
          <w:bottom w:val="single" w:sz="4" w:space="0" w:color="D9DEE5"/>
          <w:right w:val="single" w:sz="4" w:space="0" w:color="D9DEE5"/>
          <w:insideH w:val="single" w:sz="4" w:space="0" w:color="D9DEE5"/>
          <w:insideV w:val="single" w:sz="4" w:space="0" w:color="D9DEE5"/>
        </w:tblBorders>
      </w:tblPr>
      <w:tblGrid>
        <w:gridCol w:w="9360"/>
      </w:tblGrid>
      <w:tr>
        <w:tc>
          <w:tcPr>
            <w:tcW w:type="dxa" w:w="9360"/>
            <w:shd w:fill="F7F8FA"/>
            <w:tcMar>
              <w:top w:w="90" w:type="dxa"/>
              <w:start w:w="120" w:type="dxa"/>
              <w:bottom w:w="90" w:type="dxa"/>
              <w:end w:w="120" w:type="dxa"/>
            </w:tcMar>
            <w:vAlign w:val="center"/>
          </w:tcPr>
          <w:p>
            <w:pPr>
              <w:spacing w:before="20" w:after="20" w:line="252" w:lineRule="auto"/>
            </w:pPr>
            <w:r>
              <w:rPr>
                <w:rFonts w:ascii="Consolas" w:hAnsi="Consolas" w:eastAsia="Microsoft YaHei"/>
                <w:color w:val="263238"/>
                <w:sz w:val="16"/>
              </w:rPr>
              <w:t>ls -lh models/unitable</w:t>
            </w:r>
            <w:r>
              <w:br/>
            </w:r>
            <w:r>
              <w:rPr>
                <w:rFonts w:ascii="Consolas" w:hAnsi="Consolas" w:eastAsia="Microsoft YaHei"/>
                <w:color w:val="263238"/>
                <w:sz w:val="16"/>
              </w:rPr>
              <w:t>sha256sum models/unitable/* | tee outputs/audit/unitable_weights_sha256.txt</w:t>
            </w:r>
          </w:p>
        </w:tc>
      </w:tr>
    </w:tbl>
    <w:p>
      <w:pPr>
        <w:spacing w:after="0"/>
      </w:pPr>
    </w:p>
    <w:p>
      <w:pPr>
        <w:pStyle w:val="Heading2"/>
      </w:pPr>
      <w:r>
        <w:t>任务3：100张结构推理冒烟测试</w:t>
      </w:r>
    </w:p>
    <w:p>
      <w:r>
        <w:rPr>
          <w:rFonts w:ascii="Calibri" w:hAnsi="Calibri" w:eastAsia="Microsoft YaHei"/>
        </w:rPr>
        <w:t>让Codex创建或封装 scripts/run_unitable_structure.py，输出原始token、HTML结构、非空槽位数、置信度、耗时、显存峰值和错误。必须支持 --resume。</w:t>
      </w:r>
    </w:p>
    <w:tbl>
      <w:tblPr>
        <w:tblW w:type="dxa" w:w="9360"/>
        <w:jc w:val="center"/>
        <w:tblLayout w:type="fixed"/>
        <w:tblLook w:firstColumn="1" w:firstRow="1" w:lastColumn="0" w:lastRow="0" w:noHBand="0" w:noVBand="1" w:val="04A0"/>
        <w:tblBorders>
          <w:top w:val="single" w:sz="4" w:space="0" w:color="D9DEE5"/>
          <w:left w:val="single" w:sz="4" w:space="0" w:color="D9DEE5"/>
          <w:bottom w:val="single" w:sz="4" w:space="0" w:color="D9DEE5"/>
          <w:right w:val="single" w:sz="4" w:space="0" w:color="D9DEE5"/>
          <w:insideH w:val="single" w:sz="4" w:space="0" w:color="D9DEE5"/>
          <w:insideV w:val="single" w:sz="4" w:space="0" w:color="D9DEE5"/>
        </w:tblBorders>
      </w:tblPr>
      <w:tblGrid>
        <w:gridCol w:w="9360"/>
      </w:tblGrid>
      <w:tr>
        <w:tc>
          <w:tcPr>
            <w:tcW w:type="dxa" w:w="9360"/>
            <w:shd w:fill="F7F8FA"/>
            <w:tcMar>
              <w:top w:w="90" w:type="dxa"/>
              <w:start w:w="120" w:type="dxa"/>
              <w:bottom w:w="90" w:type="dxa"/>
              <w:end w:w="120" w:type="dxa"/>
            </w:tcMar>
            <w:vAlign w:val="center"/>
          </w:tcPr>
          <w:p>
            <w:pPr>
              <w:spacing w:before="20" w:after="20" w:line="252" w:lineRule="auto"/>
            </w:pPr>
            <w:r>
              <w:rPr>
                <w:rFonts w:ascii="Consolas" w:hAnsi="Consolas" w:eastAsia="Microsoft YaHei"/>
                <w:color w:val="263238"/>
                <w:sz w:val="16"/>
              </w:rPr>
              <w:t>python scripts/run_unitable_structure.py \</w:t>
            </w:r>
            <w:r>
              <w:br/>
            </w:r>
            <w:r>
              <w:rPr>
                <w:rFonts w:ascii="Consolas" w:hAnsi="Consolas" w:eastAsia="Microsoft YaHei"/>
                <w:color w:val="263238"/>
                <w:sz w:val="16"/>
              </w:rPr>
              <w:t xml:space="preserve">  --unitable-root third_party/unitable \</w:t>
            </w:r>
            <w:r>
              <w:br/>
            </w:r>
            <w:r>
              <w:rPr>
                <w:rFonts w:ascii="Consolas" w:hAnsi="Consolas" w:eastAsia="Microsoft YaHei"/>
                <w:color w:val="263238"/>
                <w:sz w:val="16"/>
              </w:rPr>
              <w:t xml:space="preserve">  --checkpoint models/unitable/structure.pth \</w:t>
            </w:r>
            <w:r>
              <w:br/>
            </w:r>
            <w:r>
              <w:rPr>
                <w:rFonts w:ascii="Consolas" w:hAnsi="Consolas" w:eastAsia="Microsoft YaHei"/>
                <w:color w:val="263238"/>
                <w:sz w:val="16"/>
              </w:rPr>
              <w:t xml:space="preserve">  --manifest data/interim/render_manifest_smoke.jsonl \</w:t>
            </w:r>
            <w:r>
              <w:br/>
            </w:r>
            <w:r>
              <w:rPr>
                <w:rFonts w:ascii="Consolas" w:hAnsi="Consolas" w:eastAsia="Microsoft YaHei"/>
                <w:color w:val="263238"/>
                <w:sz w:val="16"/>
              </w:rPr>
              <w:t xml:space="preserve">  --output data/interim/unitable_predictions/smoke_predictions.jsonl \</w:t>
            </w:r>
            <w:r>
              <w:br/>
            </w:r>
            <w:r>
              <w:rPr>
                <w:rFonts w:ascii="Consolas" w:hAnsi="Consolas" w:eastAsia="Microsoft YaHei"/>
                <w:color w:val="263238"/>
                <w:sz w:val="16"/>
              </w:rPr>
              <w:t xml:space="preserve">  --batch-size 1 \</w:t>
            </w:r>
            <w:r>
              <w:br/>
            </w:r>
            <w:r>
              <w:rPr>
                <w:rFonts w:ascii="Consolas" w:hAnsi="Consolas" w:eastAsia="Microsoft YaHei"/>
                <w:color w:val="263238"/>
                <w:sz w:val="16"/>
              </w:rPr>
              <w:t xml:space="preserve">  --device cuda \</w:t>
            </w:r>
            <w:r>
              <w:br/>
            </w:r>
            <w:r>
              <w:rPr>
                <w:rFonts w:ascii="Consolas" w:hAnsi="Consolas" w:eastAsia="Microsoft YaHei"/>
                <w:color w:val="263238"/>
                <w:sz w:val="16"/>
              </w:rPr>
              <w:t xml:space="preserve">  --resume \</w:t>
            </w:r>
            <w:r>
              <w:br/>
            </w:r>
            <w:r>
              <w:rPr>
                <w:rFonts w:ascii="Consolas" w:hAnsi="Consolas" w:eastAsia="Microsoft YaHei"/>
                <w:color w:val="263238"/>
                <w:sz w:val="16"/>
              </w:rPr>
              <w:t xml:space="preserve">  2&gt;&amp;1 | tee outputs/logs/day2_unitable_smoke.log</w:t>
            </w:r>
          </w:p>
        </w:tc>
      </w:tr>
    </w:tbl>
    <w:p>
      <w:pPr>
        <w:spacing w:after="0"/>
      </w:pPr>
    </w:p>
    <w:p>
      <w:pPr>
        <w:ind w:left="259" w:hanging="259"/>
      </w:pPr>
      <w:r>
        <w:rPr>
          <w:rFonts w:ascii="Calibri" w:hAnsi="Calibri" w:eastAsia="Microsoft YaHei"/>
          <w:b/>
          <w:color w:val="2E74B5"/>
        </w:rPr>
        <w:t xml:space="preserve">□ </w:t>
      </w:r>
      <w:r>
        <w:rPr>
          <w:rFonts w:ascii="Calibri" w:hAnsi="Calibri" w:eastAsia="Microsoft YaHei"/>
        </w:rPr>
        <w:t>100条均产生记录，错误记录不被静默跳过。</w:t>
      </w:r>
    </w:p>
    <w:p>
      <w:pPr>
        <w:ind w:left="259" w:hanging="259"/>
      </w:pPr>
      <w:r>
        <w:rPr>
          <w:rFonts w:ascii="Calibri" w:hAnsi="Calibri" w:eastAsia="Microsoft YaHei"/>
          <w:b/>
          <w:color w:val="2E74B5"/>
        </w:rPr>
        <w:t xml:space="preserve">□ </w:t>
      </w:r>
      <w:r>
        <w:rPr>
          <w:rFonts w:ascii="Calibri" w:hAnsi="Calibri" w:eastAsia="Microsoft YaHei"/>
        </w:rPr>
        <w:t>预测HTML能解析，至少含table/tr/td结构；空输出被标记invalid。</w:t>
      </w:r>
    </w:p>
    <w:p>
      <w:pPr>
        <w:ind w:left="259" w:hanging="259"/>
      </w:pPr>
      <w:r>
        <w:rPr>
          <w:rFonts w:ascii="Calibri" w:hAnsi="Calibri" w:eastAsia="Microsoft YaHei"/>
          <w:b/>
          <w:color w:val="2E74B5"/>
        </w:rPr>
        <w:t xml:space="preserve">□ </w:t>
      </w:r>
      <w:r>
        <w:rPr>
          <w:rFonts w:ascii="Calibri" w:hAnsi="Calibri" w:eastAsia="Microsoft YaHei"/>
        </w:rPr>
        <w:t>GPU显存未溢出；若OOM，保持batch=1并降低输入分辨率，但要记录配置变化。</w:t>
      </w:r>
    </w:p>
    <w:p>
      <w:pPr>
        <w:pStyle w:val="Heading2"/>
      </w:pPr>
      <w:r>
        <w:t>任务4：计算结构指标</w:t>
      </w:r>
    </w:p>
    <w:p>
      <w:r>
        <w:rPr>
          <w:rFonts w:ascii="Calibri" w:hAnsi="Calibri" w:eastAsia="Microsoft YaHei"/>
        </w:rPr>
        <w:t>GT HTML仅用于结构评测和oracle上界。正文主指标建议S-TEDS，同时报告valid HTML rate、预测/真实单元格数量比和行列误差。</w:t>
      </w:r>
    </w:p>
    <w:tbl>
      <w:tblPr>
        <w:tblW w:type="dxa" w:w="9360"/>
        <w:jc w:val="center"/>
        <w:tblLayout w:type="fixed"/>
        <w:tblLook w:firstColumn="1" w:firstRow="1" w:lastColumn="0" w:lastRow="0" w:noHBand="0" w:noVBand="1" w:val="04A0"/>
        <w:tblBorders>
          <w:top w:val="single" w:sz="4" w:space="0" w:color="D9DEE5"/>
          <w:left w:val="single" w:sz="4" w:space="0" w:color="D9DEE5"/>
          <w:bottom w:val="single" w:sz="4" w:space="0" w:color="D9DEE5"/>
          <w:right w:val="single" w:sz="4" w:space="0" w:color="D9DEE5"/>
          <w:insideH w:val="single" w:sz="4" w:space="0" w:color="D9DEE5"/>
          <w:insideV w:val="single" w:sz="4" w:space="0" w:color="D9DEE5"/>
        </w:tblBorders>
      </w:tblPr>
      <w:tblGrid>
        <w:gridCol w:w="9360"/>
      </w:tblGrid>
      <w:tr>
        <w:tc>
          <w:tcPr>
            <w:tcW w:type="dxa" w:w="9360"/>
            <w:shd w:fill="F7F8FA"/>
            <w:tcMar>
              <w:top w:w="90" w:type="dxa"/>
              <w:start w:w="120" w:type="dxa"/>
              <w:bottom w:w="90" w:type="dxa"/>
              <w:end w:w="120" w:type="dxa"/>
            </w:tcMar>
            <w:vAlign w:val="center"/>
          </w:tcPr>
          <w:p>
            <w:pPr>
              <w:spacing w:before="20" w:after="20" w:line="252" w:lineRule="auto"/>
            </w:pPr>
            <w:r>
              <w:rPr>
                <w:rFonts w:ascii="Consolas" w:hAnsi="Consolas" w:eastAsia="Microsoft YaHei"/>
                <w:color w:val="263238"/>
                <w:sz w:val="16"/>
              </w:rPr>
              <w:t>python src/evaluation/eval_table_structure.py \</w:t>
            </w:r>
            <w:r>
              <w:br/>
            </w:r>
            <w:r>
              <w:rPr>
                <w:rFonts w:ascii="Consolas" w:hAnsi="Consolas" w:eastAsia="Microsoft YaHei"/>
                <w:color w:val="263238"/>
                <w:sz w:val="16"/>
              </w:rPr>
              <w:t xml:space="preserve">  --predictions data/interim/unitable_predictions/smoke_predictions.jsonl \</w:t>
            </w:r>
            <w:r>
              <w:br/>
            </w:r>
            <w:r>
              <w:rPr>
                <w:rFonts w:ascii="Consolas" w:hAnsi="Consolas" w:eastAsia="Microsoft YaHei"/>
                <w:color w:val="263238"/>
                <w:sz w:val="16"/>
              </w:rPr>
              <w:t xml:space="preserve">  --manifest data/interim/render_manifest_smoke.jsonl \</w:t>
            </w:r>
            <w:r>
              <w:br/>
            </w:r>
            <w:r>
              <w:rPr>
                <w:rFonts w:ascii="Consolas" w:hAnsi="Consolas" w:eastAsia="Microsoft YaHei"/>
                <w:color w:val="263238"/>
                <w:sz w:val="16"/>
              </w:rPr>
              <w:t xml:space="preserve">  --metrics s_teds,valid_html,cell_count,row_col_error \</w:t>
            </w:r>
            <w:r>
              <w:br/>
            </w:r>
            <w:r>
              <w:rPr>
                <w:rFonts w:ascii="Consolas" w:hAnsi="Consolas" w:eastAsia="Microsoft YaHei"/>
                <w:color w:val="263238"/>
                <w:sz w:val="16"/>
              </w:rPr>
              <w:t xml:space="preserve">  --output outputs/unitable/smoke_structure_metrics.json</w:t>
            </w:r>
          </w:p>
        </w:tc>
      </w:tr>
    </w:tbl>
    <w:p>
      <w:pPr>
        <w:spacing w:after="0"/>
      </w:pPr>
    </w:p>
    <w:p>
      <w:pPr>
        <w:pStyle w:val="Heading2"/>
      </w:pPr>
      <w:r>
        <w:t>任务5：全量推理、缓存与冻结</w:t>
      </w:r>
    </w:p>
    <w:tbl>
      <w:tblPr>
        <w:tblW w:type="dxa" w:w="9360"/>
        <w:jc w:val="center"/>
        <w:tblLayout w:type="fixed"/>
        <w:tblLook w:firstColumn="1" w:firstRow="1" w:lastColumn="0" w:lastRow="0" w:noHBand="0" w:noVBand="1" w:val="04A0"/>
        <w:tblBorders>
          <w:top w:val="single" w:sz="4" w:space="0" w:color="D9DEE5"/>
          <w:left w:val="single" w:sz="4" w:space="0" w:color="D9DEE5"/>
          <w:bottom w:val="single" w:sz="4" w:space="0" w:color="D9DEE5"/>
          <w:right w:val="single" w:sz="4" w:space="0" w:color="D9DEE5"/>
          <w:insideH w:val="single" w:sz="4" w:space="0" w:color="D9DEE5"/>
          <w:insideV w:val="single" w:sz="4" w:space="0" w:color="D9DEE5"/>
        </w:tblBorders>
      </w:tblPr>
      <w:tblGrid>
        <w:gridCol w:w="9360"/>
      </w:tblGrid>
      <w:tr>
        <w:tc>
          <w:tcPr>
            <w:tcW w:type="dxa" w:w="9360"/>
            <w:shd w:fill="F7F8FA"/>
            <w:tcMar>
              <w:top w:w="90" w:type="dxa"/>
              <w:start w:w="120" w:type="dxa"/>
              <w:bottom w:w="90" w:type="dxa"/>
              <w:end w:w="120" w:type="dxa"/>
            </w:tcMar>
            <w:vAlign w:val="center"/>
          </w:tcPr>
          <w:p>
            <w:pPr>
              <w:spacing w:before="20" w:after="20" w:line="252" w:lineRule="auto"/>
            </w:pPr>
            <w:r>
              <w:rPr>
                <w:rFonts w:ascii="Consolas" w:hAnsi="Consolas" w:eastAsia="Microsoft YaHei"/>
                <w:color w:val="263238"/>
                <w:sz w:val="16"/>
              </w:rPr>
              <w:t>python scripts/run_unitable_structure.py \</w:t>
            </w:r>
            <w:r>
              <w:br/>
            </w:r>
            <w:r>
              <w:rPr>
                <w:rFonts w:ascii="Consolas" w:hAnsi="Consolas" w:eastAsia="Microsoft YaHei"/>
                <w:color w:val="263238"/>
                <w:sz w:val="16"/>
              </w:rPr>
              <w:t xml:space="preserve">  --unitable-root third_party/unitable \</w:t>
            </w:r>
            <w:r>
              <w:br/>
            </w:r>
            <w:r>
              <w:rPr>
                <w:rFonts w:ascii="Consolas" w:hAnsi="Consolas" w:eastAsia="Microsoft YaHei"/>
                <w:color w:val="263238"/>
                <w:sz w:val="16"/>
              </w:rPr>
              <w:t xml:space="preserve">  --checkpoint models/unitable/structure.pth \</w:t>
            </w:r>
            <w:r>
              <w:br/>
            </w:r>
            <w:r>
              <w:rPr>
                <w:rFonts w:ascii="Consolas" w:hAnsi="Consolas" w:eastAsia="Microsoft YaHei"/>
                <w:color w:val="263238"/>
                <w:sz w:val="16"/>
              </w:rPr>
              <w:t xml:space="preserve">  --manifest data/interim/render_manifest.jsonl \</w:t>
            </w:r>
            <w:r>
              <w:br/>
            </w:r>
            <w:r>
              <w:rPr>
                <w:rFonts w:ascii="Consolas" w:hAnsi="Consolas" w:eastAsia="Microsoft YaHei"/>
                <w:color w:val="263238"/>
                <w:sz w:val="16"/>
              </w:rPr>
              <w:t xml:space="preserve">  --output data/interim/unitable_predictions/predictions.jsonl \</w:t>
            </w:r>
            <w:r>
              <w:br/>
            </w:r>
            <w:r>
              <w:rPr>
                <w:rFonts w:ascii="Consolas" w:hAnsi="Consolas" w:eastAsia="Microsoft YaHei"/>
                <w:color w:val="263238"/>
                <w:sz w:val="16"/>
              </w:rPr>
              <w:t xml:space="preserve">  --batch-size 1 \</w:t>
            </w:r>
            <w:r>
              <w:br/>
            </w:r>
            <w:r>
              <w:rPr>
                <w:rFonts w:ascii="Consolas" w:hAnsi="Consolas" w:eastAsia="Microsoft YaHei"/>
                <w:color w:val="263238"/>
                <w:sz w:val="16"/>
              </w:rPr>
              <w:t xml:space="preserve">  --device cuda \</w:t>
            </w:r>
            <w:r>
              <w:br/>
            </w:r>
            <w:r>
              <w:rPr>
                <w:rFonts w:ascii="Consolas" w:hAnsi="Consolas" w:eastAsia="Microsoft YaHei"/>
                <w:color w:val="263238"/>
                <w:sz w:val="16"/>
              </w:rPr>
              <w:t xml:space="preserve">  --resume \</w:t>
            </w:r>
            <w:r>
              <w:br/>
            </w:r>
            <w:r>
              <w:rPr>
                <w:rFonts w:ascii="Consolas" w:hAnsi="Consolas" w:eastAsia="Microsoft YaHei"/>
                <w:color w:val="263238"/>
                <w:sz w:val="16"/>
              </w:rPr>
              <w:t xml:space="preserve">  2&gt;&amp;1 | tee outputs/logs/day2_unitable_full.log</w:t>
            </w:r>
            <w:r>
              <w:br/>
            </w:r>
            <w:r>
              <w:rPr>
                <w:rFonts w:ascii="Consolas" w:hAnsi="Consolas" w:eastAsia="Microsoft YaHei"/>
                <w:color w:val="263238"/>
                <w:sz w:val="16"/>
              </w:rPr>
            </w:r>
            <w:r>
              <w:br/>
            </w:r>
            <w:r>
              <w:rPr>
                <w:rFonts w:ascii="Consolas" w:hAnsi="Consolas" w:eastAsia="Microsoft YaHei"/>
                <w:color w:val="263238"/>
                <w:sz w:val="16"/>
              </w:rPr>
              <w:t>python src/evaluation/eval_table_structure.py \</w:t>
            </w:r>
            <w:r>
              <w:br/>
            </w:r>
            <w:r>
              <w:rPr>
                <w:rFonts w:ascii="Consolas" w:hAnsi="Consolas" w:eastAsia="Microsoft YaHei"/>
                <w:color w:val="263238"/>
                <w:sz w:val="16"/>
              </w:rPr>
              <w:t xml:space="preserve">  --predictions data/interim/unitable_predictions/predictions.jsonl \</w:t>
            </w:r>
            <w:r>
              <w:br/>
            </w:r>
            <w:r>
              <w:rPr>
                <w:rFonts w:ascii="Consolas" w:hAnsi="Consolas" w:eastAsia="Microsoft YaHei"/>
                <w:color w:val="263238"/>
                <w:sz w:val="16"/>
              </w:rPr>
              <w:t xml:space="preserve">  --manifest data/interim/render_manifest.jsonl \</w:t>
            </w:r>
            <w:r>
              <w:br/>
            </w:r>
            <w:r>
              <w:rPr>
                <w:rFonts w:ascii="Consolas" w:hAnsi="Consolas" w:eastAsia="Microsoft YaHei"/>
                <w:color w:val="263238"/>
                <w:sz w:val="16"/>
              </w:rPr>
              <w:t xml:space="preserve">  --metrics s_teds,valid_html,cell_count,row_col_error \</w:t>
            </w:r>
            <w:r>
              <w:br/>
            </w:r>
            <w:r>
              <w:rPr>
                <w:rFonts w:ascii="Consolas" w:hAnsi="Consolas" w:eastAsia="Microsoft YaHei"/>
                <w:color w:val="263238"/>
                <w:sz w:val="16"/>
              </w:rPr>
              <w:t xml:space="preserve">  --output outputs/unitable/structure_metrics.json</w:t>
            </w:r>
            <w:r>
              <w:br/>
            </w:r>
            <w:r>
              <w:rPr>
                <w:rFonts w:ascii="Consolas" w:hAnsi="Consolas" w:eastAsia="Microsoft YaHei"/>
                <w:color w:val="263238"/>
                <w:sz w:val="16"/>
              </w:rPr>
            </w:r>
            <w:r>
              <w:br/>
            </w:r>
            <w:r>
              <w:rPr>
                <w:rFonts w:ascii="Consolas" w:hAnsi="Consolas" w:eastAsia="Microsoft YaHei"/>
                <w:color w:val="263238"/>
                <w:sz w:val="16"/>
              </w:rPr>
              <w:t>sha256sum data/interim/unitable_predictions/predictions.jsonl \</w:t>
            </w:r>
            <w:r>
              <w:br/>
            </w:r>
            <w:r>
              <w:rPr>
                <w:rFonts w:ascii="Consolas" w:hAnsi="Consolas" w:eastAsia="Microsoft YaHei"/>
                <w:color w:val="263238"/>
                <w:sz w:val="16"/>
              </w:rPr>
              <w:t xml:space="preserve">  &gt; outputs/unitable/predictions_sha256.txt</w:t>
            </w:r>
          </w:p>
        </w:tc>
      </w:tr>
    </w:tbl>
    <w:p>
      <w:pPr>
        <w:spacing w:after="0"/>
      </w:pPr>
    </w:p>
    <w:p>
      <w:pPr>
        <w:pStyle w:val="Heading3"/>
      </w:pPr>
      <w:r>
        <w:t>必须人工查看的案例</w:t>
      </w:r>
    </w:p>
    <w:p>
      <w:pPr>
        <w:pStyle w:val="ListBullet"/>
      </w:pPr>
      <w:r>
        <w:rPr>
          <w:rFonts w:ascii="Calibri" w:hAnsi="Calibri" w:eastAsia="Microsoft YaHei"/>
        </w:rPr>
        <w:t>S-TEDS最高、最低各10张。</w:t>
      </w:r>
    </w:p>
    <w:p>
      <w:pPr>
        <w:pStyle w:val="ListBullet"/>
      </w:pPr>
      <w:r>
        <w:rPr>
          <w:rFonts w:ascii="Calibri" w:hAnsi="Calibri" w:eastAsia="Microsoft YaHei"/>
        </w:rPr>
        <w:t>预测单元格数与GT差异最大的10张。</w:t>
      </w:r>
    </w:p>
    <w:p>
      <w:pPr>
        <w:pStyle w:val="ListBullet"/>
      </w:pPr>
      <w:r>
        <w:rPr>
          <w:rFonts w:ascii="Calibri" w:hAnsi="Calibri" w:eastAsia="Microsoft YaHei"/>
        </w:rPr>
        <w:t>合并单元格、长文本、宽表和多空单元格样本。</w:t>
      </w:r>
    </w:p>
    <w:p>
      <w:pPr>
        <w:pStyle w:val="ListBullet"/>
      </w:pPr>
      <w:r>
        <w:rPr>
          <w:rFonts w:ascii="Calibri" w:hAnsi="Calibri" w:eastAsia="Microsoft YaHei"/>
        </w:rPr>
        <w:t>HTML非法或模型异常的全部样本。</w:t>
      </w:r>
    </w:p>
    <w:p>
      <w:pPr>
        <w:pStyle w:val="Heading2"/>
      </w:pPr>
      <w:r>
        <w:t>可直接粘贴给服务器Codex的指令</w:t>
      </w:r>
    </w:p>
    <w:tbl>
      <w:tblPr>
        <w:tblW w:type="dxa" w:w="9360"/>
        <w:jc w:val="center"/>
        <w:tblLayout w:type="fixed"/>
        <w:tblLook w:firstColumn="1" w:firstRow="1" w:lastColumn="0" w:lastRow="0" w:noHBand="0" w:noVBand="1" w:val="04A0"/>
        <w:tblBorders>
          <w:top w:val="single" w:sz="4" w:space="0" w:color="D9DEE5"/>
          <w:left w:val="single" w:sz="4" w:space="0" w:color="D9DEE5"/>
          <w:bottom w:val="single" w:sz="4" w:space="0" w:color="D9DEE5"/>
          <w:right w:val="single" w:sz="4" w:space="0" w:color="D9DEE5"/>
          <w:insideH w:val="single" w:sz="4" w:space="0" w:color="D9DEE5"/>
          <w:insideV w:val="single" w:sz="4" w:space="0" w:color="D9DEE5"/>
        </w:tblBorders>
      </w:tblPr>
      <w:tblGrid>
        <w:gridCol w:w="9360"/>
      </w:tblGrid>
      <w:tr>
        <w:tc>
          <w:tcPr>
            <w:tcW w:type="dxa" w:w="9360"/>
            <w:shd w:fill="F7F8FA"/>
            <w:tcMar>
              <w:top w:w="90" w:type="dxa"/>
              <w:start w:w="120" w:type="dxa"/>
              <w:bottom w:w="90" w:type="dxa"/>
              <w:end w:w="120" w:type="dxa"/>
            </w:tcMar>
            <w:vAlign w:val="center"/>
          </w:tcPr>
          <w:p>
            <w:pPr>
              <w:spacing w:before="20" w:after="20" w:line="252" w:lineRule="auto"/>
            </w:pPr>
            <w:r>
              <w:rPr>
                <w:rFonts w:ascii="Consolas" w:hAnsi="Consolas" w:eastAsia="Microsoft YaHei"/>
                <w:color w:val="263238"/>
                <w:sz w:val="16"/>
              </w:rPr>
              <w:t>今天只执行UniTable结构分支。复用已验证的unitable环境，只加载structure</w:t>
            </w:r>
            <w:r>
              <w:br/>
            </w:r>
            <w:r>
              <w:rPr>
                <w:rFonts w:ascii="Consolas" w:hAnsi="Consolas" w:eastAsia="Microsoft YaHei"/>
                <w:color w:val="263238"/>
                <w:sz w:val="16"/>
              </w:rPr>
              <w:t>checkpoint，不加载bbox和content模型。对smoke 100张先推理和评测，</w:t>
            </w:r>
            <w:r>
              <w:br/>
            </w:r>
            <w:r>
              <w:rPr>
                <w:rFonts w:ascii="Consolas" w:hAnsi="Consolas" w:eastAsia="Microsoft YaHei"/>
                <w:color w:val="263238"/>
                <w:sz w:val="16"/>
              </w:rPr>
              <w:t>通过后对全量manifest运行；支持resume并保存每条原始输出、HTML、置信度、</w:t>
            </w:r>
            <w:r>
              <w:br/>
            </w:r>
            <w:r>
              <w:rPr>
                <w:rFonts w:ascii="Consolas" w:hAnsi="Consolas" w:eastAsia="Microsoft YaHei"/>
                <w:color w:val="263238"/>
                <w:sz w:val="16"/>
              </w:rPr>
              <w:t>耗时和错误。完成S-TEDS、valid HTML、单元格计数一致性评测并冻结缓存。</w:t>
            </w:r>
            <w:r>
              <w:br/>
            </w:r>
            <w:r>
              <w:rPr>
                <w:rFonts w:ascii="Consolas" w:hAnsi="Consolas" w:eastAsia="Microsoft YaHei"/>
                <w:color w:val="263238"/>
                <w:sz w:val="16"/>
              </w:rPr>
              <w:t>不要构建BGE索引，不要联邦训练。</w:t>
            </w:r>
          </w:p>
        </w:tc>
      </w:tr>
    </w:tbl>
    <w:p>
      <w:pPr>
        <w:spacing w:after="0"/>
      </w:pPr>
    </w:p>
    <w:p>
      <w:pPr>
        <w:pStyle w:val="Heading2"/>
      </w:pPr>
      <w:r>
        <w:t>当天验收</w:t>
      </w:r>
    </w:p>
    <w:p>
      <w:pPr>
        <w:ind w:left="259" w:hanging="259"/>
      </w:pPr>
      <w:r>
        <w:rPr>
          <w:rFonts w:ascii="Calibri" w:hAnsi="Calibri" w:eastAsia="Microsoft YaHei"/>
          <w:b/>
          <w:color w:val="2E74B5"/>
        </w:rPr>
        <w:t xml:space="preserve">□ </w:t>
      </w:r>
      <w:r>
        <w:rPr>
          <w:rFonts w:ascii="Calibri" w:hAnsi="Calibri" w:eastAsia="Microsoft YaHei"/>
        </w:rPr>
        <w:t>全量预测条数与manifest条数一致，失败条目有显式状态。</w:t>
      </w:r>
    </w:p>
    <w:p>
      <w:pPr>
        <w:ind w:left="259" w:hanging="259"/>
      </w:pPr>
      <w:r>
        <w:rPr>
          <w:rFonts w:ascii="Calibri" w:hAnsi="Calibri" w:eastAsia="Microsoft YaHei"/>
          <w:b/>
          <w:color w:val="2E74B5"/>
        </w:rPr>
        <w:t xml:space="preserve">□ </w:t>
      </w:r>
      <w:r>
        <w:rPr>
          <w:rFonts w:ascii="Calibri" w:hAnsi="Calibri" w:eastAsia="Microsoft YaHei"/>
        </w:rPr>
        <w:t>结构质量指标与分桶统计已保存，抽样可视化已人工看过。</w:t>
      </w:r>
    </w:p>
    <w:p>
      <w:pPr>
        <w:ind w:left="259" w:hanging="259"/>
      </w:pPr>
      <w:r>
        <w:rPr>
          <w:rFonts w:ascii="Calibri" w:hAnsi="Calibri" w:eastAsia="Microsoft YaHei"/>
          <w:b/>
          <w:color w:val="2E74B5"/>
        </w:rPr>
        <w:t xml:space="preserve">□ </w:t>
      </w:r>
      <w:r>
        <w:rPr>
          <w:rFonts w:ascii="Calibri" w:hAnsi="Calibri" w:eastAsia="Microsoft YaHei"/>
        </w:rPr>
        <w:t>预测缓存SHA256已冻结，后续训练不重复调用UniTable。</w:t>
      </w:r>
    </w:p>
    <w:p>
      <w:pPr>
        <w:ind w:left="259" w:hanging="259"/>
      </w:pPr>
      <w:r>
        <w:rPr>
          <w:rFonts w:ascii="Calibri" w:hAnsi="Calibri" w:eastAsia="Microsoft YaHei"/>
          <w:b/>
          <w:color w:val="2E74B5"/>
        </w:rPr>
        <w:t xml:space="preserve">□ </w:t>
      </w:r>
      <w:r>
        <w:rPr>
          <w:rFonts w:ascii="Calibri" w:hAnsi="Calibri" w:eastAsia="Microsoft YaHei"/>
        </w:rPr>
        <w:t>论文表述备注已写入实验日志：FinQA rendered images + oracle cell text。</w:t>
      </w:r>
    </w:p>
    <w:p>
      <w:r>
        <w:br w:type="page"/>
      </w:r>
    </w:p>
    <w:p>
      <w:pPr>
        <w:pStyle w:val="Heading1"/>
      </w:pPr>
      <w:r>
        <w:t>第3天｜表-行-单元格序列化与证据映射</w:t>
      </w:r>
    </w:p>
    <w:tbl>
      <w:tblPr>
        <w:tblW w:type="dxa" w:w="9360"/>
        <w:jc w:val="center"/>
        <w:tblLayout w:type="fixed"/>
        <w:tblLook w:firstColumn="1" w:firstRow="1" w:lastColumn="0" w:lastRow="0" w:noHBand="0" w:noVBand="1" w:val="04A0"/>
        <w:tblBorders>
          <w:top w:val="single" w:sz="6" w:space="0" w:color="D7DEE8"/>
          <w:left w:val="single" w:sz="6" w:space="0" w:color="D7DEE8"/>
          <w:bottom w:val="single" w:sz="6" w:space="0" w:color="D7DEE8"/>
          <w:right w:val="single" w:sz="6" w:space="0" w:color="D7DEE8"/>
          <w:insideH w:val="single" w:sz="6" w:space="0" w:color="D7DEE8"/>
          <w:insideV w:val="single" w:sz="6" w:space="0" w:color="D7DEE8"/>
        </w:tblBorders>
      </w:tblPr>
      <w:tblGrid>
        <w:gridCol w:w="1655"/>
        <w:gridCol w:w="7703"/>
      </w:tblGrid>
      <w:tr>
        <w:tc>
          <w:tcPr>
            <w:tcW w:type="dxa" w:w="1655"/>
            <w:shd w:fill="E8EEF5"/>
            <w:tcMar>
              <w:top w:w="90" w:type="dxa"/>
              <w:start w:w="120" w:type="dxa"/>
              <w:bottom w:w="90" w:type="dxa"/>
              <w:end w:w="120" w:type="dxa"/>
            </w:tcMar>
            <w:vAlign w:val="center"/>
          </w:tcPr>
          <w:p>
            <w:r>
              <w:rPr>
                <w:rFonts w:ascii="Calibri" w:hAnsi="Calibri" w:eastAsia="Microsoft YaHei"/>
                <w:b/>
                <w:color w:val="17365D"/>
              </w:rPr>
              <w:t>当天目标</w:t>
            </w:r>
          </w:p>
        </w:tc>
        <w:tc>
          <w:tcPr>
            <w:tcW w:type="dxa" w:w="7703"/>
            <w:tcMar>
              <w:top w:w="90" w:type="dxa"/>
              <w:start w:w="120" w:type="dxa"/>
              <w:bottom w:w="90" w:type="dxa"/>
              <w:end w:w="120" w:type="dxa"/>
            </w:tcMar>
            <w:vAlign w:val="center"/>
          </w:tcPr>
          <w:p>
            <w:r>
              <w:rPr>
                <w:rFonts w:ascii="Calibri" w:hAnsi="Calibri" w:eastAsia="Microsoft YaHei"/>
              </w:rPr>
              <w:t>构建三套同源检索语料，并把FinQA问题的支持事实映射到表、行、单元格层级。</w:t>
            </w:r>
          </w:p>
        </w:tc>
      </w:tr>
      <w:tr>
        <w:tc>
          <w:tcPr>
            <w:tcW w:type="dxa" w:w="1655"/>
            <w:shd w:fill="E8EEF5"/>
            <w:tcMar>
              <w:top w:w="90" w:type="dxa"/>
              <w:start w:w="120" w:type="dxa"/>
              <w:bottom w:w="90" w:type="dxa"/>
              <w:end w:w="120" w:type="dxa"/>
            </w:tcMar>
            <w:vAlign w:val="center"/>
          </w:tcPr>
          <w:p>
            <w:r>
              <w:rPr>
                <w:rFonts w:ascii="Calibri" w:hAnsi="Calibri" w:eastAsia="Microsoft YaHei"/>
                <w:b/>
                <w:color w:val="17365D"/>
              </w:rPr>
              <w:t>建议时段</w:t>
            </w:r>
          </w:p>
        </w:tc>
        <w:tc>
          <w:tcPr>
            <w:tcW w:type="dxa" w:w="7703"/>
            <w:tcMar>
              <w:top w:w="90" w:type="dxa"/>
              <w:start w:w="120" w:type="dxa"/>
              <w:bottom w:w="90" w:type="dxa"/>
              <w:end w:w="120" w:type="dxa"/>
            </w:tcMar>
            <w:vAlign w:val="center"/>
          </w:tcPr>
          <w:p>
            <w:r>
              <w:rPr>
                <w:rFonts w:ascii="Calibri" w:hAnsi="Calibri" w:eastAsia="Microsoft YaHei"/>
              </w:rPr>
              <w:t>08:30–10:00确定schema；10:00–12:00三分支序列化；13:30–16:30支持事实映射；16:30–晚间一致性和泄漏审计。</w:t>
            </w:r>
          </w:p>
        </w:tc>
      </w:tr>
      <w:tr>
        <w:tc>
          <w:tcPr>
            <w:tcW w:type="dxa" w:w="1655"/>
            <w:shd w:fill="E8EEF5"/>
            <w:tcMar>
              <w:top w:w="90" w:type="dxa"/>
              <w:start w:w="120" w:type="dxa"/>
              <w:bottom w:w="90" w:type="dxa"/>
              <w:end w:w="120" w:type="dxa"/>
            </w:tcMar>
            <w:vAlign w:val="center"/>
          </w:tcPr>
          <w:p>
            <w:r>
              <w:rPr>
                <w:rFonts w:ascii="Calibri" w:hAnsi="Calibri" w:eastAsia="Microsoft YaHei"/>
                <w:b/>
                <w:color w:val="17365D"/>
              </w:rPr>
              <w:t>核心产物</w:t>
            </w:r>
          </w:p>
        </w:tc>
        <w:tc>
          <w:tcPr>
            <w:tcW w:type="dxa" w:w="7703"/>
            <w:tcMar>
              <w:top w:w="90" w:type="dxa"/>
              <w:start w:w="120" w:type="dxa"/>
              <w:bottom w:w="90" w:type="dxa"/>
              <w:end w:w="120" w:type="dxa"/>
            </w:tcMar>
            <w:vAlign w:val="center"/>
          </w:tcPr>
          <w:p>
            <w:r>
              <w:rPr>
                <w:rFonts w:ascii="Calibri" w:hAnsi="Calibri" w:eastAsia="Microsoft YaHei"/>
              </w:rPr>
              <w:t>flat/oracle/predicted三套corpus.jsonl、query.jsonl、evidence_map.jsonl和覆盖率报告。</w:t>
            </w:r>
          </w:p>
        </w:tc>
      </w:tr>
      <w:tr>
        <w:tc>
          <w:tcPr>
            <w:tcW w:type="dxa" w:w="1655"/>
            <w:shd w:fill="E8EEF5"/>
            <w:tcMar>
              <w:top w:w="90" w:type="dxa"/>
              <w:start w:w="120" w:type="dxa"/>
              <w:bottom w:w="90" w:type="dxa"/>
              <w:end w:w="120" w:type="dxa"/>
            </w:tcMar>
            <w:vAlign w:val="center"/>
          </w:tcPr>
          <w:p>
            <w:r>
              <w:rPr>
                <w:rFonts w:ascii="Calibri" w:hAnsi="Calibri" w:eastAsia="Microsoft YaHei"/>
                <w:b/>
                <w:color w:val="17365D"/>
              </w:rPr>
              <w:t>运行位置</w:t>
            </w:r>
          </w:p>
        </w:tc>
        <w:tc>
          <w:tcPr>
            <w:tcW w:type="dxa" w:w="7703"/>
            <w:tcMar>
              <w:top w:w="90" w:type="dxa"/>
              <w:start w:w="120" w:type="dxa"/>
              <w:bottom w:w="90" w:type="dxa"/>
              <w:end w:w="120" w:type="dxa"/>
            </w:tcMar>
            <w:vAlign w:val="center"/>
          </w:tcPr>
          <w:p>
            <w:r>
              <w:rPr>
                <w:rFonts w:ascii="Calibri" w:hAnsi="Calibri" w:eastAsia="Microsoft YaHei"/>
              </w:rPr>
              <w:t>GPU服务器项目根目录；非个人笔记本</w:t>
            </w:r>
          </w:p>
        </w:tc>
      </w:tr>
    </w:tbl>
    <w:p>
      <w:pPr>
        <w:pStyle w:val="Heading2"/>
      </w:pPr>
      <w:r>
        <w:t>任务1：定义统一证据模式</w:t>
      </w:r>
    </w:p>
    <w:p>
      <w:r>
        <w:rPr>
          <w:rFonts w:ascii="Calibri" w:hAnsi="Calibri" w:eastAsia="Microsoft YaHei"/>
        </w:rPr>
        <w:t>三套语料必须共用同一个schema，避免评测脚本因格式差异产生偏差。推荐每条证据字段如下。</w:t>
      </w:r>
    </w:p>
    <w:tbl>
      <w:tblPr>
        <w:tblW w:type="dxa" w:w="9360"/>
        <w:jc w:val="center"/>
        <w:tblLayout w:type="fixed"/>
        <w:tblLook w:firstColumn="1" w:firstRow="1" w:lastColumn="0" w:lastRow="0" w:noHBand="0" w:noVBand="1" w:val="04A0"/>
        <w:tblBorders>
          <w:top w:val="single" w:sz="4" w:space="0" w:color="D9DEE5"/>
          <w:left w:val="single" w:sz="4" w:space="0" w:color="D9DEE5"/>
          <w:bottom w:val="single" w:sz="4" w:space="0" w:color="D9DEE5"/>
          <w:right w:val="single" w:sz="4" w:space="0" w:color="D9DEE5"/>
          <w:insideH w:val="single" w:sz="4" w:space="0" w:color="D9DEE5"/>
          <w:insideV w:val="single" w:sz="4" w:space="0" w:color="D9DEE5"/>
        </w:tblBorders>
      </w:tblPr>
      <w:tblGrid>
        <w:gridCol w:w="9360"/>
      </w:tblGrid>
      <w:tr>
        <w:tc>
          <w:tcPr>
            <w:tcW w:type="dxa" w:w="9360"/>
            <w:shd w:fill="F7F8FA"/>
            <w:tcMar>
              <w:top w:w="90" w:type="dxa"/>
              <w:start w:w="120" w:type="dxa"/>
              <w:bottom w:w="90" w:type="dxa"/>
              <w:end w:w="120" w:type="dxa"/>
            </w:tcMar>
            <w:vAlign w:val="center"/>
          </w:tcPr>
          <w:p>
            <w:pPr>
              <w:spacing w:before="20" w:after="20" w:line="252" w:lineRule="auto"/>
            </w:pPr>
            <w:r>
              <w:rPr>
                <w:rFonts w:ascii="Consolas" w:hAnsi="Consolas" w:eastAsia="Microsoft YaHei"/>
                <w:color w:val="263238"/>
                <w:sz w:val="16"/>
              </w:rPr>
              <w:t>{</w:t>
            </w:r>
            <w:r>
              <w:br/>
            </w:r>
            <w:r>
              <w:rPr>
                <w:rFonts w:ascii="Consolas" w:hAnsi="Consolas" w:eastAsia="Microsoft YaHei"/>
                <w:color w:val="263238"/>
                <w:sz w:val="16"/>
              </w:rPr>
              <w:t xml:space="preserve">  "evidence_id": "&lt;sample_id&gt;::&lt;level&gt;::&lt;index&gt;",</w:t>
            </w:r>
            <w:r>
              <w:br/>
            </w:r>
            <w:r>
              <w:rPr>
                <w:rFonts w:ascii="Consolas" w:hAnsi="Consolas" w:eastAsia="Microsoft YaHei"/>
                <w:color w:val="263238"/>
                <w:sz w:val="16"/>
              </w:rPr>
              <w:t xml:space="preserve">  "sample_id": "...",</w:t>
            </w:r>
            <w:r>
              <w:br/>
            </w:r>
            <w:r>
              <w:rPr>
                <w:rFonts w:ascii="Consolas" w:hAnsi="Consolas" w:eastAsia="Microsoft YaHei"/>
                <w:color w:val="263238"/>
                <w:sz w:val="16"/>
              </w:rPr>
              <w:t xml:space="preserve">  "split": "train|dev|test",</w:t>
            </w:r>
            <w:r>
              <w:br/>
            </w:r>
            <w:r>
              <w:rPr>
                <w:rFonts w:ascii="Consolas" w:hAnsi="Consolas" w:eastAsia="Microsoft YaHei"/>
                <w:color w:val="263238"/>
                <w:sz w:val="16"/>
              </w:rPr>
              <w:t xml:space="preserve">  "company": "...",</w:t>
            </w:r>
            <w:r>
              <w:br/>
            </w:r>
            <w:r>
              <w:rPr>
                <w:rFonts w:ascii="Consolas" w:hAnsi="Consolas" w:eastAsia="Microsoft YaHei"/>
                <w:color w:val="263238"/>
                <w:sz w:val="16"/>
              </w:rPr>
              <w:t xml:space="preserve">  "level": "table|row|cell",</w:t>
            </w:r>
            <w:r>
              <w:br/>
            </w:r>
            <w:r>
              <w:rPr>
                <w:rFonts w:ascii="Consolas" w:hAnsi="Consolas" w:eastAsia="Microsoft YaHei"/>
                <w:color w:val="263238"/>
                <w:sz w:val="16"/>
              </w:rPr>
              <w:t xml:space="preserve">  "text": "...",</w:t>
            </w:r>
            <w:r>
              <w:br/>
            </w:r>
            <w:r>
              <w:rPr>
                <w:rFonts w:ascii="Consolas" w:hAnsi="Consolas" w:eastAsia="Microsoft YaHei"/>
                <w:color w:val="263238"/>
                <w:sz w:val="16"/>
              </w:rPr>
              <w:t xml:space="preserve">  "row": 3,</w:t>
            </w:r>
            <w:r>
              <w:br/>
            </w:r>
            <w:r>
              <w:rPr>
                <w:rFonts w:ascii="Consolas" w:hAnsi="Consolas" w:eastAsia="Microsoft YaHei"/>
                <w:color w:val="263238"/>
                <w:sz w:val="16"/>
              </w:rPr>
              <w:t xml:space="preserve">  "col": 2,</w:t>
            </w:r>
            <w:r>
              <w:br/>
            </w:r>
            <w:r>
              <w:rPr>
                <w:rFonts w:ascii="Consolas" w:hAnsi="Consolas" w:eastAsia="Microsoft YaHei"/>
                <w:color w:val="263238"/>
                <w:sz w:val="16"/>
              </w:rPr>
              <w:t xml:space="preserve">  "source_variant": "flat|oracle|predicted",</w:t>
            </w:r>
            <w:r>
              <w:br/>
            </w:r>
            <w:r>
              <w:rPr>
                <w:rFonts w:ascii="Consolas" w:hAnsi="Consolas" w:eastAsia="Microsoft YaHei"/>
                <w:color w:val="263238"/>
                <w:sz w:val="16"/>
              </w:rPr>
              <w:t xml:space="preserve">  "structure_valid": true</w:t>
            </w:r>
            <w:r>
              <w:br/>
            </w:r>
            <w:r>
              <w:rPr>
                <w:rFonts w:ascii="Consolas" w:hAnsi="Consolas" w:eastAsia="Microsoft YaHei"/>
                <w:color w:val="263238"/>
                <w:sz w:val="16"/>
              </w:rPr>
              <w:t>}</w:t>
            </w:r>
          </w:p>
        </w:tc>
      </w:tr>
    </w:tbl>
    <w:p>
      <w:pPr>
        <w:spacing w:after="0"/>
      </w:pPr>
    </w:p>
    <w:p>
      <w:pPr>
        <w:pStyle w:val="Heading2"/>
      </w:pPr>
      <w:r>
        <w:t>任务2：构建Flat、GT和UniTable三种输入</w:t>
      </w:r>
    </w:p>
    <w:p>
      <w:pPr>
        <w:pStyle w:val="ListBullet"/>
      </w:pPr>
      <w:r>
        <w:rPr>
          <w:rFonts w:ascii="Calibri" w:hAnsi="Calibri" w:eastAsia="Microsoft YaHei"/>
        </w:rPr>
        <w:t>Flat：所有单元格按固定row-major顺序拼接，不提供显式行列层次。</w:t>
      </w:r>
    </w:p>
    <w:p>
      <w:pPr>
        <w:pStyle w:val="ListBullet"/>
      </w:pPr>
      <w:r>
        <w:rPr>
          <w:rFonts w:ascii="Calibri" w:hAnsi="Calibri" w:eastAsia="Microsoft YaHei"/>
        </w:rPr>
        <w:t>GT：使用FinQA二维表真实行列结构，仅作为oracle上界。</w:t>
      </w:r>
    </w:p>
    <w:p>
      <w:pPr>
        <w:pStyle w:val="ListBullet"/>
      </w:pPr>
      <w:r>
        <w:rPr>
          <w:rFonts w:ascii="Calibri" w:hAnsi="Calibri" w:eastAsia="Microsoft YaHei"/>
        </w:rPr>
        <w:t>UniTable：使用预测HTML的槽位结构；单元格文本仍来自同一个row-major文本列表。</w:t>
      </w:r>
    </w:p>
    <w:p>
      <w:pPr>
        <w:pStyle w:val="ListBullet"/>
      </w:pPr>
      <w:r>
        <w:rPr>
          <w:rFonts w:ascii="Calibri" w:hAnsi="Calibri" w:eastAsia="Microsoft YaHei"/>
        </w:rPr>
        <w:t>若预测槽位少于文本数，多余文本进入overflow证据并标记；若槽位多于文本数，空槽位保留为空，不伪造文本。</w:t>
      </w:r>
    </w:p>
    <w:p>
      <w:pPr>
        <w:pStyle w:val="ListBullet"/>
      </w:pPr>
      <w:r>
        <w:rPr>
          <w:rFonts w:ascii="Calibri" w:hAnsi="Calibri" w:eastAsia="Microsoft YaHei"/>
        </w:rPr>
        <w:t>禁止在UniTable分支读取FinQA的GT row/col决定文本落点；只能按统一的预测槽位遍历规则填入。</w:t>
      </w:r>
    </w:p>
    <w:p>
      <w:pPr>
        <w:pStyle w:val="Heading2"/>
      </w:pPr>
      <w:r>
        <w:t>任务3：实现序列化器</w:t>
      </w:r>
    </w:p>
    <w:p>
      <w:r>
        <w:rPr>
          <w:rFonts w:ascii="Calibri" w:hAnsi="Calibri" w:eastAsia="Microsoft YaHei"/>
        </w:rPr>
        <w:t>让Codex创建 src/table/build_hierarchical_evidence.py，并把序列化模板写入配置文件。</w:t>
      </w:r>
    </w:p>
    <w:tbl>
      <w:tblPr>
        <w:tblW w:type="dxa" w:w="9360"/>
        <w:jc w:val="center"/>
        <w:tblLayout w:type="fixed"/>
        <w:tblLook w:firstColumn="1" w:firstRow="1" w:lastColumn="0" w:lastRow="0" w:noHBand="0" w:noVBand="1" w:val="04A0"/>
        <w:tblBorders>
          <w:top w:val="single" w:sz="4" w:space="0" w:color="D9DEE5"/>
          <w:left w:val="single" w:sz="4" w:space="0" w:color="D9DEE5"/>
          <w:bottom w:val="single" w:sz="4" w:space="0" w:color="D9DEE5"/>
          <w:right w:val="single" w:sz="4" w:space="0" w:color="D9DEE5"/>
          <w:insideH w:val="single" w:sz="4" w:space="0" w:color="D9DEE5"/>
          <w:insideV w:val="single" w:sz="4" w:space="0" w:color="D9DEE5"/>
        </w:tblBorders>
      </w:tblPr>
      <w:tblGrid>
        <w:gridCol w:w="9360"/>
      </w:tblGrid>
      <w:tr>
        <w:tc>
          <w:tcPr>
            <w:tcW w:type="dxa" w:w="9360"/>
            <w:shd w:fill="F7F8FA"/>
            <w:tcMar>
              <w:top w:w="90" w:type="dxa"/>
              <w:start w:w="120" w:type="dxa"/>
              <w:bottom w:w="90" w:type="dxa"/>
              <w:end w:w="120" w:type="dxa"/>
            </w:tcMar>
            <w:vAlign w:val="center"/>
          </w:tcPr>
          <w:p>
            <w:pPr>
              <w:spacing w:before="20" w:after="20" w:line="252" w:lineRule="auto"/>
            </w:pPr>
            <w:r>
              <w:rPr>
                <w:rFonts w:ascii="Consolas" w:hAnsi="Consolas" w:eastAsia="Microsoft YaHei"/>
                <w:color w:val="263238"/>
                <w:sz w:val="16"/>
              </w:rPr>
              <w:t>python src/table/build_hierarchical_evidence.py \</w:t>
            </w:r>
            <w:r>
              <w:br/>
            </w:r>
            <w:r>
              <w:rPr>
                <w:rFonts w:ascii="Consolas" w:hAnsi="Consolas" w:eastAsia="Microsoft YaHei"/>
                <w:color w:val="263238"/>
                <w:sz w:val="16"/>
              </w:rPr>
              <w:t xml:space="preserve">  --finqa-dir data/raw/finqa \</w:t>
            </w:r>
            <w:r>
              <w:br/>
            </w:r>
            <w:r>
              <w:rPr>
                <w:rFonts w:ascii="Consolas" w:hAnsi="Consolas" w:eastAsia="Microsoft YaHei"/>
                <w:color w:val="263238"/>
                <w:sz w:val="16"/>
              </w:rPr>
              <w:t xml:space="preserve">  --render-manifest data/interim/render_manifest.jsonl \</w:t>
            </w:r>
            <w:r>
              <w:br/>
            </w:r>
            <w:r>
              <w:rPr>
                <w:rFonts w:ascii="Consolas" w:hAnsi="Consolas" w:eastAsia="Microsoft YaHei"/>
                <w:color w:val="263238"/>
                <w:sz w:val="16"/>
              </w:rPr>
              <w:t xml:space="preserve">  --unitable-predictions data/interim/unitable_predictions/predictions.jsonl \</w:t>
            </w:r>
            <w:r>
              <w:br/>
            </w:r>
            <w:r>
              <w:rPr>
                <w:rFonts w:ascii="Consolas" w:hAnsi="Consolas" w:eastAsia="Microsoft YaHei"/>
                <w:color w:val="263238"/>
                <w:sz w:val="16"/>
              </w:rPr>
              <w:t xml:space="preserve">  --output-root data/processed \</w:t>
            </w:r>
            <w:r>
              <w:br/>
            </w:r>
            <w:r>
              <w:rPr>
                <w:rFonts w:ascii="Consolas" w:hAnsi="Consolas" w:eastAsia="Microsoft YaHei"/>
                <w:color w:val="263238"/>
                <w:sz w:val="16"/>
              </w:rPr>
              <w:t xml:space="preserve">  --variants flat,oracle_structure,predicted_structure \</w:t>
            </w:r>
            <w:r>
              <w:br/>
            </w:r>
            <w:r>
              <w:rPr>
                <w:rFonts w:ascii="Consolas" w:hAnsi="Consolas" w:eastAsia="Microsoft YaHei"/>
                <w:color w:val="263238"/>
                <w:sz w:val="16"/>
              </w:rPr>
              <w:t xml:space="preserve">  --seed 42 \</w:t>
            </w:r>
            <w:r>
              <w:br/>
            </w:r>
            <w:r>
              <w:rPr>
                <w:rFonts w:ascii="Consolas" w:hAnsi="Consolas" w:eastAsia="Microsoft YaHei"/>
                <w:color w:val="263238"/>
                <w:sz w:val="16"/>
              </w:rPr>
              <w:t xml:space="preserve">  2&gt;&amp;1 | tee outputs/logs/day3_build_evidence.log</w:t>
            </w:r>
          </w:p>
        </w:tc>
      </w:tr>
    </w:tbl>
    <w:p>
      <w:pPr>
        <w:spacing w:after="0"/>
      </w:pPr>
    </w:p>
    <w:p>
      <w:pPr>
        <w:pStyle w:val="Heading3"/>
      </w:pPr>
      <w:r>
        <w:t>推荐文本模板</w:t>
      </w:r>
    </w:p>
    <w:tbl>
      <w:tblPr>
        <w:tblW w:type="dxa" w:w="9360"/>
        <w:jc w:val="center"/>
        <w:tblLayout w:type="fixed"/>
        <w:tblLook w:firstColumn="1" w:firstRow="1" w:lastColumn="0" w:lastRow="0" w:noHBand="0" w:noVBand="1" w:val="04A0"/>
        <w:tblBorders>
          <w:top w:val="single" w:sz="4" w:space="0" w:color="D9DEE5"/>
          <w:left w:val="single" w:sz="4" w:space="0" w:color="D9DEE5"/>
          <w:bottom w:val="single" w:sz="4" w:space="0" w:color="D9DEE5"/>
          <w:right w:val="single" w:sz="4" w:space="0" w:color="D9DEE5"/>
          <w:insideH w:val="single" w:sz="4" w:space="0" w:color="D9DEE5"/>
          <w:insideV w:val="single" w:sz="4" w:space="0" w:color="D9DEE5"/>
        </w:tblBorders>
      </w:tblPr>
      <w:tblGrid>
        <w:gridCol w:w="9360"/>
      </w:tblGrid>
      <w:tr>
        <w:tc>
          <w:tcPr>
            <w:tcW w:type="dxa" w:w="9360"/>
            <w:shd w:fill="F7F8FA"/>
            <w:tcMar>
              <w:top w:w="90" w:type="dxa"/>
              <w:start w:w="120" w:type="dxa"/>
              <w:bottom w:w="90" w:type="dxa"/>
              <w:end w:w="120" w:type="dxa"/>
            </w:tcMar>
            <w:vAlign w:val="center"/>
          </w:tcPr>
          <w:p>
            <w:pPr>
              <w:spacing w:before="20" w:after="20" w:line="252" w:lineRule="auto"/>
            </w:pPr>
            <w:r>
              <w:rPr>
                <w:rFonts w:ascii="Consolas" w:hAnsi="Consolas" w:eastAsia="Microsoft YaHei"/>
                <w:color w:val="263238"/>
                <w:sz w:val="16"/>
              </w:rPr>
              <w:t>TABLE: [title/context] &lt;all rows&gt;</w:t>
            </w:r>
            <w:r>
              <w:br/>
            </w:r>
            <w:r>
              <w:rPr>
                <w:rFonts w:ascii="Consolas" w:hAnsi="Consolas" w:eastAsia="Microsoft YaHei"/>
                <w:color w:val="263238"/>
                <w:sz w:val="16"/>
              </w:rPr>
              <w:t>ROW: [table_id] [row_index] &lt;header&gt;: &lt;value&gt;; ...</w:t>
            </w:r>
            <w:r>
              <w:br/>
            </w:r>
            <w:r>
              <w:rPr>
                <w:rFonts w:ascii="Consolas" w:hAnsi="Consolas" w:eastAsia="Microsoft YaHei"/>
                <w:color w:val="263238"/>
                <w:sz w:val="16"/>
              </w:rPr>
              <w:t>CELL: [table_id] [row_index] [column_header] &lt;cell_text&gt;</w:t>
            </w:r>
          </w:p>
        </w:tc>
      </w:tr>
    </w:tbl>
    <w:p>
      <w:pPr>
        <w:spacing w:after="0"/>
      </w:pPr>
    </w:p>
    <w:p>
      <w:r>
        <w:rPr>
          <w:rFonts w:ascii="Calibri" w:hAnsi="Calibri" w:eastAsia="Microsoft YaHei"/>
        </w:rPr>
        <w:t>模板中的table_id、row_index只作为普通文本标签使用；三种variant必须采用一致模板。不要把答案、program、exe_ans写入待检索证据。</w:t>
      </w:r>
    </w:p>
    <w:p>
      <w:pPr>
        <w:pStyle w:val="Heading2"/>
      </w:pPr>
      <w:r>
        <w:t>任务4：支持事实到证据映射</w:t>
      </w:r>
    </w:p>
    <w:p>
      <w:pPr>
        <w:pStyle w:val="ListNumber"/>
      </w:pPr>
      <w:r>
        <w:rPr>
          <w:rFonts w:ascii="Calibri" w:hAnsi="Calibri" w:eastAsia="Microsoft YaHei"/>
        </w:rPr>
        <w:t>规范化 gold_inds 中的文本：Unicode规范化、空白折叠、数字逗号与百分号的可控规范化。</w:t>
      </w:r>
    </w:p>
    <w:p>
      <w:pPr>
        <w:pStyle w:val="ListNumber"/>
      </w:pPr>
      <w:r>
        <w:rPr>
          <w:rFonts w:ascii="Calibri" w:hAnsi="Calibri" w:eastAsia="Microsoft YaHei"/>
        </w:rPr>
        <w:t>先做精确匹配，再做受限模糊匹配；不能匹配时标记unmapped，不可随意选择最近单元格。</w:t>
      </w:r>
    </w:p>
    <w:p>
      <w:pPr>
        <w:pStyle w:val="ListNumber"/>
      </w:pPr>
      <w:r>
        <w:rPr>
          <w:rFonts w:ascii="Calibri" w:hAnsi="Calibri" w:eastAsia="Microsoft YaHei"/>
        </w:rPr>
        <w:t>分别输出table、row、cell三级正证据ID；多正例全部保留。</w:t>
      </w:r>
    </w:p>
    <w:p>
      <w:pPr>
        <w:pStyle w:val="ListNumber"/>
      </w:pPr>
      <w:r>
        <w:rPr>
          <w:rFonts w:ascii="Calibri" w:hAnsi="Calibri" w:eastAsia="Microsoft YaHei"/>
        </w:rPr>
        <w:t>计算train/dev/test各自覆盖率，并人工检查至少50个映射。</w:t>
      </w:r>
    </w:p>
    <w:tbl>
      <w:tblPr>
        <w:tblW w:type="dxa" w:w="9360"/>
        <w:jc w:val="center"/>
        <w:tblLayout w:type="fixed"/>
        <w:tblLook w:firstColumn="1" w:firstRow="1" w:lastColumn="0" w:lastRow="0" w:noHBand="0" w:noVBand="1" w:val="04A0"/>
        <w:tblBorders>
          <w:top w:val="single" w:sz="4" w:space="0" w:color="D9DEE5"/>
          <w:left w:val="single" w:sz="4" w:space="0" w:color="D9DEE5"/>
          <w:bottom w:val="single" w:sz="4" w:space="0" w:color="D9DEE5"/>
          <w:right w:val="single" w:sz="4" w:space="0" w:color="D9DEE5"/>
          <w:insideH w:val="single" w:sz="4" w:space="0" w:color="D9DEE5"/>
          <w:insideV w:val="single" w:sz="4" w:space="0" w:color="D9DEE5"/>
        </w:tblBorders>
      </w:tblPr>
      <w:tblGrid>
        <w:gridCol w:w="9360"/>
      </w:tblGrid>
      <w:tr>
        <w:tc>
          <w:tcPr>
            <w:tcW w:type="dxa" w:w="9360"/>
            <w:shd w:fill="F7F8FA"/>
            <w:tcMar>
              <w:top w:w="90" w:type="dxa"/>
              <w:start w:w="120" w:type="dxa"/>
              <w:bottom w:w="90" w:type="dxa"/>
              <w:end w:w="120" w:type="dxa"/>
            </w:tcMar>
            <w:vAlign w:val="center"/>
          </w:tcPr>
          <w:p>
            <w:pPr>
              <w:spacing w:before="20" w:after="20" w:line="252" w:lineRule="auto"/>
            </w:pPr>
            <w:r>
              <w:rPr>
                <w:rFonts w:ascii="Consolas" w:hAnsi="Consolas" w:eastAsia="Microsoft YaHei"/>
                <w:color w:val="263238"/>
                <w:sz w:val="16"/>
              </w:rPr>
              <w:t>python src/table/map_finqa_evidence.py \</w:t>
            </w:r>
            <w:r>
              <w:br/>
            </w:r>
            <w:r>
              <w:rPr>
                <w:rFonts w:ascii="Consolas" w:hAnsi="Consolas" w:eastAsia="Microsoft YaHei"/>
                <w:color w:val="263238"/>
                <w:sz w:val="16"/>
              </w:rPr>
              <w:t xml:space="preserve">  --finqa-dir data/raw/finqa \</w:t>
            </w:r>
            <w:r>
              <w:br/>
            </w:r>
            <w:r>
              <w:rPr>
                <w:rFonts w:ascii="Consolas" w:hAnsi="Consolas" w:eastAsia="Microsoft YaHei"/>
                <w:color w:val="263238"/>
                <w:sz w:val="16"/>
              </w:rPr>
              <w:t xml:space="preserve">  --corpus-root data/processed \</w:t>
            </w:r>
            <w:r>
              <w:br/>
            </w:r>
            <w:r>
              <w:rPr>
                <w:rFonts w:ascii="Consolas" w:hAnsi="Consolas" w:eastAsia="Microsoft YaHei"/>
                <w:color w:val="263238"/>
                <w:sz w:val="16"/>
              </w:rPr>
              <w:t xml:space="preserve">  --output data/processed/evidence_map.jsonl \</w:t>
            </w:r>
            <w:r>
              <w:br/>
            </w:r>
            <w:r>
              <w:rPr>
                <w:rFonts w:ascii="Consolas" w:hAnsi="Consolas" w:eastAsia="Microsoft YaHei"/>
                <w:color w:val="263238"/>
                <w:sz w:val="16"/>
              </w:rPr>
              <w:t xml:space="preserve">  --report outputs/audit/evidence_mapping_report.json</w:t>
            </w:r>
          </w:p>
        </w:tc>
      </w:tr>
    </w:tbl>
    <w:p>
      <w:pPr>
        <w:spacing w:after="0"/>
      </w:pPr>
    </w:p>
    <w:p>
      <w:pPr>
        <w:pStyle w:val="Heading2"/>
      </w:pPr>
      <w:r>
        <w:t>任务5：泄漏审计和三分支一致性</w:t>
      </w:r>
    </w:p>
    <w:p>
      <w:pPr>
        <w:ind w:left="259" w:hanging="259"/>
      </w:pPr>
      <w:r>
        <w:rPr>
          <w:rFonts w:ascii="Calibri" w:hAnsi="Calibri" w:eastAsia="Microsoft YaHei"/>
          <w:b/>
          <w:color w:val="2E74B5"/>
        </w:rPr>
        <w:t xml:space="preserve">□ </w:t>
      </w:r>
      <w:r>
        <w:rPr>
          <w:rFonts w:ascii="Calibri" w:hAnsi="Calibri" w:eastAsia="Microsoft YaHei"/>
        </w:rPr>
        <w:t>corpus文本不含program、exe_ans或gold标签名。</w:t>
      </w:r>
    </w:p>
    <w:p>
      <w:pPr>
        <w:ind w:left="259" w:hanging="259"/>
      </w:pPr>
      <w:r>
        <w:rPr>
          <w:rFonts w:ascii="Calibri" w:hAnsi="Calibri" w:eastAsia="Microsoft YaHei"/>
          <w:b/>
          <w:color w:val="2E74B5"/>
        </w:rPr>
        <w:t xml:space="preserve">□ </w:t>
      </w:r>
      <w:r>
        <w:rPr>
          <w:rFonts w:ascii="Calibri" w:hAnsi="Calibri" w:eastAsia="Microsoft YaHei"/>
        </w:rPr>
        <w:t>同一sample在三分支的非空单元格文本多重集合一致。</w:t>
      </w:r>
    </w:p>
    <w:p>
      <w:pPr>
        <w:ind w:left="259" w:hanging="259"/>
      </w:pPr>
      <w:r>
        <w:rPr>
          <w:rFonts w:ascii="Calibri" w:hAnsi="Calibri" w:eastAsia="Microsoft YaHei"/>
          <w:b/>
          <w:color w:val="2E74B5"/>
        </w:rPr>
        <w:t xml:space="preserve">□ </w:t>
      </w:r>
      <w:r>
        <w:rPr>
          <w:rFonts w:ascii="Calibri" w:hAnsi="Calibri" w:eastAsia="Microsoft YaHei"/>
        </w:rPr>
        <w:t>每个evidence_id唯一，所有query正证据ID都存在。</w:t>
      </w:r>
    </w:p>
    <w:p>
      <w:pPr>
        <w:ind w:left="259" w:hanging="259"/>
      </w:pPr>
      <w:r>
        <w:rPr>
          <w:rFonts w:ascii="Calibri" w:hAnsi="Calibri" w:eastAsia="Microsoft YaHei"/>
          <w:b/>
          <w:color w:val="2E74B5"/>
        </w:rPr>
        <w:t xml:space="preserve">□ </w:t>
      </w:r>
      <w:r>
        <w:rPr>
          <w:rFonts w:ascii="Calibri" w:hAnsi="Calibri" w:eastAsia="Microsoft YaHei"/>
        </w:rPr>
        <w:t>映射覆盖率不足时先定位格式问题；不要直接删掉难样本。</w:t>
      </w:r>
    </w:p>
    <w:p>
      <w:pPr>
        <w:pStyle w:val="Heading2"/>
      </w:pPr>
      <w:r>
        <w:t>可直接粘贴给服务器Codex的指令</w:t>
      </w:r>
    </w:p>
    <w:tbl>
      <w:tblPr>
        <w:tblW w:type="dxa" w:w="9360"/>
        <w:jc w:val="center"/>
        <w:tblLayout w:type="fixed"/>
        <w:tblLook w:firstColumn="1" w:firstRow="1" w:lastColumn="0" w:lastRow="0" w:noHBand="0" w:noVBand="1" w:val="04A0"/>
        <w:tblBorders>
          <w:top w:val="single" w:sz="4" w:space="0" w:color="D9DEE5"/>
          <w:left w:val="single" w:sz="4" w:space="0" w:color="D9DEE5"/>
          <w:bottom w:val="single" w:sz="4" w:space="0" w:color="D9DEE5"/>
          <w:right w:val="single" w:sz="4" w:space="0" w:color="D9DEE5"/>
          <w:insideH w:val="single" w:sz="4" w:space="0" w:color="D9DEE5"/>
          <w:insideV w:val="single" w:sz="4" w:space="0" w:color="D9DEE5"/>
        </w:tblBorders>
      </w:tblPr>
      <w:tblGrid>
        <w:gridCol w:w="9360"/>
      </w:tblGrid>
      <w:tr>
        <w:tc>
          <w:tcPr>
            <w:tcW w:type="dxa" w:w="9360"/>
            <w:shd w:fill="F7F8FA"/>
            <w:tcMar>
              <w:top w:w="90" w:type="dxa"/>
              <w:start w:w="120" w:type="dxa"/>
              <w:bottom w:w="90" w:type="dxa"/>
              <w:end w:w="120" w:type="dxa"/>
            </w:tcMar>
            <w:vAlign w:val="center"/>
          </w:tcPr>
          <w:p>
            <w:pPr>
              <w:spacing w:before="20" w:after="20" w:line="252" w:lineRule="auto"/>
            </w:pPr>
            <w:r>
              <w:rPr>
                <w:rFonts w:ascii="Consolas" w:hAnsi="Consolas" w:eastAsia="Microsoft YaHei"/>
                <w:color w:val="263238"/>
                <w:sz w:val="16"/>
              </w:rPr>
              <w:t>今天构建Flat、GT、UniTable三套同源证据。先定义统一JSONL schema，</w:t>
            </w:r>
            <w:r>
              <w:br/>
            </w:r>
            <w:r>
              <w:rPr>
                <w:rFonts w:ascii="Consolas" w:hAnsi="Consolas" w:eastAsia="Microsoft YaHei"/>
                <w:color w:val="263238"/>
                <w:sz w:val="16"/>
              </w:rPr>
              <w:t>实现表/行/单元格三级序列化和gold_inds映射。关键约束：UniTable分支</w:t>
            </w:r>
            <w:r>
              <w:br/>
            </w:r>
            <w:r>
              <w:rPr>
                <w:rFonts w:ascii="Consolas" w:hAnsi="Consolas" w:eastAsia="Microsoft YaHei"/>
                <w:color w:val="263238"/>
                <w:sz w:val="16"/>
              </w:rPr>
              <w:t>不得读取GT行列结构安置文本，只能把同一row-major文本序列填入预测槽位。</w:t>
            </w:r>
            <w:r>
              <w:br/>
            </w:r>
            <w:r>
              <w:rPr>
                <w:rFonts w:ascii="Consolas" w:hAnsi="Consolas" w:eastAsia="Microsoft YaHei"/>
                <w:color w:val="263238"/>
                <w:sz w:val="16"/>
              </w:rPr>
              <w:t>增加多重集合一致性、标签泄漏、ID引用完整性测试；输出映射覆盖率并人工</w:t>
            </w:r>
            <w:r>
              <w:br/>
            </w:r>
            <w:r>
              <w:rPr>
                <w:rFonts w:ascii="Consolas" w:hAnsi="Consolas" w:eastAsia="Microsoft YaHei"/>
                <w:color w:val="263238"/>
                <w:sz w:val="16"/>
              </w:rPr>
              <w:t>抽检50条。不要训练BGE。</w:t>
            </w:r>
          </w:p>
        </w:tc>
      </w:tr>
    </w:tbl>
    <w:p>
      <w:pPr>
        <w:spacing w:after="0"/>
      </w:pPr>
    </w:p>
    <w:p>
      <w:pPr>
        <w:pStyle w:val="Heading2"/>
      </w:pPr>
      <w:r>
        <w:t>当天验收</w:t>
      </w:r>
    </w:p>
    <w:p>
      <w:pPr>
        <w:ind w:left="259" w:hanging="259"/>
      </w:pPr>
      <w:r>
        <w:rPr>
          <w:rFonts w:ascii="Calibri" w:hAnsi="Calibri" w:eastAsia="Microsoft YaHei"/>
          <w:b/>
          <w:color w:val="2E74B5"/>
        </w:rPr>
        <w:t xml:space="preserve">□ </w:t>
      </w:r>
      <w:r>
        <w:rPr>
          <w:rFonts w:ascii="Calibri" w:hAnsi="Calibri" w:eastAsia="Microsoft YaHei"/>
        </w:rPr>
        <w:t>三套语料、问题文件和证据映射文件生成成功。</w:t>
      </w:r>
    </w:p>
    <w:p>
      <w:pPr>
        <w:ind w:left="259" w:hanging="259"/>
      </w:pPr>
      <w:r>
        <w:rPr>
          <w:rFonts w:ascii="Calibri" w:hAnsi="Calibri" w:eastAsia="Microsoft YaHei"/>
          <w:b/>
          <w:color w:val="2E74B5"/>
        </w:rPr>
        <w:t xml:space="preserve">□ </w:t>
      </w:r>
      <w:r>
        <w:rPr>
          <w:rFonts w:ascii="Calibri" w:hAnsi="Calibri" w:eastAsia="Microsoft YaHei"/>
        </w:rPr>
        <w:t>GT是oracle上界，UniTable是真正预测结构，Flat无显式层次。</w:t>
      </w:r>
    </w:p>
    <w:p>
      <w:pPr>
        <w:ind w:left="259" w:hanging="259"/>
      </w:pPr>
      <w:r>
        <w:rPr>
          <w:rFonts w:ascii="Calibri" w:hAnsi="Calibri" w:eastAsia="Microsoft YaHei"/>
          <w:b/>
          <w:color w:val="2E74B5"/>
        </w:rPr>
        <w:t xml:space="preserve">□ </w:t>
      </w:r>
      <w:r>
        <w:rPr>
          <w:rFonts w:ascii="Calibri" w:hAnsi="Calibri" w:eastAsia="Microsoft YaHei"/>
        </w:rPr>
        <w:t>单元格文本集合一致性测试通过；标签泄漏扫描通过。</w:t>
      </w:r>
    </w:p>
    <w:p>
      <w:pPr>
        <w:ind w:left="259" w:hanging="259"/>
      </w:pPr>
      <w:r>
        <w:rPr>
          <w:rFonts w:ascii="Calibri" w:hAnsi="Calibri" w:eastAsia="Microsoft YaHei"/>
          <w:b/>
          <w:color w:val="2E74B5"/>
        </w:rPr>
        <w:t xml:space="preserve">□ </w:t>
      </w:r>
      <w:r>
        <w:rPr>
          <w:rFonts w:ascii="Calibri" w:hAnsi="Calibri" w:eastAsia="Microsoft YaHei"/>
        </w:rPr>
        <w:t>映射未覆盖样本已单独输出，原因可解释。</w:t>
      </w:r>
    </w:p>
    <w:p>
      <w:r>
        <w:br w:type="page"/>
      </w:r>
    </w:p>
    <w:p>
      <w:pPr>
        <w:pStyle w:val="Heading1"/>
      </w:pPr>
      <w:r>
        <w:t>第4天｜Flat、GT、UniTable零样本检索</w:t>
      </w:r>
    </w:p>
    <w:tbl>
      <w:tblPr>
        <w:tblW w:type="dxa" w:w="9360"/>
        <w:jc w:val="center"/>
        <w:tblLayout w:type="fixed"/>
        <w:tblLook w:firstColumn="1" w:firstRow="1" w:lastColumn="0" w:lastRow="0" w:noHBand="0" w:noVBand="1" w:val="04A0"/>
        <w:tblBorders>
          <w:top w:val="single" w:sz="6" w:space="0" w:color="D7DEE8"/>
          <w:left w:val="single" w:sz="6" w:space="0" w:color="D7DEE8"/>
          <w:bottom w:val="single" w:sz="6" w:space="0" w:color="D7DEE8"/>
          <w:right w:val="single" w:sz="6" w:space="0" w:color="D7DEE8"/>
          <w:insideH w:val="single" w:sz="6" w:space="0" w:color="D7DEE8"/>
          <w:insideV w:val="single" w:sz="6" w:space="0" w:color="D7DEE8"/>
        </w:tblBorders>
      </w:tblPr>
      <w:tblGrid>
        <w:gridCol w:w="1655"/>
        <w:gridCol w:w="7703"/>
      </w:tblGrid>
      <w:tr>
        <w:tc>
          <w:tcPr>
            <w:tcW w:type="dxa" w:w="1655"/>
            <w:shd w:fill="E8EEF5"/>
            <w:tcMar>
              <w:top w:w="90" w:type="dxa"/>
              <w:start w:w="120" w:type="dxa"/>
              <w:bottom w:w="90" w:type="dxa"/>
              <w:end w:w="120" w:type="dxa"/>
            </w:tcMar>
            <w:vAlign w:val="center"/>
          </w:tcPr>
          <w:p>
            <w:r>
              <w:rPr>
                <w:rFonts w:ascii="Calibri" w:hAnsi="Calibri" w:eastAsia="Microsoft YaHei"/>
                <w:b/>
                <w:color w:val="17365D"/>
              </w:rPr>
              <w:t>当天目标</w:t>
            </w:r>
          </w:p>
        </w:tc>
        <w:tc>
          <w:tcPr>
            <w:tcW w:type="dxa" w:w="7703"/>
            <w:tcMar>
              <w:top w:w="90" w:type="dxa"/>
              <w:start w:w="120" w:type="dxa"/>
              <w:bottom w:w="90" w:type="dxa"/>
              <w:end w:w="120" w:type="dxa"/>
            </w:tcMar>
            <w:vAlign w:val="center"/>
          </w:tcPr>
          <w:p>
            <w:r>
              <w:rPr>
                <w:rFonts w:ascii="Calibri" w:hAnsi="Calibri" w:eastAsia="Microsoft YaHei"/>
              </w:rPr>
              <w:t>在不训练的情况下验证结构表示是否改善金融问题检索，决定是否值得进入联邦训练。</w:t>
            </w:r>
          </w:p>
        </w:tc>
      </w:tr>
      <w:tr>
        <w:tc>
          <w:tcPr>
            <w:tcW w:type="dxa" w:w="1655"/>
            <w:shd w:fill="E8EEF5"/>
            <w:tcMar>
              <w:top w:w="90" w:type="dxa"/>
              <w:start w:w="120" w:type="dxa"/>
              <w:bottom w:w="90" w:type="dxa"/>
              <w:end w:w="120" w:type="dxa"/>
            </w:tcMar>
            <w:vAlign w:val="center"/>
          </w:tcPr>
          <w:p>
            <w:r>
              <w:rPr>
                <w:rFonts w:ascii="Calibri" w:hAnsi="Calibri" w:eastAsia="Microsoft YaHei"/>
                <w:b/>
                <w:color w:val="17365D"/>
              </w:rPr>
              <w:t>建议时段</w:t>
            </w:r>
          </w:p>
        </w:tc>
        <w:tc>
          <w:tcPr>
            <w:tcW w:type="dxa" w:w="7703"/>
            <w:tcMar>
              <w:top w:w="90" w:type="dxa"/>
              <w:start w:w="120" w:type="dxa"/>
              <w:bottom w:w="90" w:type="dxa"/>
              <w:end w:w="120" w:type="dxa"/>
            </w:tcMar>
            <w:vAlign w:val="center"/>
          </w:tcPr>
          <w:p>
            <w:r>
              <w:rPr>
                <w:rFonts w:ascii="Calibri" w:hAnsi="Calibri" w:eastAsia="Microsoft YaHei"/>
              </w:rPr>
              <w:t>08:30–10:00检索环境与缓存；10:00–14:00三分支编码；14:00–17:00统一评测；17:00–晚间错误分析和Go/No-Go结论。</w:t>
            </w:r>
          </w:p>
        </w:tc>
      </w:tr>
      <w:tr>
        <w:tc>
          <w:tcPr>
            <w:tcW w:type="dxa" w:w="1655"/>
            <w:shd w:fill="E8EEF5"/>
            <w:tcMar>
              <w:top w:w="90" w:type="dxa"/>
              <w:start w:w="120" w:type="dxa"/>
              <w:bottom w:w="90" w:type="dxa"/>
              <w:end w:w="120" w:type="dxa"/>
            </w:tcMar>
            <w:vAlign w:val="center"/>
          </w:tcPr>
          <w:p>
            <w:r>
              <w:rPr>
                <w:rFonts w:ascii="Calibri" w:hAnsi="Calibri" w:eastAsia="Microsoft YaHei"/>
                <w:b/>
                <w:color w:val="17365D"/>
              </w:rPr>
              <w:t>核心产物</w:t>
            </w:r>
          </w:p>
        </w:tc>
        <w:tc>
          <w:tcPr>
            <w:tcW w:type="dxa" w:w="7703"/>
            <w:tcMar>
              <w:top w:w="90" w:type="dxa"/>
              <w:start w:w="120" w:type="dxa"/>
              <w:bottom w:w="90" w:type="dxa"/>
              <w:end w:w="120" w:type="dxa"/>
            </w:tcMar>
            <w:vAlign w:val="center"/>
          </w:tcPr>
          <w:p>
            <w:r>
              <w:rPr>
                <w:rFonts w:ascii="Calibri" w:hAnsi="Calibri" w:eastAsia="Microsoft YaHei"/>
              </w:rPr>
              <w:t>三分支Table/Row/Cell Recall、MRR、NDCG结果表，错误案例与决策结论。</w:t>
            </w:r>
          </w:p>
        </w:tc>
      </w:tr>
      <w:tr>
        <w:tc>
          <w:tcPr>
            <w:tcW w:type="dxa" w:w="1655"/>
            <w:shd w:fill="E8EEF5"/>
            <w:tcMar>
              <w:top w:w="90" w:type="dxa"/>
              <w:start w:w="120" w:type="dxa"/>
              <w:bottom w:w="90" w:type="dxa"/>
              <w:end w:w="120" w:type="dxa"/>
            </w:tcMar>
            <w:vAlign w:val="center"/>
          </w:tcPr>
          <w:p>
            <w:r>
              <w:rPr>
                <w:rFonts w:ascii="Calibri" w:hAnsi="Calibri" w:eastAsia="Microsoft YaHei"/>
                <w:b/>
                <w:color w:val="17365D"/>
              </w:rPr>
              <w:t>运行位置</w:t>
            </w:r>
          </w:p>
        </w:tc>
        <w:tc>
          <w:tcPr>
            <w:tcW w:type="dxa" w:w="7703"/>
            <w:tcMar>
              <w:top w:w="90" w:type="dxa"/>
              <w:start w:w="120" w:type="dxa"/>
              <w:bottom w:w="90" w:type="dxa"/>
              <w:end w:w="120" w:type="dxa"/>
            </w:tcMar>
            <w:vAlign w:val="center"/>
          </w:tcPr>
          <w:p>
            <w:r>
              <w:rPr>
                <w:rFonts w:ascii="Calibri" w:hAnsi="Calibri" w:eastAsia="Microsoft YaHei"/>
              </w:rPr>
              <w:t>GPU服务器项目根目录；非个人笔记本</w:t>
            </w:r>
          </w:p>
        </w:tc>
      </w:tr>
    </w:tbl>
    <w:p>
      <w:pPr>
        <w:pStyle w:val="Heading2"/>
      </w:pPr>
      <w:r>
        <w:t>任务1：建立统一BGE检索环境</w:t>
      </w:r>
    </w:p>
    <w:tbl>
      <w:tblPr>
        <w:tblW w:type="dxa" w:w="9360"/>
        <w:jc w:val="center"/>
        <w:tblLayout w:type="fixed"/>
        <w:tblLook w:firstColumn="1" w:firstRow="1" w:lastColumn="0" w:lastRow="0" w:noHBand="0" w:noVBand="1" w:val="04A0"/>
        <w:tblBorders>
          <w:top w:val="single" w:sz="4" w:space="0" w:color="D9DEE5"/>
          <w:left w:val="single" w:sz="4" w:space="0" w:color="D9DEE5"/>
          <w:bottom w:val="single" w:sz="4" w:space="0" w:color="D9DEE5"/>
          <w:right w:val="single" w:sz="4" w:space="0" w:color="D9DEE5"/>
          <w:insideH w:val="single" w:sz="4" w:space="0" w:color="D9DEE5"/>
          <w:insideV w:val="single" w:sz="4" w:space="0" w:color="D9DEE5"/>
        </w:tblBorders>
      </w:tblPr>
      <w:tblGrid>
        <w:gridCol w:w="9360"/>
      </w:tblGrid>
      <w:tr>
        <w:tc>
          <w:tcPr>
            <w:tcW w:type="dxa" w:w="9360"/>
            <w:shd w:fill="F7F8FA"/>
            <w:tcMar>
              <w:top w:w="90" w:type="dxa"/>
              <w:start w:w="120" w:type="dxa"/>
              <w:bottom w:w="90" w:type="dxa"/>
              <w:end w:w="120" w:type="dxa"/>
            </w:tcMar>
            <w:vAlign w:val="center"/>
          </w:tcPr>
          <w:p>
            <w:pPr>
              <w:spacing w:before="20" w:after="20" w:line="252" w:lineRule="auto"/>
            </w:pPr>
            <w:r>
              <w:rPr>
                <w:rFonts w:ascii="Consolas" w:hAnsi="Consolas" w:eastAsia="Microsoft YaHei"/>
                <w:color w:val="263238"/>
                <w:sz w:val="16"/>
              </w:rPr>
              <w:t>conda activate fedtabrag</w:t>
            </w:r>
            <w:r>
              <w:br/>
            </w:r>
            <w:r>
              <w:rPr>
                <w:rFonts w:ascii="Consolas" w:hAnsi="Consolas" w:eastAsia="Microsoft YaHei"/>
                <w:color w:val="263238"/>
                <w:sz w:val="16"/>
              </w:rPr>
              <w:t>python -c "import torch; print(torch.__version__, torch.cuda.is_available())"</w:t>
            </w:r>
            <w:r>
              <w:br/>
            </w:r>
            <w:r>
              <w:rPr>
                <w:rFonts w:ascii="Consolas" w:hAnsi="Consolas" w:eastAsia="Microsoft YaHei"/>
                <w:color w:val="263238"/>
                <w:sz w:val="16"/>
              </w:rPr>
              <w:t>python -c "import transformers; print(transformers.__version__)"</w:t>
            </w:r>
            <w:r>
              <w:br/>
            </w:r>
            <w:r>
              <w:rPr>
                <w:rFonts w:ascii="Consolas" w:hAnsi="Consolas" w:eastAsia="Microsoft YaHei"/>
                <w:color w:val="263238"/>
                <w:sz w:val="16"/>
              </w:rPr>
              <w:t>nvidia-smi</w:t>
            </w:r>
          </w:p>
        </w:tc>
      </w:tr>
    </w:tbl>
    <w:p>
      <w:pPr>
        <w:spacing w:after="0"/>
      </w:pPr>
    </w:p>
    <w:p>
      <w:r>
        <w:rPr>
          <w:rFonts w:ascii="Calibri" w:hAnsi="Calibri" w:eastAsia="Microsoft YaHei"/>
        </w:rPr>
        <w:t>模型固定为 BAAI/bge-base-en-v1.5。若服务器不能联网，使用事先下载到 models/bge-base-en-v1.5 的本地快照；记录模型目录SHA256或revision。</w:t>
      </w:r>
    </w:p>
    <w:p>
      <w:pPr>
        <w:pStyle w:val="Heading2"/>
      </w:pPr>
      <w:r>
        <w:t>任务2：编码三套语料</w:t>
      </w:r>
    </w:p>
    <w:p>
      <w:pPr>
        <w:pStyle w:val="ListBullet"/>
      </w:pPr>
      <w:r>
        <w:rPr>
          <w:rFonts w:ascii="Calibri" w:hAnsi="Calibri" w:eastAsia="Microsoft YaHei"/>
        </w:rPr>
        <w:t>同一max_length、pooling、normalize_embeddings和batch size。</w:t>
      </w:r>
    </w:p>
    <w:p>
      <w:pPr>
        <w:pStyle w:val="ListBullet"/>
      </w:pPr>
      <w:r>
        <w:rPr>
          <w:rFonts w:ascii="Calibri" w:hAnsi="Calibri" w:eastAsia="Microsoft YaHei"/>
        </w:rPr>
        <w:t>query按BGE检索建议添加统一instruction；三套分支完全相同。</w:t>
      </w:r>
    </w:p>
    <w:p>
      <w:pPr>
        <w:pStyle w:val="ListBullet"/>
      </w:pPr>
      <w:r>
        <w:rPr>
          <w:rFonts w:ascii="Calibri" w:hAnsi="Calibri" w:eastAsia="Microsoft YaHei"/>
        </w:rPr>
        <w:t>分别建立table、row、cell索引，或在统一索引中保留level元数据。</w:t>
      </w:r>
    </w:p>
    <w:p>
      <w:pPr>
        <w:pStyle w:val="ListBullet"/>
      </w:pPr>
      <w:r>
        <w:rPr>
          <w:rFonts w:ascii="Calibri" w:hAnsi="Calibri" w:eastAsia="Microsoft YaHei"/>
        </w:rPr>
        <w:t>编码结果缓存，避免每次评测重复前向。</w:t>
      </w:r>
    </w:p>
    <w:tbl>
      <w:tblPr>
        <w:tblW w:type="dxa" w:w="9360"/>
        <w:jc w:val="center"/>
        <w:tblLayout w:type="fixed"/>
        <w:tblLook w:firstColumn="1" w:firstRow="1" w:lastColumn="0" w:lastRow="0" w:noHBand="0" w:noVBand="1" w:val="04A0"/>
        <w:tblBorders>
          <w:top w:val="single" w:sz="4" w:space="0" w:color="D9DEE5"/>
          <w:left w:val="single" w:sz="4" w:space="0" w:color="D9DEE5"/>
          <w:bottom w:val="single" w:sz="4" w:space="0" w:color="D9DEE5"/>
          <w:right w:val="single" w:sz="4" w:space="0" w:color="D9DEE5"/>
          <w:insideH w:val="single" w:sz="4" w:space="0" w:color="D9DEE5"/>
          <w:insideV w:val="single" w:sz="4" w:space="0" w:color="D9DEE5"/>
        </w:tblBorders>
      </w:tblPr>
      <w:tblGrid>
        <w:gridCol w:w="9360"/>
      </w:tblGrid>
      <w:tr>
        <w:tc>
          <w:tcPr>
            <w:tcW w:type="dxa" w:w="9360"/>
            <w:shd w:fill="F7F8FA"/>
            <w:tcMar>
              <w:top w:w="90" w:type="dxa"/>
              <w:start w:w="120" w:type="dxa"/>
              <w:bottom w:w="90" w:type="dxa"/>
              <w:end w:w="120" w:type="dxa"/>
            </w:tcMar>
            <w:vAlign w:val="center"/>
          </w:tcPr>
          <w:p>
            <w:pPr>
              <w:spacing w:before="20" w:after="20" w:line="252" w:lineRule="auto"/>
            </w:pPr>
            <w:r>
              <w:rPr>
                <w:rFonts w:ascii="Consolas" w:hAnsi="Consolas" w:eastAsia="Microsoft YaHei"/>
                <w:color w:val="263238"/>
                <w:sz w:val="16"/>
              </w:rPr>
              <w:t>for VARIANT in flat oracle_structure predicted_structure; do</w:t>
            </w:r>
            <w:r>
              <w:br/>
            </w:r>
            <w:r>
              <w:rPr>
                <w:rFonts w:ascii="Consolas" w:hAnsi="Consolas" w:eastAsia="Microsoft YaHei"/>
                <w:color w:val="263238"/>
                <w:sz w:val="16"/>
              </w:rPr>
              <w:t xml:space="preserve">  python src/retrieval/build_index.py \</w:t>
            </w:r>
            <w:r>
              <w:br/>
            </w:r>
            <w:r>
              <w:rPr>
                <w:rFonts w:ascii="Consolas" w:hAnsi="Consolas" w:eastAsia="Microsoft YaHei"/>
                <w:color w:val="263238"/>
                <w:sz w:val="16"/>
              </w:rPr>
              <w:t xml:space="preserve">    --model models/bge-base-en-v1.5 \</w:t>
            </w:r>
            <w:r>
              <w:br/>
            </w:r>
            <w:r>
              <w:rPr>
                <w:rFonts w:ascii="Consolas" w:hAnsi="Consolas" w:eastAsia="Microsoft YaHei"/>
                <w:color w:val="263238"/>
                <w:sz w:val="16"/>
              </w:rPr>
              <w:t xml:space="preserve">    --corpus data/processed/${VARIANT}/corpus.jsonl \</w:t>
            </w:r>
            <w:r>
              <w:br/>
            </w:r>
            <w:r>
              <w:rPr>
                <w:rFonts w:ascii="Consolas" w:hAnsi="Consolas" w:eastAsia="Microsoft YaHei"/>
                <w:color w:val="263238"/>
                <w:sz w:val="16"/>
              </w:rPr>
              <w:t xml:space="preserve">    --output outputs/retrieval/index/${VARIANT} \</w:t>
            </w:r>
            <w:r>
              <w:br/>
            </w:r>
            <w:r>
              <w:rPr>
                <w:rFonts w:ascii="Consolas" w:hAnsi="Consolas" w:eastAsia="Microsoft YaHei"/>
                <w:color w:val="263238"/>
                <w:sz w:val="16"/>
              </w:rPr>
              <w:t xml:space="preserve">    --batch-size 32 --max-length 256 --fp16 --normalize \</w:t>
            </w:r>
            <w:r>
              <w:br/>
            </w:r>
            <w:r>
              <w:rPr>
                <w:rFonts w:ascii="Consolas" w:hAnsi="Consolas" w:eastAsia="Microsoft YaHei"/>
                <w:color w:val="263238"/>
                <w:sz w:val="16"/>
              </w:rPr>
              <w:t xml:space="preserve">    2&gt;&amp;1 | tee outputs/logs/day4_index_${VARIANT}.log</w:t>
            </w:r>
            <w:r>
              <w:br/>
            </w:r>
            <w:r>
              <w:rPr>
                <w:rFonts w:ascii="Consolas" w:hAnsi="Consolas" w:eastAsia="Microsoft YaHei"/>
                <w:color w:val="263238"/>
                <w:sz w:val="16"/>
              </w:rPr>
              <w:t>done</w:t>
            </w:r>
          </w:p>
        </w:tc>
      </w:tr>
    </w:tbl>
    <w:p>
      <w:pPr>
        <w:spacing w:after="0"/>
      </w:pPr>
    </w:p>
    <w:p>
      <w:pPr>
        <w:pStyle w:val="Heading2"/>
      </w:pPr>
      <w:r>
        <w:t>任务3：运行零样本检索评测</w:t>
      </w:r>
    </w:p>
    <w:tbl>
      <w:tblPr>
        <w:tblW w:type="dxa" w:w="9360"/>
        <w:jc w:val="center"/>
        <w:tblLayout w:type="fixed"/>
        <w:tblLook w:firstColumn="1" w:firstRow="1" w:lastColumn="0" w:lastRow="0" w:noHBand="0" w:noVBand="1" w:val="04A0"/>
        <w:tblBorders>
          <w:top w:val="single" w:sz="4" w:space="0" w:color="D9DEE5"/>
          <w:left w:val="single" w:sz="4" w:space="0" w:color="D9DEE5"/>
          <w:bottom w:val="single" w:sz="4" w:space="0" w:color="D9DEE5"/>
          <w:right w:val="single" w:sz="4" w:space="0" w:color="D9DEE5"/>
          <w:insideH w:val="single" w:sz="4" w:space="0" w:color="D9DEE5"/>
          <w:insideV w:val="single" w:sz="4" w:space="0" w:color="D9DEE5"/>
        </w:tblBorders>
      </w:tblPr>
      <w:tblGrid>
        <w:gridCol w:w="9360"/>
      </w:tblGrid>
      <w:tr>
        <w:tc>
          <w:tcPr>
            <w:tcW w:type="dxa" w:w="9360"/>
            <w:shd w:fill="F7F8FA"/>
            <w:tcMar>
              <w:top w:w="90" w:type="dxa"/>
              <w:start w:w="120" w:type="dxa"/>
              <w:bottom w:w="90" w:type="dxa"/>
              <w:end w:w="120" w:type="dxa"/>
            </w:tcMar>
            <w:vAlign w:val="center"/>
          </w:tcPr>
          <w:p>
            <w:pPr>
              <w:spacing w:before="20" w:after="20" w:line="252" w:lineRule="auto"/>
            </w:pPr>
            <w:r>
              <w:rPr>
                <w:rFonts w:ascii="Consolas" w:hAnsi="Consolas" w:eastAsia="Microsoft YaHei"/>
                <w:color w:val="263238"/>
                <w:sz w:val="16"/>
              </w:rPr>
              <w:t>for VARIANT in flat oracle_structure predicted_structure; do</w:t>
            </w:r>
            <w:r>
              <w:br/>
            </w:r>
            <w:r>
              <w:rPr>
                <w:rFonts w:ascii="Consolas" w:hAnsi="Consolas" w:eastAsia="Microsoft YaHei"/>
                <w:color w:val="263238"/>
                <w:sz w:val="16"/>
              </w:rPr>
              <w:t xml:space="preserve">  python src/retrieval/evaluate_retrieval.py \</w:t>
            </w:r>
            <w:r>
              <w:br/>
            </w:r>
            <w:r>
              <w:rPr>
                <w:rFonts w:ascii="Consolas" w:hAnsi="Consolas" w:eastAsia="Microsoft YaHei"/>
                <w:color w:val="263238"/>
                <w:sz w:val="16"/>
              </w:rPr>
              <w:t xml:space="preserve">    --index outputs/retrieval/index/${VARIANT} \</w:t>
            </w:r>
            <w:r>
              <w:br/>
            </w:r>
            <w:r>
              <w:rPr>
                <w:rFonts w:ascii="Consolas" w:hAnsi="Consolas" w:eastAsia="Microsoft YaHei"/>
                <w:color w:val="263238"/>
                <w:sz w:val="16"/>
              </w:rPr>
              <w:t xml:space="preserve">    --queries data/processed/${VARIANT}/queries_test.jsonl \</w:t>
            </w:r>
            <w:r>
              <w:br/>
            </w:r>
            <w:r>
              <w:rPr>
                <w:rFonts w:ascii="Consolas" w:hAnsi="Consolas" w:eastAsia="Microsoft YaHei"/>
                <w:color w:val="263238"/>
                <w:sz w:val="16"/>
              </w:rPr>
              <w:t xml:space="preserve">    --evidence-map data/processed/evidence_map.jsonl \</w:t>
            </w:r>
            <w:r>
              <w:br/>
            </w:r>
            <w:r>
              <w:rPr>
                <w:rFonts w:ascii="Consolas" w:hAnsi="Consolas" w:eastAsia="Microsoft YaHei"/>
                <w:color w:val="263238"/>
                <w:sz w:val="16"/>
              </w:rPr>
              <w:t xml:space="preserve">    --k 1,5,10 \</w:t>
            </w:r>
            <w:r>
              <w:br/>
            </w:r>
            <w:r>
              <w:rPr>
                <w:rFonts w:ascii="Consolas" w:hAnsi="Consolas" w:eastAsia="Microsoft YaHei"/>
                <w:color w:val="263238"/>
                <w:sz w:val="16"/>
              </w:rPr>
              <w:t xml:space="preserve">    --output outputs/retrieval/zero_shot_${VARIANT}.json \</w:t>
            </w:r>
            <w:r>
              <w:br/>
            </w:r>
            <w:r>
              <w:rPr>
                <w:rFonts w:ascii="Consolas" w:hAnsi="Consolas" w:eastAsia="Microsoft YaHei"/>
                <w:color w:val="263238"/>
                <w:sz w:val="16"/>
              </w:rPr>
              <w:t xml:space="preserve">    2&gt;&amp;1 | tee outputs/logs/day4_eval_${VARIANT}.log</w:t>
            </w:r>
            <w:r>
              <w:br/>
            </w:r>
            <w:r>
              <w:rPr>
                <w:rFonts w:ascii="Consolas" w:hAnsi="Consolas" w:eastAsia="Microsoft YaHei"/>
                <w:color w:val="263238"/>
                <w:sz w:val="16"/>
              </w:rPr>
              <w:t>done</w:t>
            </w:r>
            <w:r>
              <w:br/>
            </w:r>
            <w:r>
              <w:rPr>
                <w:rFonts w:ascii="Consolas" w:hAnsi="Consolas" w:eastAsia="Microsoft YaHei"/>
                <w:color w:val="263238"/>
                <w:sz w:val="16"/>
              </w:rPr>
            </w:r>
            <w:r>
              <w:br/>
            </w:r>
            <w:r>
              <w:rPr>
                <w:rFonts w:ascii="Consolas" w:hAnsi="Consolas" w:eastAsia="Microsoft YaHei"/>
                <w:color w:val="263238"/>
                <w:sz w:val="16"/>
              </w:rPr>
              <w:t>python src/evaluation/merge_retrieval_results.py \</w:t>
            </w:r>
            <w:r>
              <w:br/>
            </w:r>
            <w:r>
              <w:rPr>
                <w:rFonts w:ascii="Consolas" w:hAnsi="Consolas" w:eastAsia="Microsoft YaHei"/>
                <w:color w:val="263238"/>
                <w:sz w:val="16"/>
              </w:rPr>
              <w:t xml:space="preserve">  --inputs outputs/retrieval/zero_shot_*.json \</w:t>
            </w:r>
            <w:r>
              <w:br/>
            </w:r>
            <w:r>
              <w:rPr>
                <w:rFonts w:ascii="Consolas" w:hAnsi="Consolas" w:eastAsia="Microsoft YaHei"/>
                <w:color w:val="263238"/>
                <w:sz w:val="16"/>
              </w:rPr>
              <w:t xml:space="preserve">  --output outputs/tables/table_zero_shot_retrieval.csv</w:t>
            </w:r>
          </w:p>
        </w:tc>
      </w:tr>
    </w:tbl>
    <w:p>
      <w:pPr>
        <w:spacing w:after="0"/>
      </w:pPr>
    </w:p>
    <w:p>
      <w:pPr>
        <w:pStyle w:val="Heading3"/>
      </w:pPr>
      <w:r>
        <w:t>必须报告的指标</w:t>
      </w:r>
    </w:p>
    <w:p>
      <w:pPr>
        <w:pStyle w:val="ListBullet"/>
      </w:pPr>
      <w:r>
        <w:rPr>
          <w:rFonts w:ascii="Calibri" w:hAnsi="Calibri" w:eastAsia="Microsoft YaHei"/>
        </w:rPr>
        <w:t>Table Recall@1/5、Row Recall@1/5、Cell Recall@1/5。</w:t>
      </w:r>
    </w:p>
    <w:p>
      <w:pPr>
        <w:pStyle w:val="ListBullet"/>
      </w:pPr>
      <w:r>
        <w:rPr>
          <w:rFonts w:ascii="Calibri" w:hAnsi="Calibri" w:eastAsia="Microsoft YaHei"/>
        </w:rPr>
        <w:t>MRR、MAP、NDCG@10；若多正例，评测脚本必须正确处理。</w:t>
      </w:r>
    </w:p>
    <w:p>
      <w:pPr>
        <w:pStyle w:val="ListBullet"/>
      </w:pPr>
      <w:r>
        <w:rPr>
          <w:rFonts w:ascii="Calibri" w:hAnsi="Calibri" w:eastAsia="Microsoft YaHei"/>
        </w:rPr>
        <w:t>按结构质量四分位数分桶后的检索指标。</w:t>
      </w:r>
    </w:p>
    <w:p>
      <w:pPr>
        <w:pStyle w:val="ListBullet"/>
      </w:pPr>
      <w:r>
        <w:rPr>
          <w:rFonts w:ascii="Calibri" w:hAnsi="Calibri" w:eastAsia="Microsoft YaHei"/>
        </w:rPr>
        <w:t>Macro client指标可等到第5天客户端划分后补算。</w:t>
      </w:r>
    </w:p>
    <w:p>
      <w:pPr>
        <w:pStyle w:val="Heading2"/>
      </w:pPr>
      <w:r>
        <w:t>任务4：错误分析与Go/No-Go决策</w:t>
      </w:r>
    </w:p>
    <w:p>
      <w:pPr>
        <w:pStyle w:val="ListNumber"/>
      </w:pPr>
      <w:r>
        <w:rPr>
          <w:rFonts w:ascii="Calibri" w:hAnsi="Calibri" w:eastAsia="Microsoft YaHei"/>
        </w:rPr>
        <w:t>抽取UniTable优于Flat、Flat优于UniTable、GT优于UniTable各30例。</w:t>
      </w:r>
    </w:p>
    <w:p>
      <w:pPr>
        <w:pStyle w:val="ListNumber"/>
      </w:pPr>
      <w:r>
        <w:rPr>
          <w:rFonts w:ascii="Calibri" w:hAnsi="Calibri" w:eastAsia="Microsoft YaHei"/>
        </w:rPr>
        <w:t>判断问题来自结构预测错误、文本分配错误、证据映射错误还是BGE语义错误。</w:t>
      </w:r>
    </w:p>
    <w:p>
      <w:pPr>
        <w:pStyle w:val="ListNumber"/>
      </w:pPr>
      <w:r>
        <w:rPr>
          <w:rFonts w:ascii="Calibri" w:hAnsi="Calibri" w:eastAsia="Microsoft YaHei"/>
        </w:rPr>
        <w:t>如果GT明显优于Flat但UniTable不优于Flat，说明结构有潜力但预测/重建链路需修复。</w:t>
      </w:r>
    </w:p>
    <w:p>
      <w:pPr>
        <w:pStyle w:val="ListNumber"/>
      </w:pPr>
      <w:r>
        <w:rPr>
          <w:rFonts w:ascii="Calibri" w:hAnsi="Calibri" w:eastAsia="Microsoft YaHei"/>
        </w:rPr>
        <w:t>如果GT也不优于Flat，优先检查序列化、问题类型和层级指标，而不是立即进入联邦训练。</w:t>
      </w:r>
    </w:p>
    <w:tbl>
      <w:tblPr>
        <w:tblW w:type="dxa" w:w="9360"/>
        <w:jc w:val="center"/>
        <w:tblLayout w:type="fixed"/>
        <w:tblLook w:firstColumn="1" w:firstRow="1" w:lastColumn="0" w:lastRow="0" w:noHBand="0" w:noVBand="1" w:val="04A0"/>
        <w:tblBorders>
          <w:top w:val="single" w:sz="2" w:space="0" w:color="FFF4D6"/>
          <w:left w:val="single" w:sz="2" w:space="0" w:color="FFF4D6"/>
          <w:bottom w:val="single" w:sz="2" w:space="0" w:color="FFF4D6"/>
          <w:right w:val="single" w:sz="2" w:space="0" w:color="FFF4D6"/>
          <w:insideH w:val="single" w:sz="2" w:space="0" w:color="FFF4D6"/>
          <w:insideV w:val="single" w:sz="2" w:space="0" w:color="FFF4D6"/>
        </w:tblBorders>
      </w:tblPr>
      <w:tblGrid>
        <w:gridCol w:w="9360"/>
      </w:tblGrid>
      <w:tr>
        <w:tc>
          <w:tcPr>
            <w:tcW w:type="dxa" w:w="9360"/>
            <w:shd w:fill="FFF4D6"/>
            <w:tcMar>
              <w:top w:w="90" w:type="dxa"/>
              <w:start w:w="120" w:type="dxa"/>
              <w:bottom w:w="90" w:type="dxa"/>
              <w:end w:w="120" w:type="dxa"/>
            </w:tcMar>
            <w:vAlign w:val="center"/>
          </w:tcPr>
          <w:p>
            <w:pPr>
              <w:spacing w:after="0"/>
            </w:pPr>
            <w:r>
              <w:rPr>
                <w:rFonts w:ascii="Calibri" w:hAnsi="Calibri" w:eastAsia="Microsoft YaHei"/>
                <w:b/>
                <w:color w:val="17365D"/>
              </w:rPr>
              <w:t>最小进入条件：</w:t>
            </w:r>
            <w:r>
              <w:rPr>
                <w:rFonts w:ascii="Calibri" w:hAnsi="Calibri" w:eastAsia="Microsoft YaHei"/>
              </w:rPr>
              <w:t>至少确认 GT 相比 Flat 在一个核心层级指标上有稳定提升，且 UniTable 结果不存在系统性数据错位。即使UniTable暂未超过Flat，也可继续，但必须保留原因分析。</w:t>
            </w:r>
          </w:p>
        </w:tc>
      </w:tr>
    </w:tbl>
    <w:p>
      <w:pPr>
        <w:spacing w:after="0"/>
      </w:pPr>
    </w:p>
    <w:p>
      <w:pPr>
        <w:pStyle w:val="Heading2"/>
      </w:pPr>
      <w:r>
        <w:t>可直接粘贴给服务器Codex的指令</w:t>
      </w:r>
    </w:p>
    <w:tbl>
      <w:tblPr>
        <w:tblW w:type="dxa" w:w="9360"/>
        <w:jc w:val="center"/>
        <w:tblLayout w:type="fixed"/>
        <w:tblLook w:firstColumn="1" w:firstRow="1" w:lastColumn="0" w:lastRow="0" w:noHBand="0" w:noVBand="1" w:val="04A0"/>
        <w:tblBorders>
          <w:top w:val="single" w:sz="4" w:space="0" w:color="D9DEE5"/>
          <w:left w:val="single" w:sz="4" w:space="0" w:color="D9DEE5"/>
          <w:bottom w:val="single" w:sz="4" w:space="0" w:color="D9DEE5"/>
          <w:right w:val="single" w:sz="4" w:space="0" w:color="D9DEE5"/>
          <w:insideH w:val="single" w:sz="4" w:space="0" w:color="D9DEE5"/>
          <w:insideV w:val="single" w:sz="4" w:space="0" w:color="D9DEE5"/>
        </w:tblBorders>
      </w:tblPr>
      <w:tblGrid>
        <w:gridCol w:w="9360"/>
      </w:tblGrid>
      <w:tr>
        <w:tc>
          <w:tcPr>
            <w:tcW w:type="dxa" w:w="9360"/>
            <w:shd w:fill="F7F8FA"/>
            <w:tcMar>
              <w:top w:w="90" w:type="dxa"/>
              <w:start w:w="120" w:type="dxa"/>
              <w:bottom w:w="90" w:type="dxa"/>
              <w:end w:w="120" w:type="dxa"/>
            </w:tcMar>
            <w:vAlign w:val="center"/>
          </w:tcPr>
          <w:p>
            <w:pPr>
              <w:spacing w:before="20" w:after="20" w:line="252" w:lineRule="auto"/>
            </w:pPr>
            <w:r>
              <w:rPr>
                <w:rFonts w:ascii="Consolas" w:hAnsi="Consolas" w:eastAsia="Microsoft YaHei"/>
                <w:color w:val="263238"/>
                <w:sz w:val="16"/>
              </w:rPr>
              <w:t>今天只做冻结BGE的零样本检索。使用同一bge-base-en-v1.5配置，</w:t>
            </w:r>
            <w:r>
              <w:br/>
            </w:r>
            <w:r>
              <w:rPr>
                <w:rFonts w:ascii="Consolas" w:hAnsi="Consolas" w:eastAsia="Microsoft YaHei"/>
                <w:color w:val="263238"/>
                <w:sz w:val="16"/>
              </w:rPr>
              <w:t>分别对Flat、GT、UniTable三套语料编码和评测，报告Table/Row/Cell</w:t>
            </w:r>
            <w:r>
              <w:br/>
            </w:r>
            <w:r>
              <w:rPr>
                <w:rFonts w:ascii="Consolas" w:hAnsi="Consolas" w:eastAsia="Microsoft YaHei"/>
                <w:color w:val="263238"/>
                <w:sz w:val="16"/>
              </w:rPr>
              <w:t>Recall@1/5、MRR、MAP、NDCG@10，并按S-TEDS分桶。检查多正例评测</w:t>
            </w:r>
            <w:r>
              <w:br/>
            </w:r>
            <w:r>
              <w:rPr>
                <w:rFonts w:ascii="Consolas" w:hAnsi="Consolas" w:eastAsia="Microsoft YaHei"/>
                <w:color w:val="263238"/>
                <w:sz w:val="16"/>
              </w:rPr>
              <w:t>是否正确，抽取三类错误案例。先给出是否进入联邦训练的证据结论，</w:t>
            </w:r>
            <w:r>
              <w:br/>
            </w:r>
            <w:r>
              <w:rPr>
                <w:rFonts w:ascii="Consolas" w:hAnsi="Consolas" w:eastAsia="Microsoft YaHei"/>
                <w:color w:val="263238"/>
                <w:sz w:val="16"/>
              </w:rPr>
              <w:t>不要改变数据或训练模型。</w:t>
            </w:r>
          </w:p>
        </w:tc>
      </w:tr>
    </w:tbl>
    <w:p>
      <w:pPr>
        <w:spacing w:after="0"/>
      </w:pPr>
    </w:p>
    <w:p>
      <w:pPr>
        <w:pStyle w:val="Heading2"/>
      </w:pPr>
      <w:r>
        <w:t>当天验收</w:t>
      </w:r>
    </w:p>
    <w:p>
      <w:pPr>
        <w:ind w:left="259" w:hanging="259"/>
      </w:pPr>
      <w:r>
        <w:rPr>
          <w:rFonts w:ascii="Calibri" w:hAnsi="Calibri" w:eastAsia="Microsoft YaHei"/>
          <w:b/>
          <w:color w:val="2E74B5"/>
        </w:rPr>
        <w:t xml:space="preserve">□ </w:t>
      </w:r>
      <w:r>
        <w:rPr>
          <w:rFonts w:ascii="Calibri" w:hAnsi="Calibri" w:eastAsia="Microsoft YaHei"/>
        </w:rPr>
        <w:t>三套分支使用相同模型和参数，索引与结果均可复用。</w:t>
      </w:r>
    </w:p>
    <w:p>
      <w:pPr>
        <w:ind w:left="259" w:hanging="259"/>
      </w:pPr>
      <w:r>
        <w:rPr>
          <w:rFonts w:ascii="Calibri" w:hAnsi="Calibri" w:eastAsia="Microsoft YaHei"/>
          <w:b/>
          <w:color w:val="2E74B5"/>
        </w:rPr>
        <w:t xml:space="preserve">□ </w:t>
      </w:r>
      <w:r>
        <w:rPr>
          <w:rFonts w:ascii="Calibri" w:hAnsi="Calibri" w:eastAsia="Microsoft YaHei"/>
        </w:rPr>
        <w:t>核心结果表包含绝对值，不只写提升百分比。</w:t>
      </w:r>
    </w:p>
    <w:p>
      <w:pPr>
        <w:ind w:left="259" w:hanging="259"/>
      </w:pPr>
      <w:r>
        <w:rPr>
          <w:rFonts w:ascii="Calibri" w:hAnsi="Calibri" w:eastAsia="Microsoft YaHei"/>
          <w:b/>
          <w:color w:val="2E74B5"/>
        </w:rPr>
        <w:t xml:space="preserve">□ </w:t>
      </w:r>
      <w:r>
        <w:rPr>
          <w:rFonts w:ascii="Calibri" w:hAnsi="Calibri" w:eastAsia="Microsoft YaHei"/>
        </w:rPr>
        <w:t>至少90个错误案例已分类。</w:t>
      </w:r>
    </w:p>
    <w:p>
      <w:pPr>
        <w:ind w:left="259" w:hanging="259"/>
      </w:pPr>
      <w:r>
        <w:rPr>
          <w:rFonts w:ascii="Calibri" w:hAnsi="Calibri" w:eastAsia="Microsoft YaHei"/>
          <w:b/>
          <w:color w:val="2E74B5"/>
        </w:rPr>
        <w:t xml:space="preserve">□ </w:t>
      </w:r>
      <w:r>
        <w:rPr>
          <w:rFonts w:ascii="Calibri" w:hAnsi="Calibri" w:eastAsia="Microsoft YaHei"/>
        </w:rPr>
        <w:t>已形成一句可验证结论：预测结构是否、在哪些层级改善检索。</w:t>
      </w:r>
    </w:p>
    <w:p>
      <w:r>
        <w:br w:type="page"/>
      </w:r>
    </w:p>
    <w:p>
      <w:pPr>
        <w:pStyle w:val="Heading1"/>
      </w:pPr>
      <w:r>
        <w:t>第5天｜FedE4RAG-Flat与FedE4RAG-UniTable</w:t>
      </w:r>
    </w:p>
    <w:tbl>
      <w:tblPr>
        <w:tblW w:type="dxa" w:w="9360"/>
        <w:jc w:val="center"/>
        <w:tblLayout w:type="fixed"/>
        <w:tblLook w:firstColumn="1" w:firstRow="1" w:lastColumn="0" w:lastRow="0" w:noHBand="0" w:noVBand="1" w:val="04A0"/>
        <w:tblBorders>
          <w:top w:val="single" w:sz="6" w:space="0" w:color="D7DEE8"/>
          <w:left w:val="single" w:sz="6" w:space="0" w:color="D7DEE8"/>
          <w:bottom w:val="single" w:sz="6" w:space="0" w:color="D7DEE8"/>
          <w:right w:val="single" w:sz="6" w:space="0" w:color="D7DEE8"/>
          <w:insideH w:val="single" w:sz="6" w:space="0" w:color="D7DEE8"/>
          <w:insideV w:val="single" w:sz="6" w:space="0" w:color="D7DEE8"/>
        </w:tblBorders>
      </w:tblPr>
      <w:tblGrid>
        <w:gridCol w:w="1655"/>
        <w:gridCol w:w="7703"/>
      </w:tblGrid>
      <w:tr>
        <w:tc>
          <w:tcPr>
            <w:tcW w:type="dxa" w:w="1655"/>
            <w:shd w:fill="E8EEF5"/>
            <w:tcMar>
              <w:top w:w="90" w:type="dxa"/>
              <w:start w:w="120" w:type="dxa"/>
              <w:bottom w:w="90" w:type="dxa"/>
              <w:end w:w="120" w:type="dxa"/>
            </w:tcMar>
            <w:vAlign w:val="center"/>
          </w:tcPr>
          <w:p>
            <w:r>
              <w:rPr>
                <w:rFonts w:ascii="Calibri" w:hAnsi="Calibri" w:eastAsia="Microsoft YaHei"/>
                <w:b/>
                <w:color w:val="17365D"/>
              </w:rPr>
              <w:t>当天目标</w:t>
            </w:r>
          </w:p>
        </w:tc>
        <w:tc>
          <w:tcPr>
            <w:tcW w:type="dxa" w:w="7703"/>
            <w:tcMar>
              <w:top w:w="90" w:type="dxa"/>
              <w:start w:w="120" w:type="dxa"/>
              <w:bottom w:w="90" w:type="dxa"/>
              <w:end w:w="120" w:type="dxa"/>
            </w:tcMar>
            <w:vAlign w:val="center"/>
          </w:tcPr>
          <w:p>
            <w:r>
              <w:rPr>
                <w:rFonts w:ascii="Calibri" w:hAnsi="Calibri" w:eastAsia="Microsoft YaHei"/>
              </w:rPr>
              <w:t>建立公平的5客户端联邦基线，验证结构输入在原FedE4RAG框架中的增益。</w:t>
            </w:r>
          </w:p>
        </w:tc>
      </w:tr>
      <w:tr>
        <w:tc>
          <w:tcPr>
            <w:tcW w:type="dxa" w:w="1655"/>
            <w:shd w:fill="E8EEF5"/>
            <w:tcMar>
              <w:top w:w="90" w:type="dxa"/>
              <w:start w:w="120" w:type="dxa"/>
              <w:bottom w:w="90" w:type="dxa"/>
              <w:end w:w="120" w:type="dxa"/>
            </w:tcMar>
            <w:vAlign w:val="center"/>
          </w:tcPr>
          <w:p>
            <w:r>
              <w:rPr>
                <w:rFonts w:ascii="Calibri" w:hAnsi="Calibri" w:eastAsia="Microsoft YaHei"/>
                <w:b/>
                <w:color w:val="17365D"/>
              </w:rPr>
              <w:t>建议时段</w:t>
            </w:r>
          </w:p>
        </w:tc>
        <w:tc>
          <w:tcPr>
            <w:tcW w:type="dxa" w:w="7703"/>
            <w:tcMar>
              <w:top w:w="90" w:type="dxa"/>
              <w:start w:w="120" w:type="dxa"/>
              <w:bottom w:w="90" w:type="dxa"/>
              <w:end w:w="120" w:type="dxa"/>
            </w:tcMar>
            <w:vAlign w:val="center"/>
          </w:tcPr>
          <w:p>
            <w:r>
              <w:rPr>
                <w:rFonts w:ascii="Calibri" w:hAnsi="Calibri" w:eastAsia="Microsoft YaHei"/>
              </w:rPr>
              <w:t>08:30–10:30客户端划分；10:30–12:00配置与smoke；13:30起依次启动Flat和UniTable基线；晚间监控并评测已完成run。</w:t>
            </w:r>
          </w:p>
        </w:tc>
      </w:tr>
      <w:tr>
        <w:tc>
          <w:tcPr>
            <w:tcW w:type="dxa" w:w="1655"/>
            <w:shd w:fill="E8EEF5"/>
            <w:tcMar>
              <w:top w:w="90" w:type="dxa"/>
              <w:start w:w="120" w:type="dxa"/>
              <w:bottom w:w="90" w:type="dxa"/>
              <w:end w:w="120" w:type="dxa"/>
            </w:tcMar>
            <w:vAlign w:val="center"/>
          </w:tcPr>
          <w:p>
            <w:r>
              <w:rPr>
                <w:rFonts w:ascii="Calibri" w:hAnsi="Calibri" w:eastAsia="Microsoft YaHei"/>
                <w:b/>
                <w:color w:val="17365D"/>
              </w:rPr>
              <w:t>核心产物</w:t>
            </w:r>
          </w:p>
        </w:tc>
        <w:tc>
          <w:tcPr>
            <w:tcW w:type="dxa" w:w="7703"/>
            <w:tcMar>
              <w:top w:w="90" w:type="dxa"/>
              <w:start w:w="120" w:type="dxa"/>
              <w:bottom w:w="90" w:type="dxa"/>
              <w:end w:w="120" w:type="dxa"/>
            </w:tcMar>
            <w:vAlign w:val="center"/>
          </w:tcPr>
          <w:p>
            <w:r>
              <w:rPr>
                <w:rFonts w:ascii="Calibri" w:hAnsi="Calibri" w:eastAsia="Microsoft YaHei"/>
              </w:rPr>
              <w:t>固定客户端划分、两个联邦基线的日志/检查点、全局与客户端级检索指标。</w:t>
            </w:r>
          </w:p>
        </w:tc>
      </w:tr>
      <w:tr>
        <w:tc>
          <w:tcPr>
            <w:tcW w:type="dxa" w:w="1655"/>
            <w:shd w:fill="E8EEF5"/>
            <w:tcMar>
              <w:top w:w="90" w:type="dxa"/>
              <w:start w:w="120" w:type="dxa"/>
              <w:bottom w:w="90" w:type="dxa"/>
              <w:end w:w="120" w:type="dxa"/>
            </w:tcMar>
            <w:vAlign w:val="center"/>
          </w:tcPr>
          <w:p>
            <w:r>
              <w:rPr>
                <w:rFonts w:ascii="Calibri" w:hAnsi="Calibri" w:eastAsia="Microsoft YaHei"/>
                <w:b/>
                <w:color w:val="17365D"/>
              </w:rPr>
              <w:t>运行位置</w:t>
            </w:r>
          </w:p>
        </w:tc>
        <w:tc>
          <w:tcPr>
            <w:tcW w:type="dxa" w:w="7703"/>
            <w:tcMar>
              <w:top w:w="90" w:type="dxa"/>
              <w:start w:w="120" w:type="dxa"/>
              <w:bottom w:w="90" w:type="dxa"/>
              <w:end w:w="120" w:type="dxa"/>
            </w:tcMar>
            <w:vAlign w:val="center"/>
          </w:tcPr>
          <w:p>
            <w:r>
              <w:rPr>
                <w:rFonts w:ascii="Calibri" w:hAnsi="Calibri" w:eastAsia="Microsoft YaHei"/>
              </w:rPr>
              <w:t>GPU服务器项目根目录；非个人笔记本</w:t>
            </w:r>
          </w:p>
        </w:tc>
      </w:tr>
    </w:tbl>
    <w:p>
      <w:pPr>
        <w:pStyle w:val="Heading2"/>
      </w:pPr>
      <w:r>
        <w:t>任务1：按公司构建5个客户端</w:t>
      </w:r>
    </w:p>
    <w:p>
      <w:r>
        <w:rPr>
          <w:rFonts w:ascii="Calibri" w:hAnsi="Calibri" w:eastAsia="Microsoft YaHei"/>
        </w:rPr>
        <w:t>公司是原子分组单位；同一公司所有样本只能属于一个客户端。使用贪心平衡样本数，并固定映射文件。</w:t>
      </w:r>
    </w:p>
    <w:tbl>
      <w:tblPr>
        <w:tblW w:type="dxa" w:w="9360"/>
        <w:jc w:val="center"/>
        <w:tblLayout w:type="fixed"/>
        <w:tblLook w:firstColumn="1" w:firstRow="1" w:lastColumn="0" w:lastRow="0" w:noHBand="0" w:noVBand="1" w:val="04A0"/>
        <w:tblBorders>
          <w:top w:val="single" w:sz="4" w:space="0" w:color="D9DEE5"/>
          <w:left w:val="single" w:sz="4" w:space="0" w:color="D9DEE5"/>
          <w:bottom w:val="single" w:sz="4" w:space="0" w:color="D9DEE5"/>
          <w:right w:val="single" w:sz="4" w:space="0" w:color="D9DEE5"/>
          <w:insideH w:val="single" w:sz="4" w:space="0" w:color="D9DEE5"/>
          <w:insideV w:val="single" w:sz="4" w:space="0" w:color="D9DEE5"/>
        </w:tblBorders>
      </w:tblPr>
      <w:tblGrid>
        <w:gridCol w:w="9360"/>
      </w:tblGrid>
      <w:tr>
        <w:tc>
          <w:tcPr>
            <w:tcW w:type="dxa" w:w="9360"/>
            <w:shd w:fill="F7F8FA"/>
            <w:tcMar>
              <w:top w:w="90" w:type="dxa"/>
              <w:start w:w="120" w:type="dxa"/>
              <w:bottom w:w="90" w:type="dxa"/>
              <w:end w:w="120" w:type="dxa"/>
            </w:tcMar>
            <w:vAlign w:val="center"/>
          </w:tcPr>
          <w:p>
            <w:pPr>
              <w:spacing w:before="20" w:after="20" w:line="252" w:lineRule="auto"/>
            </w:pPr>
            <w:r>
              <w:rPr>
                <w:rFonts w:ascii="Consolas" w:hAnsi="Consolas" w:eastAsia="Microsoft YaHei"/>
                <w:color w:val="263238"/>
                <w:sz w:val="16"/>
              </w:rPr>
              <w:t>python src/federated/partition_by_company.py \</w:t>
            </w:r>
            <w:r>
              <w:br/>
            </w:r>
            <w:r>
              <w:rPr>
                <w:rFonts w:ascii="Consolas" w:hAnsi="Consolas" w:eastAsia="Microsoft YaHei"/>
                <w:color w:val="263238"/>
                <w:sz w:val="16"/>
              </w:rPr>
              <w:t xml:space="preserve">  --finqa-dir data/raw/finqa \</w:t>
            </w:r>
            <w:r>
              <w:br/>
            </w:r>
            <w:r>
              <w:rPr>
                <w:rFonts w:ascii="Consolas" w:hAnsi="Consolas" w:eastAsia="Microsoft YaHei"/>
                <w:color w:val="263238"/>
                <w:sz w:val="16"/>
              </w:rPr>
              <w:t xml:space="preserve">  --num-clients 5 \</w:t>
            </w:r>
            <w:r>
              <w:br/>
            </w:r>
            <w:r>
              <w:rPr>
                <w:rFonts w:ascii="Consolas" w:hAnsi="Consolas" w:eastAsia="Microsoft YaHei"/>
                <w:color w:val="263238"/>
                <w:sz w:val="16"/>
              </w:rPr>
              <w:t xml:space="preserve">  --seed 42 \</w:t>
            </w:r>
            <w:r>
              <w:br/>
            </w:r>
            <w:r>
              <w:rPr>
                <w:rFonts w:ascii="Consolas" w:hAnsi="Consolas" w:eastAsia="Microsoft YaHei"/>
                <w:color w:val="263238"/>
                <w:sz w:val="16"/>
              </w:rPr>
              <w:t xml:space="preserve">  --output data/processed/federated/company_5clients.json \</w:t>
            </w:r>
            <w:r>
              <w:br/>
            </w:r>
            <w:r>
              <w:rPr>
                <w:rFonts w:ascii="Consolas" w:hAnsi="Consolas" w:eastAsia="Microsoft YaHei"/>
                <w:color w:val="263238"/>
                <w:sz w:val="16"/>
              </w:rPr>
              <w:t xml:space="preserve">  --report outputs/audit/federated_partition_report.json</w:t>
            </w:r>
          </w:p>
        </w:tc>
      </w:tr>
    </w:tbl>
    <w:p>
      <w:pPr>
        <w:spacing w:after="0"/>
      </w:pPr>
    </w:p>
    <w:p>
      <w:pPr>
        <w:ind w:left="259" w:hanging="259"/>
      </w:pPr>
      <w:r>
        <w:rPr>
          <w:rFonts w:ascii="Calibri" w:hAnsi="Calibri" w:eastAsia="Microsoft YaHei"/>
          <w:b/>
          <w:color w:val="2E74B5"/>
        </w:rPr>
        <w:t xml:space="preserve">□ </w:t>
      </w:r>
      <w:r>
        <w:rPr>
          <w:rFonts w:ascii="Calibri" w:hAnsi="Calibri" w:eastAsia="Microsoft YaHei"/>
        </w:rPr>
        <w:t>任意两客户端company集合交集为空。</w:t>
      </w:r>
    </w:p>
    <w:p>
      <w:pPr>
        <w:ind w:left="259" w:hanging="259"/>
      </w:pPr>
      <w:r>
        <w:rPr>
          <w:rFonts w:ascii="Calibri" w:hAnsi="Calibri" w:eastAsia="Microsoft YaHei"/>
          <w:b/>
          <w:color w:val="2E74B5"/>
        </w:rPr>
        <w:t xml:space="preserve">□ </w:t>
      </w:r>
      <w:r>
        <w:rPr>
          <w:rFonts w:ascii="Calibri" w:hAnsi="Calibri" w:eastAsia="Microsoft YaHei"/>
        </w:rPr>
        <w:t>train/dev/test中的同一company始终映射到同一客户端。</w:t>
      </w:r>
    </w:p>
    <w:p>
      <w:pPr>
        <w:ind w:left="259" w:hanging="259"/>
      </w:pPr>
      <w:r>
        <w:rPr>
          <w:rFonts w:ascii="Calibri" w:hAnsi="Calibri" w:eastAsia="Microsoft YaHei"/>
          <w:b/>
          <w:color w:val="2E74B5"/>
        </w:rPr>
        <w:t xml:space="preserve">□ </w:t>
      </w:r>
      <w:r>
        <w:rPr>
          <w:rFonts w:ascii="Calibri" w:hAnsi="Calibri" w:eastAsia="Microsoft YaHei"/>
        </w:rPr>
        <w:t>报告每客户端样本数、问题类型、表格大小和结构质量分布。</w:t>
      </w:r>
    </w:p>
    <w:p>
      <w:pPr>
        <w:ind w:left="259" w:hanging="259"/>
      </w:pPr>
      <w:r>
        <w:rPr>
          <w:rFonts w:ascii="Calibri" w:hAnsi="Calibri" w:eastAsia="Microsoft YaHei"/>
          <w:b/>
          <w:color w:val="2E74B5"/>
        </w:rPr>
        <w:t xml:space="preserve">□ </w:t>
      </w:r>
      <w:r>
        <w:rPr>
          <w:rFonts w:ascii="Calibri" w:hAnsi="Calibri" w:eastAsia="Microsoft YaHei"/>
        </w:rPr>
        <w:t>保存最小/最大客户端比例；严重失衡时只调整贪心策略，不拆公司。</w:t>
      </w:r>
    </w:p>
    <w:p>
      <w:pPr>
        <w:pStyle w:val="Heading2"/>
      </w:pPr>
      <w:r>
        <w:t>任务2：适配服务器显存的训练配置</w:t>
      </w:r>
    </w:p>
    <w:p>
      <w:r>
        <w:rPr>
          <w:rFonts w:ascii="Calibri" w:hAnsi="Calibri" w:eastAsia="Microsoft YaHei"/>
        </w:rPr>
        <w:t>推荐LoRA以降低显存和通信量；两个基线必须用完全相同的LoRA层、batch、轮数和学习率。</w:t>
      </w:r>
    </w:p>
    <w:tbl>
      <w:tblPr>
        <w:tblW w:type="dxa" w:w="9360"/>
        <w:jc w:val="center"/>
        <w:tblLayout w:type="fixed"/>
        <w:tblLook w:firstColumn="1" w:firstRow="1" w:lastColumn="0" w:lastRow="0" w:noHBand="0" w:noVBand="1" w:val="04A0"/>
        <w:tblBorders>
          <w:top w:val="single" w:sz="4" w:space="0" w:color="D9DEE5"/>
          <w:left w:val="single" w:sz="4" w:space="0" w:color="D9DEE5"/>
          <w:bottom w:val="single" w:sz="4" w:space="0" w:color="D9DEE5"/>
          <w:right w:val="single" w:sz="4" w:space="0" w:color="D9DEE5"/>
          <w:insideH w:val="single" w:sz="4" w:space="0" w:color="D9DEE5"/>
          <w:insideV w:val="single" w:sz="4" w:space="0" w:color="D9DEE5"/>
        </w:tblBorders>
      </w:tblPr>
      <w:tblGrid>
        <w:gridCol w:w="9360"/>
      </w:tblGrid>
      <w:tr>
        <w:tc>
          <w:tcPr>
            <w:tcW w:type="dxa" w:w="9360"/>
            <w:shd w:fill="F7F8FA"/>
            <w:tcMar>
              <w:top w:w="90" w:type="dxa"/>
              <w:start w:w="120" w:type="dxa"/>
              <w:bottom w:w="90" w:type="dxa"/>
              <w:end w:w="120" w:type="dxa"/>
            </w:tcMar>
            <w:vAlign w:val="center"/>
          </w:tcPr>
          <w:p>
            <w:pPr>
              <w:spacing w:before="20" w:after="20" w:line="252" w:lineRule="auto"/>
            </w:pPr>
            <w:r>
              <w:rPr>
                <w:rFonts w:ascii="Consolas" w:hAnsi="Consolas" w:eastAsia="Microsoft YaHei"/>
                <w:color w:val="263238"/>
                <w:sz w:val="16"/>
              </w:rPr>
              <w:t>model: BAAI/bge-base-en-v1.5</w:t>
            </w:r>
            <w:r>
              <w:br/>
            </w:r>
            <w:r>
              <w:rPr>
                <w:rFonts w:ascii="Consolas" w:hAnsi="Consolas" w:eastAsia="Microsoft YaHei"/>
                <w:color w:val="263238"/>
                <w:sz w:val="16"/>
              </w:rPr>
              <w:t>clients: 5</w:t>
            </w:r>
            <w:r>
              <w:br/>
            </w:r>
            <w:r>
              <w:rPr>
                <w:rFonts w:ascii="Consolas" w:hAnsi="Consolas" w:eastAsia="Microsoft YaHei"/>
                <w:color w:val="263238"/>
                <w:sz w:val="16"/>
              </w:rPr>
              <w:t>rounds: 10            # 当天先完成10轮；第10天可续跑至15或25</w:t>
            </w:r>
            <w:r>
              <w:br/>
            </w:r>
            <w:r>
              <w:rPr>
                <w:rFonts w:ascii="Consolas" w:hAnsi="Consolas" w:eastAsia="Microsoft YaHei"/>
                <w:color w:val="263238"/>
                <w:sz w:val="16"/>
              </w:rPr>
              <w:t>local_epochs: 1</w:t>
            </w:r>
            <w:r>
              <w:br/>
            </w:r>
            <w:r>
              <w:rPr>
                <w:rFonts w:ascii="Consolas" w:hAnsi="Consolas" w:eastAsia="Microsoft YaHei"/>
                <w:color w:val="263238"/>
                <w:sz w:val="16"/>
              </w:rPr>
              <w:t>batch_size: 2</w:t>
            </w:r>
            <w:r>
              <w:br/>
            </w:r>
            <w:r>
              <w:rPr>
                <w:rFonts w:ascii="Consolas" w:hAnsi="Consolas" w:eastAsia="Microsoft YaHei"/>
                <w:color w:val="263238"/>
                <w:sz w:val="16"/>
              </w:rPr>
              <w:t>grad_accum: 4</w:t>
            </w:r>
            <w:r>
              <w:br/>
            </w:r>
            <w:r>
              <w:rPr>
                <w:rFonts w:ascii="Consolas" w:hAnsi="Consolas" w:eastAsia="Microsoft YaHei"/>
                <w:color w:val="263238"/>
                <w:sz w:val="16"/>
              </w:rPr>
              <w:t>max_length: 256</w:t>
            </w:r>
            <w:r>
              <w:br/>
            </w:r>
            <w:r>
              <w:rPr>
                <w:rFonts w:ascii="Consolas" w:hAnsi="Consolas" w:eastAsia="Microsoft YaHei"/>
                <w:color w:val="263238"/>
                <w:sz w:val="16"/>
              </w:rPr>
              <w:t>precision: fp16</w:t>
            </w:r>
            <w:r>
              <w:br/>
            </w:r>
            <w:r>
              <w:rPr>
                <w:rFonts w:ascii="Consolas" w:hAnsi="Consolas" w:eastAsia="Microsoft YaHei"/>
                <w:color w:val="263238"/>
                <w:sz w:val="16"/>
              </w:rPr>
              <w:t>lora: {rank: 8, alpha: 16, dropout: 0.05}</w:t>
            </w:r>
            <w:r>
              <w:br/>
            </w:r>
            <w:r>
              <w:rPr>
                <w:rFonts w:ascii="Consolas" w:hAnsi="Consolas" w:eastAsia="Microsoft YaHei"/>
                <w:color w:val="263238"/>
                <w:sz w:val="16"/>
              </w:rPr>
              <w:t>seed: 42</w:t>
            </w:r>
            <w:r>
              <w:br/>
            </w:r>
            <w:r>
              <w:rPr>
                <w:rFonts w:ascii="Consolas" w:hAnsi="Consolas" w:eastAsia="Microsoft YaHei"/>
                <w:color w:val="263238"/>
                <w:sz w:val="16"/>
              </w:rPr>
              <w:t>save: best_and_last</w:t>
            </w:r>
          </w:p>
        </w:tc>
      </w:tr>
    </w:tbl>
    <w:p>
      <w:pPr>
        <w:spacing w:after="0"/>
      </w:pPr>
    </w:p>
    <w:p>
      <w:pPr>
        <w:pStyle w:val="Heading2"/>
      </w:pPr>
      <w:r>
        <w:t>任务3：先跑2客户端1轮smoke</w:t>
      </w:r>
    </w:p>
    <w:tbl>
      <w:tblPr>
        <w:tblW w:type="dxa" w:w="9360"/>
        <w:jc w:val="center"/>
        <w:tblLayout w:type="fixed"/>
        <w:tblLook w:firstColumn="1" w:firstRow="1" w:lastColumn="0" w:lastRow="0" w:noHBand="0" w:noVBand="1" w:val="04A0"/>
        <w:tblBorders>
          <w:top w:val="single" w:sz="4" w:space="0" w:color="D9DEE5"/>
          <w:left w:val="single" w:sz="4" w:space="0" w:color="D9DEE5"/>
          <w:bottom w:val="single" w:sz="4" w:space="0" w:color="D9DEE5"/>
          <w:right w:val="single" w:sz="4" w:space="0" w:color="D9DEE5"/>
          <w:insideH w:val="single" w:sz="4" w:space="0" w:color="D9DEE5"/>
          <w:insideV w:val="single" w:sz="4" w:space="0" w:color="D9DEE5"/>
        </w:tblBorders>
      </w:tblPr>
      <w:tblGrid>
        <w:gridCol w:w="9360"/>
      </w:tblGrid>
      <w:tr>
        <w:tc>
          <w:tcPr>
            <w:tcW w:type="dxa" w:w="9360"/>
            <w:shd w:fill="F7F8FA"/>
            <w:tcMar>
              <w:top w:w="90" w:type="dxa"/>
              <w:start w:w="120" w:type="dxa"/>
              <w:bottom w:w="90" w:type="dxa"/>
              <w:end w:w="120" w:type="dxa"/>
            </w:tcMar>
            <w:vAlign w:val="center"/>
          </w:tcPr>
          <w:p>
            <w:pPr>
              <w:spacing w:before="20" w:after="20" w:line="252" w:lineRule="auto"/>
            </w:pPr>
            <w:r>
              <w:rPr>
                <w:rFonts w:ascii="Consolas" w:hAnsi="Consolas" w:eastAsia="Microsoft YaHei"/>
                <w:color w:val="263238"/>
                <w:sz w:val="16"/>
              </w:rPr>
              <w:t>python src/federated/train_fedrag.py \</w:t>
            </w:r>
            <w:r>
              <w:br/>
            </w:r>
            <w:r>
              <w:rPr>
                <w:rFonts w:ascii="Consolas" w:hAnsi="Consolas" w:eastAsia="Microsoft YaHei"/>
                <w:color w:val="263238"/>
                <w:sz w:val="16"/>
              </w:rPr>
              <w:t xml:space="preserve">  --config configs/federated/smoke_2clients.yaml \</w:t>
            </w:r>
            <w:r>
              <w:br/>
            </w:r>
            <w:r>
              <w:rPr>
                <w:rFonts w:ascii="Consolas" w:hAnsi="Consolas" w:eastAsia="Microsoft YaHei"/>
                <w:color w:val="263238"/>
                <w:sz w:val="16"/>
              </w:rPr>
              <w:t xml:space="preserve">  --variant flat \</w:t>
            </w:r>
            <w:r>
              <w:br/>
            </w:r>
            <w:r>
              <w:rPr>
                <w:rFonts w:ascii="Consolas" w:hAnsi="Consolas" w:eastAsia="Microsoft YaHei"/>
                <w:color w:val="263238"/>
                <w:sz w:val="16"/>
              </w:rPr>
              <w:t xml:space="preserve">  --run-name fedrag_flat_smoke \</w:t>
            </w:r>
            <w:r>
              <w:br/>
            </w:r>
            <w:r>
              <w:rPr>
                <w:rFonts w:ascii="Consolas" w:hAnsi="Consolas" w:eastAsia="Microsoft YaHei"/>
                <w:color w:val="263238"/>
                <w:sz w:val="16"/>
              </w:rPr>
              <w:t xml:space="preserve">  2&gt;&amp;1 | tee outputs/logs/day5_flat_smoke.log</w:t>
            </w:r>
          </w:p>
        </w:tc>
      </w:tr>
    </w:tbl>
    <w:p>
      <w:pPr>
        <w:spacing w:after="0"/>
      </w:pPr>
    </w:p>
    <w:p>
      <w:pPr>
        <w:pStyle w:val="ListBullet"/>
      </w:pPr>
      <w:r>
        <w:rPr>
          <w:rFonts w:ascii="Calibri" w:hAnsi="Calibri" w:eastAsia="Microsoft YaHei"/>
        </w:rPr>
        <w:t>检查teacher logits已detach且在no_grad/inference_mode中计算。</w:t>
      </w:r>
    </w:p>
    <w:p>
      <w:pPr>
        <w:pStyle w:val="ListBullet"/>
      </w:pPr>
      <w:r>
        <w:rPr>
          <w:rFonts w:ascii="Calibri" w:hAnsi="Calibri" w:eastAsia="Microsoft YaHei"/>
        </w:rPr>
        <w:t>检查每轮客户端顺序执行，不把5个模型同时放入GPU。</w:t>
      </w:r>
    </w:p>
    <w:p>
      <w:pPr>
        <w:pStyle w:val="ListBullet"/>
      </w:pPr>
      <w:r>
        <w:rPr>
          <w:rFonts w:ascii="Calibri" w:hAnsi="Calibri" w:eastAsia="Microsoft YaHei"/>
        </w:rPr>
        <w:t>检查loss有限、梯度非NaN、检查点只保存best和last。</w:t>
      </w:r>
    </w:p>
    <w:p>
      <w:pPr>
        <w:pStyle w:val="ListBullet"/>
      </w:pPr>
      <w:r>
        <w:rPr>
          <w:rFonts w:ascii="Calibri" w:hAnsi="Calibri" w:eastAsia="Microsoft YaHei"/>
        </w:rPr>
        <w:t>记录峰值显存；OOM时先减batch和max_length，不改变方法定义。</w:t>
      </w:r>
    </w:p>
    <w:p>
      <w:pPr>
        <w:pStyle w:val="Heading2"/>
      </w:pPr>
      <w:r>
        <w:t>任务4：运行两个完整基线</w:t>
      </w:r>
    </w:p>
    <w:tbl>
      <w:tblPr>
        <w:tblW w:type="dxa" w:w="9360"/>
        <w:jc w:val="center"/>
        <w:tblLayout w:type="fixed"/>
        <w:tblLook w:firstColumn="1" w:firstRow="1" w:lastColumn="0" w:lastRow="0" w:noHBand="0" w:noVBand="1" w:val="04A0"/>
        <w:tblBorders>
          <w:top w:val="single" w:sz="4" w:space="0" w:color="D9DEE5"/>
          <w:left w:val="single" w:sz="4" w:space="0" w:color="D9DEE5"/>
          <w:bottom w:val="single" w:sz="4" w:space="0" w:color="D9DEE5"/>
          <w:right w:val="single" w:sz="4" w:space="0" w:color="D9DEE5"/>
          <w:insideH w:val="single" w:sz="4" w:space="0" w:color="D9DEE5"/>
          <w:insideV w:val="single" w:sz="4" w:space="0" w:color="D9DEE5"/>
        </w:tblBorders>
      </w:tblPr>
      <w:tblGrid>
        <w:gridCol w:w="9360"/>
      </w:tblGrid>
      <w:tr>
        <w:tc>
          <w:tcPr>
            <w:tcW w:type="dxa" w:w="9360"/>
            <w:shd w:fill="F7F8FA"/>
            <w:tcMar>
              <w:top w:w="90" w:type="dxa"/>
              <w:start w:w="120" w:type="dxa"/>
              <w:bottom w:w="90" w:type="dxa"/>
              <w:end w:w="120" w:type="dxa"/>
            </w:tcMar>
            <w:vAlign w:val="center"/>
          </w:tcPr>
          <w:p>
            <w:pPr>
              <w:spacing w:before="20" w:after="20" w:line="252" w:lineRule="auto"/>
            </w:pPr>
            <w:r>
              <w:rPr>
                <w:rFonts w:ascii="Consolas" w:hAnsi="Consolas" w:eastAsia="Microsoft YaHei"/>
                <w:color w:val="263238"/>
                <w:sz w:val="16"/>
              </w:rPr>
              <w:t>python src/federated/train_fedrag.py \</w:t>
            </w:r>
            <w:r>
              <w:br/>
            </w:r>
            <w:r>
              <w:rPr>
                <w:rFonts w:ascii="Consolas" w:hAnsi="Consolas" w:eastAsia="Microsoft YaHei"/>
                <w:color w:val="263238"/>
                <w:sz w:val="16"/>
              </w:rPr>
              <w:t xml:space="preserve">  --config configs/federated/main_5clients.yaml \</w:t>
            </w:r>
            <w:r>
              <w:br/>
            </w:r>
            <w:r>
              <w:rPr>
                <w:rFonts w:ascii="Consolas" w:hAnsi="Consolas" w:eastAsia="Microsoft YaHei"/>
                <w:color w:val="263238"/>
                <w:sz w:val="16"/>
              </w:rPr>
              <w:t xml:space="preserve">  --variant flat \</w:t>
            </w:r>
            <w:r>
              <w:br/>
            </w:r>
            <w:r>
              <w:rPr>
                <w:rFonts w:ascii="Consolas" w:hAnsi="Consolas" w:eastAsia="Microsoft YaHei"/>
                <w:color w:val="263238"/>
                <w:sz w:val="16"/>
              </w:rPr>
              <w:t xml:space="preserve">  --run-name fedrag_flat_s42 \</w:t>
            </w:r>
            <w:r>
              <w:br/>
            </w:r>
            <w:r>
              <w:rPr>
                <w:rFonts w:ascii="Consolas" w:hAnsi="Consolas" w:eastAsia="Microsoft YaHei"/>
                <w:color w:val="263238"/>
                <w:sz w:val="16"/>
              </w:rPr>
              <w:t xml:space="preserve">  2&gt;&amp;1 | tee outputs/logs/day5_fedrag_flat.log</w:t>
            </w:r>
            <w:r>
              <w:br/>
            </w:r>
            <w:r>
              <w:rPr>
                <w:rFonts w:ascii="Consolas" w:hAnsi="Consolas" w:eastAsia="Microsoft YaHei"/>
                <w:color w:val="263238"/>
                <w:sz w:val="16"/>
              </w:rPr>
            </w:r>
            <w:r>
              <w:br/>
            </w:r>
            <w:r>
              <w:rPr>
                <w:rFonts w:ascii="Consolas" w:hAnsi="Consolas" w:eastAsia="Microsoft YaHei"/>
                <w:color w:val="263238"/>
                <w:sz w:val="16"/>
              </w:rPr>
              <w:t>python src/federated/train_fedrag.py \</w:t>
            </w:r>
            <w:r>
              <w:br/>
            </w:r>
            <w:r>
              <w:rPr>
                <w:rFonts w:ascii="Consolas" w:hAnsi="Consolas" w:eastAsia="Microsoft YaHei"/>
                <w:color w:val="263238"/>
                <w:sz w:val="16"/>
              </w:rPr>
              <w:t xml:space="preserve">  --config configs/federated/main_5clients.yaml \</w:t>
            </w:r>
            <w:r>
              <w:br/>
            </w:r>
            <w:r>
              <w:rPr>
                <w:rFonts w:ascii="Consolas" w:hAnsi="Consolas" w:eastAsia="Microsoft YaHei"/>
                <w:color w:val="263238"/>
                <w:sz w:val="16"/>
              </w:rPr>
              <w:t xml:space="preserve">  --variant predicted_structure \</w:t>
            </w:r>
            <w:r>
              <w:br/>
            </w:r>
            <w:r>
              <w:rPr>
                <w:rFonts w:ascii="Consolas" w:hAnsi="Consolas" w:eastAsia="Microsoft YaHei"/>
                <w:color w:val="263238"/>
                <w:sz w:val="16"/>
              </w:rPr>
              <w:t xml:space="preserve">  --run-name fedrag_unitable_s42 \</w:t>
            </w:r>
            <w:r>
              <w:br/>
            </w:r>
            <w:r>
              <w:rPr>
                <w:rFonts w:ascii="Consolas" w:hAnsi="Consolas" w:eastAsia="Microsoft YaHei"/>
                <w:color w:val="263238"/>
                <w:sz w:val="16"/>
              </w:rPr>
              <w:t xml:space="preserve">  2&gt;&amp;1 | tee outputs/logs/day5_fedrag_unitable.log</w:t>
            </w:r>
          </w:p>
        </w:tc>
      </w:tr>
    </w:tbl>
    <w:p>
      <w:pPr>
        <w:spacing w:after="0"/>
      </w:pPr>
    </w:p>
    <w:p>
      <w:pPr>
        <w:pStyle w:val="Heading2"/>
      </w:pPr>
      <w:r>
        <w:t>任务5：评测与公平性核对</w:t>
      </w:r>
    </w:p>
    <w:p>
      <w:pPr>
        <w:pStyle w:val="ListBullet"/>
      </w:pPr>
      <w:r>
        <w:rPr>
          <w:rFonts w:ascii="Calibri" w:hAnsi="Calibri" w:eastAsia="Microsoft YaHei"/>
        </w:rPr>
        <w:t>全局test：Table/Row/Cell Recall@1/5、MRR、NDCG@10。</w:t>
      </w:r>
    </w:p>
    <w:p>
      <w:pPr>
        <w:pStyle w:val="ListBullet"/>
      </w:pPr>
      <w:r>
        <w:rPr>
          <w:rFonts w:ascii="Calibri" w:hAnsi="Calibri" w:eastAsia="Microsoft YaHei"/>
        </w:rPr>
        <w:t>客户端：macro平均、最差客户端、标准差。</w:t>
      </w:r>
    </w:p>
    <w:p>
      <w:pPr>
        <w:pStyle w:val="ListBullet"/>
      </w:pPr>
      <w:r>
        <w:rPr>
          <w:rFonts w:ascii="Calibri" w:hAnsi="Calibri" w:eastAsia="Microsoft YaHei"/>
        </w:rPr>
        <w:t>训练：每轮通信量、总时间、峰值显存、收敛曲线原始CSV。</w:t>
      </w:r>
    </w:p>
    <w:p>
      <w:pPr>
        <w:pStyle w:val="ListBullet"/>
      </w:pPr>
      <w:r>
        <w:rPr>
          <w:rFonts w:ascii="Calibri" w:hAnsi="Calibri" w:eastAsia="Microsoft YaHei"/>
        </w:rPr>
        <w:t>公平性：核对两个run的partition hash、model revision和超参数一致。</w:t>
      </w:r>
    </w:p>
    <w:p>
      <w:pPr>
        <w:pStyle w:val="Heading2"/>
      </w:pPr>
      <w:r>
        <w:t>可直接粘贴给服务器Codex的指令</w:t>
      </w:r>
    </w:p>
    <w:tbl>
      <w:tblPr>
        <w:tblW w:type="dxa" w:w="9360"/>
        <w:jc w:val="center"/>
        <w:tblLayout w:type="fixed"/>
        <w:tblLook w:firstColumn="1" w:firstRow="1" w:lastColumn="0" w:lastRow="0" w:noHBand="0" w:noVBand="1" w:val="04A0"/>
        <w:tblBorders>
          <w:top w:val="single" w:sz="4" w:space="0" w:color="D9DEE5"/>
          <w:left w:val="single" w:sz="4" w:space="0" w:color="D9DEE5"/>
          <w:bottom w:val="single" w:sz="4" w:space="0" w:color="D9DEE5"/>
          <w:right w:val="single" w:sz="4" w:space="0" w:color="D9DEE5"/>
          <w:insideH w:val="single" w:sz="4" w:space="0" w:color="D9DEE5"/>
          <w:insideV w:val="single" w:sz="4" w:space="0" w:color="D9DEE5"/>
        </w:tblBorders>
      </w:tblPr>
      <w:tblGrid>
        <w:gridCol w:w="9360"/>
      </w:tblGrid>
      <w:tr>
        <w:tc>
          <w:tcPr>
            <w:tcW w:type="dxa" w:w="9360"/>
            <w:shd w:fill="F7F8FA"/>
            <w:tcMar>
              <w:top w:w="90" w:type="dxa"/>
              <w:start w:w="120" w:type="dxa"/>
              <w:bottom w:w="90" w:type="dxa"/>
              <w:end w:w="120" w:type="dxa"/>
            </w:tcMar>
            <w:vAlign w:val="center"/>
          </w:tcPr>
          <w:p>
            <w:pPr>
              <w:spacing w:before="20" w:after="20" w:line="252" w:lineRule="auto"/>
            </w:pPr>
            <w:r>
              <w:rPr>
                <w:rFonts w:ascii="Consolas" w:hAnsi="Consolas" w:eastAsia="Microsoft YaHei"/>
                <w:color w:val="263238"/>
                <w:sz w:val="16"/>
              </w:rPr>
              <w:t>今天在服务器建立5客户端FedE4RAG基线。先按company原子划分并冻结映射，</w:t>
            </w:r>
            <w:r>
              <w:br/>
            </w:r>
            <w:r>
              <w:rPr>
                <w:rFonts w:ascii="Consolas" w:hAnsi="Consolas" w:eastAsia="Microsoft YaHei"/>
                <w:color w:val="263238"/>
                <w:sz w:val="16"/>
              </w:rPr>
              <w:t>再用相同LoRA和训练预算运行FedE4RAG-Flat与FedE4RAG-UniTable。</w:t>
            </w:r>
            <w:r>
              <w:br/>
            </w:r>
            <w:r>
              <w:rPr>
                <w:rFonts w:ascii="Consolas" w:hAnsi="Consolas" w:eastAsia="Microsoft YaHei"/>
                <w:color w:val="263238"/>
                <w:sz w:val="16"/>
              </w:rPr>
              <w:t>先2客户端1轮smoke，确认teacher no_grad、顺序客户端、显存和checkpoint</w:t>
            </w:r>
            <w:r>
              <w:br/>
            </w:r>
            <w:r>
              <w:rPr>
                <w:rFonts w:ascii="Consolas" w:hAnsi="Consolas" w:eastAsia="Microsoft YaHei"/>
                <w:color w:val="263238"/>
                <w:sz w:val="16"/>
              </w:rPr>
              <w:t>策略后再跑10轮。输出全局、macro、worst-client、std和通信/时间指标。</w:t>
            </w:r>
            <w:r>
              <w:br/>
            </w:r>
            <w:r>
              <w:rPr>
                <w:rFonts w:ascii="Consolas" w:hAnsi="Consolas" w:eastAsia="Microsoft YaHei"/>
                <w:color w:val="263238"/>
                <w:sz w:val="16"/>
              </w:rPr>
              <w:t>不要加入层次损失或新聚合。</w:t>
            </w:r>
          </w:p>
        </w:tc>
      </w:tr>
    </w:tbl>
    <w:p>
      <w:pPr>
        <w:spacing w:after="0"/>
      </w:pPr>
    </w:p>
    <w:p>
      <w:pPr>
        <w:pStyle w:val="Heading2"/>
      </w:pPr>
      <w:r>
        <w:t>当天验收</w:t>
      </w:r>
    </w:p>
    <w:p>
      <w:pPr>
        <w:ind w:left="259" w:hanging="259"/>
      </w:pPr>
      <w:r>
        <w:rPr>
          <w:rFonts w:ascii="Calibri" w:hAnsi="Calibri" w:eastAsia="Microsoft YaHei"/>
          <w:b/>
          <w:color w:val="2E74B5"/>
        </w:rPr>
        <w:t xml:space="preserve">□ </w:t>
      </w:r>
      <w:r>
        <w:rPr>
          <w:rFonts w:ascii="Calibri" w:hAnsi="Calibri" w:eastAsia="Microsoft YaHei"/>
        </w:rPr>
        <w:t>客户端映射无公司泄漏，mapping hash固定。</w:t>
      </w:r>
    </w:p>
    <w:p>
      <w:pPr>
        <w:ind w:left="259" w:hanging="259"/>
      </w:pPr>
      <w:r>
        <w:rPr>
          <w:rFonts w:ascii="Calibri" w:hAnsi="Calibri" w:eastAsia="Microsoft YaHei"/>
          <w:b/>
          <w:color w:val="2E74B5"/>
        </w:rPr>
        <w:t xml:space="preserve">□ </w:t>
      </w:r>
      <w:r>
        <w:rPr>
          <w:rFonts w:ascii="Calibri" w:hAnsi="Calibri" w:eastAsia="Microsoft YaHei"/>
        </w:rPr>
        <w:t>两个基线均完成同轮数，日志、配置、best/last检查点齐全。</w:t>
      </w:r>
    </w:p>
    <w:p>
      <w:pPr>
        <w:ind w:left="259" w:hanging="259"/>
      </w:pPr>
      <w:r>
        <w:rPr>
          <w:rFonts w:ascii="Calibri" w:hAnsi="Calibri" w:eastAsia="Microsoft YaHei"/>
          <w:b/>
          <w:color w:val="2E74B5"/>
        </w:rPr>
        <w:t xml:space="preserve">□ </w:t>
      </w:r>
      <w:r>
        <w:rPr>
          <w:rFonts w:ascii="Calibri" w:hAnsi="Calibri" w:eastAsia="Microsoft YaHei"/>
        </w:rPr>
        <w:t>结果表明确区分Flat与UniTable，不把GT当实际方法。</w:t>
      </w:r>
    </w:p>
    <w:p>
      <w:pPr>
        <w:ind w:left="259" w:hanging="259"/>
      </w:pPr>
      <w:r>
        <w:rPr>
          <w:rFonts w:ascii="Calibri" w:hAnsi="Calibri" w:eastAsia="Microsoft YaHei"/>
          <w:b/>
          <w:color w:val="2E74B5"/>
        </w:rPr>
        <w:t xml:space="preserve">□ </w:t>
      </w:r>
      <w:r>
        <w:rPr>
          <w:rFonts w:ascii="Calibri" w:hAnsi="Calibri" w:eastAsia="Microsoft YaHei"/>
        </w:rPr>
        <w:t>若训练未完成，tmux任务可继续，但必须记录当前轮和预计完成时间。</w:t>
      </w:r>
    </w:p>
    <w:p>
      <w:r>
        <w:br w:type="page"/>
      </w:r>
    </w:p>
    <w:p>
      <w:pPr>
        <w:pStyle w:val="Heading1"/>
      </w:pPr>
      <w:r>
        <w:t>第6天｜层次对齐与金融结构难负例</w:t>
      </w:r>
    </w:p>
    <w:tbl>
      <w:tblPr>
        <w:tblW w:type="dxa" w:w="9360"/>
        <w:jc w:val="center"/>
        <w:tblLayout w:type="fixed"/>
        <w:tblLook w:firstColumn="1" w:firstRow="1" w:lastColumn="0" w:lastRow="0" w:noHBand="0" w:noVBand="1" w:val="04A0"/>
        <w:tblBorders>
          <w:top w:val="single" w:sz="6" w:space="0" w:color="D7DEE8"/>
          <w:left w:val="single" w:sz="6" w:space="0" w:color="D7DEE8"/>
          <w:bottom w:val="single" w:sz="6" w:space="0" w:color="D7DEE8"/>
          <w:right w:val="single" w:sz="6" w:space="0" w:color="D7DEE8"/>
          <w:insideH w:val="single" w:sz="6" w:space="0" w:color="D7DEE8"/>
          <w:insideV w:val="single" w:sz="6" w:space="0" w:color="D7DEE8"/>
        </w:tblBorders>
      </w:tblPr>
      <w:tblGrid>
        <w:gridCol w:w="1655"/>
        <w:gridCol w:w="7703"/>
      </w:tblGrid>
      <w:tr>
        <w:tc>
          <w:tcPr>
            <w:tcW w:type="dxa" w:w="1655"/>
            <w:shd w:fill="E8EEF5"/>
            <w:tcMar>
              <w:top w:w="90" w:type="dxa"/>
              <w:start w:w="120" w:type="dxa"/>
              <w:bottom w:w="90" w:type="dxa"/>
              <w:end w:w="120" w:type="dxa"/>
            </w:tcMar>
            <w:vAlign w:val="center"/>
          </w:tcPr>
          <w:p>
            <w:r>
              <w:rPr>
                <w:rFonts w:ascii="Calibri" w:hAnsi="Calibri" w:eastAsia="Microsoft YaHei"/>
                <w:b/>
                <w:color w:val="17365D"/>
              </w:rPr>
              <w:t>当天目标</w:t>
            </w:r>
          </w:p>
        </w:tc>
        <w:tc>
          <w:tcPr>
            <w:tcW w:type="dxa" w:w="7703"/>
            <w:tcMar>
              <w:top w:w="90" w:type="dxa"/>
              <w:start w:w="120" w:type="dxa"/>
              <w:bottom w:w="90" w:type="dxa"/>
              <w:end w:w="120" w:type="dxa"/>
            </w:tcMar>
            <w:vAlign w:val="center"/>
          </w:tcPr>
          <w:p>
            <w:r>
              <w:rPr>
                <w:rFonts w:ascii="Calibri" w:hAnsi="Calibri" w:eastAsia="Microsoft YaHei"/>
              </w:rPr>
              <w:t>实现创新点2的层次对齐和金融结构难负例，在预测结构语料上训练。</w:t>
            </w:r>
          </w:p>
        </w:tc>
      </w:tr>
      <w:tr>
        <w:tc>
          <w:tcPr>
            <w:tcW w:type="dxa" w:w="1655"/>
            <w:shd w:fill="E8EEF5"/>
            <w:tcMar>
              <w:top w:w="90" w:type="dxa"/>
              <w:start w:w="120" w:type="dxa"/>
              <w:bottom w:w="90" w:type="dxa"/>
              <w:end w:w="120" w:type="dxa"/>
            </w:tcMar>
            <w:vAlign w:val="center"/>
          </w:tcPr>
          <w:p>
            <w:r>
              <w:rPr>
                <w:rFonts w:ascii="Calibri" w:hAnsi="Calibri" w:eastAsia="Microsoft YaHei"/>
                <w:b/>
                <w:color w:val="17365D"/>
              </w:rPr>
              <w:t>建议时段</w:t>
            </w:r>
          </w:p>
        </w:tc>
        <w:tc>
          <w:tcPr>
            <w:tcW w:type="dxa" w:w="7703"/>
            <w:tcMar>
              <w:top w:w="90" w:type="dxa"/>
              <w:start w:w="120" w:type="dxa"/>
              <w:bottom w:w="90" w:type="dxa"/>
              <w:end w:w="120" w:type="dxa"/>
            </w:tcMar>
            <w:vAlign w:val="center"/>
          </w:tcPr>
          <w:p>
            <w:r>
              <w:rPr>
                <w:rFonts w:ascii="Calibri" w:hAnsi="Calibri" w:eastAsia="Microsoft YaHei"/>
              </w:rPr>
              <w:t>08:30–11:00层次损失与测试；11:00–14:00难负例挖掘；14:00–16:00三级smoke；16:00–晚间运行两组实验。</w:t>
            </w:r>
          </w:p>
        </w:tc>
      </w:tr>
      <w:tr>
        <w:tc>
          <w:tcPr>
            <w:tcW w:type="dxa" w:w="1655"/>
            <w:shd w:fill="E8EEF5"/>
            <w:tcMar>
              <w:top w:w="90" w:type="dxa"/>
              <w:start w:w="120" w:type="dxa"/>
              <w:bottom w:w="90" w:type="dxa"/>
              <w:end w:w="120" w:type="dxa"/>
            </w:tcMar>
            <w:vAlign w:val="center"/>
          </w:tcPr>
          <w:p>
            <w:r>
              <w:rPr>
                <w:rFonts w:ascii="Calibri" w:hAnsi="Calibri" w:eastAsia="Microsoft YaHei"/>
                <w:b/>
                <w:color w:val="17365D"/>
              </w:rPr>
              <w:t>核心产物</w:t>
            </w:r>
          </w:p>
        </w:tc>
        <w:tc>
          <w:tcPr>
            <w:tcW w:type="dxa" w:w="7703"/>
            <w:tcMar>
              <w:top w:w="90" w:type="dxa"/>
              <w:start w:w="120" w:type="dxa"/>
              <w:bottom w:w="90" w:type="dxa"/>
              <w:end w:w="120" w:type="dxa"/>
            </w:tcMar>
            <w:vAlign w:val="center"/>
          </w:tcPr>
          <w:p>
            <w:r>
              <w:rPr>
                <w:rFonts w:ascii="Calibri" w:hAnsi="Calibri" w:eastAsia="Microsoft YaHei"/>
              </w:rPr>
              <w:t>层次损失实现、难负例缓存、+Hier和+Hier+Hard两组实验结果。</w:t>
            </w:r>
          </w:p>
        </w:tc>
      </w:tr>
      <w:tr>
        <w:tc>
          <w:tcPr>
            <w:tcW w:type="dxa" w:w="1655"/>
            <w:shd w:fill="E8EEF5"/>
            <w:tcMar>
              <w:top w:w="90" w:type="dxa"/>
              <w:start w:w="120" w:type="dxa"/>
              <w:bottom w:w="90" w:type="dxa"/>
              <w:end w:w="120" w:type="dxa"/>
            </w:tcMar>
            <w:vAlign w:val="center"/>
          </w:tcPr>
          <w:p>
            <w:r>
              <w:rPr>
                <w:rFonts w:ascii="Calibri" w:hAnsi="Calibri" w:eastAsia="Microsoft YaHei"/>
                <w:b/>
                <w:color w:val="17365D"/>
              </w:rPr>
              <w:t>运行位置</w:t>
            </w:r>
          </w:p>
        </w:tc>
        <w:tc>
          <w:tcPr>
            <w:tcW w:type="dxa" w:w="7703"/>
            <w:tcMar>
              <w:top w:w="90" w:type="dxa"/>
              <w:start w:w="120" w:type="dxa"/>
              <w:bottom w:w="90" w:type="dxa"/>
              <w:end w:w="120" w:type="dxa"/>
            </w:tcMar>
            <w:vAlign w:val="center"/>
          </w:tcPr>
          <w:p>
            <w:r>
              <w:rPr>
                <w:rFonts w:ascii="Calibri" w:hAnsi="Calibri" w:eastAsia="Microsoft YaHei"/>
              </w:rPr>
              <w:t>GPU服务器项目根目录；非个人笔记本</w:t>
            </w:r>
          </w:p>
        </w:tc>
      </w:tr>
    </w:tbl>
    <w:p>
      <w:pPr>
        <w:pStyle w:val="Heading2"/>
      </w:pPr>
      <w:r>
        <w:t>任务1：实现表、行、单元格层次对齐</w:t>
      </w:r>
    </w:p>
    <w:p>
      <w:r>
        <w:rPr>
          <w:rFonts w:ascii="Calibri" w:hAnsi="Calibri" w:eastAsia="Microsoft YaHei"/>
        </w:rPr>
        <w:t>每个问题与三级正证据分别计算对比损失，总损失使用固定权重；先做单元测试，再接入联邦客户端训练。</w:t>
      </w:r>
    </w:p>
    <w:tbl>
      <w:tblPr>
        <w:tblW w:type="dxa" w:w="9360"/>
        <w:jc w:val="center"/>
        <w:tblLayout w:type="fixed"/>
        <w:tblLook w:firstColumn="1" w:firstRow="1" w:lastColumn="0" w:lastRow="0" w:noHBand="0" w:noVBand="1" w:val="04A0"/>
        <w:tblBorders>
          <w:top w:val="single" w:sz="4" w:space="0" w:color="D9DEE5"/>
          <w:left w:val="single" w:sz="4" w:space="0" w:color="D9DEE5"/>
          <w:bottom w:val="single" w:sz="4" w:space="0" w:color="D9DEE5"/>
          <w:right w:val="single" w:sz="4" w:space="0" w:color="D9DEE5"/>
          <w:insideH w:val="single" w:sz="4" w:space="0" w:color="D9DEE5"/>
          <w:insideV w:val="single" w:sz="4" w:space="0" w:color="D9DEE5"/>
        </w:tblBorders>
      </w:tblPr>
      <w:tblGrid>
        <w:gridCol w:w="9360"/>
      </w:tblGrid>
      <w:tr>
        <w:tc>
          <w:tcPr>
            <w:tcW w:type="dxa" w:w="9360"/>
            <w:shd w:fill="F7F8FA"/>
            <w:tcMar>
              <w:top w:w="90" w:type="dxa"/>
              <w:start w:w="120" w:type="dxa"/>
              <w:bottom w:w="90" w:type="dxa"/>
              <w:end w:w="120" w:type="dxa"/>
            </w:tcMar>
            <w:vAlign w:val="center"/>
          </w:tcPr>
          <w:p>
            <w:pPr>
              <w:spacing w:before="20" w:after="20" w:line="252" w:lineRule="auto"/>
            </w:pPr>
            <w:r>
              <w:rPr>
                <w:rFonts w:ascii="Consolas" w:hAnsi="Consolas" w:eastAsia="Microsoft YaHei"/>
                <w:color w:val="263238"/>
                <w:sz w:val="16"/>
              </w:rPr>
              <w:t>L_hier = alpha_t * L_table + alpha_r * L_row + alpha_c * L_cell</w:t>
            </w:r>
            <w:r>
              <w:br/>
            </w:r>
            <w:r>
              <w:rPr>
                <w:rFonts w:ascii="Consolas" w:hAnsi="Consolas" w:eastAsia="Microsoft YaHei"/>
                <w:color w:val="263238"/>
                <w:sz w:val="16"/>
              </w:rPr>
              <w:t>alpha_t = 0.2</w:t>
            </w:r>
            <w:r>
              <w:br/>
            </w:r>
            <w:r>
              <w:rPr>
                <w:rFonts w:ascii="Consolas" w:hAnsi="Consolas" w:eastAsia="Microsoft YaHei"/>
                <w:color w:val="263238"/>
                <w:sz w:val="16"/>
              </w:rPr>
              <w:t>alpha_r = 0.3</w:t>
            </w:r>
            <w:r>
              <w:br/>
            </w:r>
            <w:r>
              <w:rPr>
                <w:rFonts w:ascii="Consolas" w:hAnsi="Consolas" w:eastAsia="Microsoft YaHei"/>
                <w:color w:val="263238"/>
                <w:sz w:val="16"/>
              </w:rPr>
              <w:t>alpha_c = 0.5</w:t>
            </w:r>
          </w:p>
        </w:tc>
      </w:tr>
    </w:tbl>
    <w:p>
      <w:pPr>
        <w:spacing w:after="0"/>
      </w:pPr>
    </w:p>
    <w:p>
      <w:pPr>
        <w:pStyle w:val="ListBullet"/>
      </w:pPr>
      <w:r>
        <w:rPr>
          <w:rFonts w:ascii="Calibri" w:hAnsi="Calibri" w:eastAsia="Microsoft YaHei"/>
        </w:rPr>
        <w:t>若某问题在某层级无可靠正例，该层级mask掉并对剩余权重重新归一化。</w:t>
      </w:r>
    </w:p>
    <w:p>
      <w:pPr>
        <w:pStyle w:val="ListBullet"/>
      </w:pPr>
      <w:r>
        <w:rPr>
          <w:rFonts w:ascii="Calibri" w:hAnsi="Calibri" w:eastAsia="Microsoft YaHei"/>
        </w:rPr>
        <w:t>同一batch存在多正例时使用multi-positive对比损失，不把另一个正例当负例。</w:t>
      </w:r>
    </w:p>
    <w:p>
      <w:pPr>
        <w:pStyle w:val="ListBullet"/>
      </w:pPr>
      <w:r>
        <w:rPr>
          <w:rFonts w:ascii="Calibri" w:hAnsi="Calibri" w:eastAsia="Microsoft YaHei"/>
        </w:rPr>
        <w:t>记录三个子损失、正负相似度和有效样本数，便于发现某层级失效。</w:t>
      </w:r>
    </w:p>
    <w:p>
      <w:pPr>
        <w:pStyle w:val="Heading2"/>
      </w:pPr>
      <w:r>
        <w:t>任务2：构造三类金融结构难负例</w:t>
      </w:r>
    </w:p>
    <w:p>
      <w:pPr>
        <w:pStyle w:val="ListBullet"/>
      </w:pPr>
      <w:r>
        <w:rPr>
          <w:rFonts w:ascii="Calibri" w:hAnsi="Calibri" w:eastAsia="Microsoft YaHei"/>
        </w:rPr>
        <w:t>同表错行：指标相近但年份或类别错误。</w:t>
      </w:r>
    </w:p>
    <w:p>
      <w:pPr>
        <w:pStyle w:val="ListBullet"/>
      </w:pPr>
      <w:r>
        <w:rPr>
          <w:rFonts w:ascii="Calibri" w:hAnsi="Calibri" w:eastAsia="Microsoft YaHei"/>
        </w:rPr>
        <w:t>同行错单元格：同一行中相邻年份、百分比与绝对值混淆。</w:t>
      </w:r>
    </w:p>
    <w:p>
      <w:pPr>
        <w:pStyle w:val="ListBullet"/>
      </w:pPr>
      <w:r>
        <w:rPr>
          <w:rFonts w:ascii="Calibri" w:hAnsi="Calibri" w:eastAsia="Microsoft YaHei"/>
        </w:rPr>
        <w:t>同指标错时期/公司：文本高度相似但关键实体不同。</w:t>
      </w:r>
    </w:p>
    <w:p>
      <w:r>
        <w:rPr>
          <w:rFonts w:ascii="Calibri" w:hAnsi="Calibri" w:eastAsia="Microsoft YaHei"/>
        </w:rPr>
        <w:t>难负例只能从训练数据或当前客户端本地语料中挖掘。不能使用dev/test标签，也不能把其他客户端原始样本传到本地。</w:t>
      </w:r>
    </w:p>
    <w:tbl>
      <w:tblPr>
        <w:tblW w:type="dxa" w:w="9360"/>
        <w:jc w:val="center"/>
        <w:tblLayout w:type="fixed"/>
        <w:tblLook w:firstColumn="1" w:firstRow="1" w:lastColumn="0" w:lastRow="0" w:noHBand="0" w:noVBand="1" w:val="04A0"/>
        <w:tblBorders>
          <w:top w:val="single" w:sz="4" w:space="0" w:color="D9DEE5"/>
          <w:left w:val="single" w:sz="4" w:space="0" w:color="D9DEE5"/>
          <w:bottom w:val="single" w:sz="4" w:space="0" w:color="D9DEE5"/>
          <w:right w:val="single" w:sz="4" w:space="0" w:color="D9DEE5"/>
          <w:insideH w:val="single" w:sz="4" w:space="0" w:color="D9DEE5"/>
          <w:insideV w:val="single" w:sz="4" w:space="0" w:color="D9DEE5"/>
        </w:tblBorders>
      </w:tblPr>
      <w:tblGrid>
        <w:gridCol w:w="9360"/>
      </w:tblGrid>
      <w:tr>
        <w:tc>
          <w:tcPr>
            <w:tcW w:type="dxa" w:w="9360"/>
            <w:shd w:fill="F7F8FA"/>
            <w:tcMar>
              <w:top w:w="90" w:type="dxa"/>
              <w:start w:w="120" w:type="dxa"/>
              <w:bottom w:w="90" w:type="dxa"/>
              <w:end w:w="120" w:type="dxa"/>
            </w:tcMar>
            <w:vAlign w:val="center"/>
          </w:tcPr>
          <w:p>
            <w:pPr>
              <w:spacing w:before="20" w:after="20" w:line="252" w:lineRule="auto"/>
            </w:pPr>
            <w:r>
              <w:rPr>
                <w:rFonts w:ascii="Consolas" w:hAnsi="Consolas" w:eastAsia="Microsoft YaHei"/>
                <w:color w:val="263238"/>
                <w:sz w:val="16"/>
              </w:rPr>
              <w:t>python src/retrieval/mine_financial_hard_negatives.py \</w:t>
            </w:r>
            <w:r>
              <w:br/>
            </w:r>
            <w:r>
              <w:rPr>
                <w:rFonts w:ascii="Consolas" w:hAnsi="Consolas" w:eastAsia="Microsoft YaHei"/>
                <w:color w:val="263238"/>
                <w:sz w:val="16"/>
              </w:rPr>
              <w:t xml:space="preserve">  --corpus data/processed/predicted_structure/corpus_train.jsonl \</w:t>
            </w:r>
            <w:r>
              <w:br/>
            </w:r>
            <w:r>
              <w:rPr>
                <w:rFonts w:ascii="Consolas" w:hAnsi="Consolas" w:eastAsia="Microsoft YaHei"/>
                <w:color w:val="263238"/>
                <w:sz w:val="16"/>
              </w:rPr>
              <w:t xml:space="preserve">  --queries data/processed/predicted_structure/queries_train.jsonl \</w:t>
            </w:r>
            <w:r>
              <w:br/>
            </w:r>
            <w:r>
              <w:rPr>
                <w:rFonts w:ascii="Consolas" w:hAnsi="Consolas" w:eastAsia="Microsoft YaHei"/>
                <w:color w:val="263238"/>
                <w:sz w:val="16"/>
              </w:rPr>
              <w:t xml:space="preserve">  --partition data/processed/federated/company_5clients.json \</w:t>
            </w:r>
            <w:r>
              <w:br/>
            </w:r>
            <w:r>
              <w:rPr>
                <w:rFonts w:ascii="Consolas" w:hAnsi="Consolas" w:eastAsia="Microsoft YaHei"/>
                <w:color w:val="263238"/>
                <w:sz w:val="16"/>
              </w:rPr>
              <w:t xml:space="preserve">  --types same_table_wrong_row,same_row_wrong_cell,same_metric_wrong_period \</w:t>
            </w:r>
            <w:r>
              <w:br/>
            </w:r>
            <w:r>
              <w:rPr>
                <w:rFonts w:ascii="Consolas" w:hAnsi="Consolas" w:eastAsia="Microsoft YaHei"/>
                <w:color w:val="263238"/>
                <w:sz w:val="16"/>
              </w:rPr>
              <w:t xml:space="preserve">  --per-query 4 \</w:t>
            </w:r>
            <w:r>
              <w:br/>
            </w:r>
            <w:r>
              <w:rPr>
                <w:rFonts w:ascii="Consolas" w:hAnsi="Consolas" w:eastAsia="Microsoft YaHei"/>
                <w:color w:val="263238"/>
                <w:sz w:val="16"/>
              </w:rPr>
              <w:t xml:space="preserve">  --output data/processed/federated/hard_negatives.jsonl \</w:t>
            </w:r>
            <w:r>
              <w:br/>
            </w:r>
            <w:r>
              <w:rPr>
                <w:rFonts w:ascii="Consolas" w:hAnsi="Consolas" w:eastAsia="Microsoft YaHei"/>
                <w:color w:val="263238"/>
                <w:sz w:val="16"/>
              </w:rPr>
              <w:t xml:space="preserve">  --report outputs/audit/hard_negative_report.json</w:t>
            </w:r>
          </w:p>
        </w:tc>
      </w:tr>
    </w:tbl>
    <w:p>
      <w:pPr>
        <w:spacing w:after="0"/>
      </w:pPr>
    </w:p>
    <w:p>
      <w:pPr>
        <w:pStyle w:val="Heading2"/>
      </w:pPr>
      <w:r>
        <w:t>任务3：实现margin难负例损失</w:t>
      </w:r>
    </w:p>
    <w:tbl>
      <w:tblPr>
        <w:tblW w:type="dxa" w:w="9360"/>
        <w:jc w:val="center"/>
        <w:tblLayout w:type="fixed"/>
        <w:tblLook w:firstColumn="1" w:firstRow="1" w:lastColumn="0" w:lastRow="0" w:noHBand="0" w:noVBand="1" w:val="04A0"/>
        <w:tblBorders>
          <w:top w:val="single" w:sz="4" w:space="0" w:color="D9DEE5"/>
          <w:left w:val="single" w:sz="4" w:space="0" w:color="D9DEE5"/>
          <w:bottom w:val="single" w:sz="4" w:space="0" w:color="D9DEE5"/>
          <w:right w:val="single" w:sz="4" w:space="0" w:color="D9DEE5"/>
          <w:insideH w:val="single" w:sz="4" w:space="0" w:color="D9DEE5"/>
          <w:insideV w:val="single" w:sz="4" w:space="0" w:color="D9DEE5"/>
        </w:tblBorders>
      </w:tblPr>
      <w:tblGrid>
        <w:gridCol w:w="9360"/>
      </w:tblGrid>
      <w:tr>
        <w:tc>
          <w:tcPr>
            <w:tcW w:type="dxa" w:w="9360"/>
            <w:shd w:fill="F7F8FA"/>
            <w:tcMar>
              <w:top w:w="90" w:type="dxa"/>
              <w:start w:w="120" w:type="dxa"/>
              <w:bottom w:w="90" w:type="dxa"/>
              <w:end w:w="120" w:type="dxa"/>
            </w:tcMar>
            <w:vAlign w:val="center"/>
          </w:tcPr>
          <w:p>
            <w:pPr>
              <w:spacing w:before="20" w:after="20" w:line="252" w:lineRule="auto"/>
            </w:pPr>
            <w:r>
              <w:rPr>
                <w:rFonts w:ascii="Consolas" w:hAnsi="Consolas" w:eastAsia="Microsoft YaHei"/>
                <w:color w:val="263238"/>
                <w:sz w:val="16"/>
              </w:rPr>
              <w:t>L_hard = max(0, margin + sim(q, e_negative) - sim(q, e_positive))</w:t>
            </w:r>
            <w:r>
              <w:br/>
            </w:r>
            <w:r>
              <w:rPr>
                <w:rFonts w:ascii="Consolas" w:hAnsi="Consolas" w:eastAsia="Microsoft YaHei"/>
                <w:color w:val="263238"/>
                <w:sz w:val="16"/>
              </w:rPr>
              <w:t>margin = 0.2</w:t>
            </w:r>
            <w:r>
              <w:br/>
            </w:r>
            <w:r>
              <w:rPr>
                <w:rFonts w:ascii="Consolas" w:hAnsi="Consolas" w:eastAsia="Microsoft YaHei"/>
                <w:color w:val="263238"/>
                <w:sz w:val="16"/>
              </w:rPr>
              <w:t>L = L_hier + lambda_h * L_hard</w:t>
            </w:r>
            <w:r>
              <w:br/>
            </w:r>
            <w:r>
              <w:rPr>
                <w:rFonts w:ascii="Consolas" w:hAnsi="Consolas" w:eastAsia="Microsoft YaHei"/>
                <w:color w:val="263238"/>
                <w:sz w:val="16"/>
              </w:rPr>
              <w:t>lambda_h = 0.2</w:t>
            </w:r>
          </w:p>
        </w:tc>
      </w:tr>
    </w:tbl>
    <w:p>
      <w:pPr>
        <w:spacing w:after="0"/>
      </w:pPr>
    </w:p>
    <w:p>
      <w:pPr>
        <w:pStyle w:val="Heading2"/>
      </w:pPr>
      <w:r>
        <w:t>任务4：三阶段smoke</w:t>
      </w:r>
    </w:p>
    <w:p>
      <w:pPr>
        <w:pStyle w:val="ListNumber"/>
      </w:pPr>
      <w:r>
        <w:rPr>
          <w:rFonts w:ascii="Calibri" w:hAnsi="Calibri" w:eastAsia="Microsoft YaHei"/>
        </w:rPr>
        <w:t>单batch过拟合：固定8至16条样本训练50步，确认总损失下降。</w:t>
      </w:r>
    </w:p>
    <w:p>
      <w:pPr>
        <w:pStyle w:val="ListNumber"/>
      </w:pPr>
      <w:r>
        <w:rPr>
          <w:rFonts w:ascii="Calibri" w:hAnsi="Calibri" w:eastAsia="Microsoft YaHei"/>
        </w:rPr>
        <w:t>单客户端1 epoch：确认三个层级均有梯度，难负例命中率非零。</w:t>
      </w:r>
    </w:p>
    <w:p>
      <w:pPr>
        <w:pStyle w:val="ListNumber"/>
      </w:pPr>
      <w:r>
        <w:rPr>
          <w:rFonts w:ascii="Calibri" w:hAnsi="Calibri" w:eastAsia="Microsoft YaHei"/>
        </w:rPr>
        <w:t>2客户端2轮：确认聚合后评测脚本仍工作，输出没有NaN。</w:t>
      </w:r>
    </w:p>
    <w:p>
      <w:pPr>
        <w:pStyle w:val="Heading2"/>
      </w:pPr>
      <w:r>
        <w:t>任务5：运行两组实验</w:t>
      </w:r>
    </w:p>
    <w:tbl>
      <w:tblPr>
        <w:tblW w:type="dxa" w:w="9360"/>
        <w:jc w:val="center"/>
        <w:tblLayout w:type="fixed"/>
        <w:tblLook w:firstColumn="1" w:firstRow="1" w:lastColumn="0" w:lastRow="0" w:noHBand="0" w:noVBand="1" w:val="04A0"/>
        <w:tblBorders>
          <w:top w:val="single" w:sz="4" w:space="0" w:color="D9DEE5"/>
          <w:left w:val="single" w:sz="4" w:space="0" w:color="D9DEE5"/>
          <w:bottom w:val="single" w:sz="4" w:space="0" w:color="D9DEE5"/>
          <w:right w:val="single" w:sz="4" w:space="0" w:color="D9DEE5"/>
          <w:insideH w:val="single" w:sz="4" w:space="0" w:color="D9DEE5"/>
          <w:insideV w:val="single" w:sz="4" w:space="0" w:color="D9DEE5"/>
        </w:tblBorders>
      </w:tblPr>
      <w:tblGrid>
        <w:gridCol w:w="9360"/>
      </w:tblGrid>
      <w:tr>
        <w:tc>
          <w:tcPr>
            <w:tcW w:type="dxa" w:w="9360"/>
            <w:shd w:fill="F7F8FA"/>
            <w:tcMar>
              <w:top w:w="90" w:type="dxa"/>
              <w:start w:w="120" w:type="dxa"/>
              <w:bottom w:w="90" w:type="dxa"/>
              <w:end w:w="120" w:type="dxa"/>
            </w:tcMar>
            <w:vAlign w:val="center"/>
          </w:tcPr>
          <w:p>
            <w:pPr>
              <w:spacing w:before="20" w:after="20" w:line="252" w:lineRule="auto"/>
            </w:pPr>
            <w:r>
              <w:rPr>
                <w:rFonts w:ascii="Consolas" w:hAnsi="Consolas" w:eastAsia="Microsoft YaHei"/>
                <w:color w:val="263238"/>
                <w:sz w:val="16"/>
              </w:rPr>
              <w:t>python src/federated/train_fedtabrag.py \</w:t>
            </w:r>
            <w:r>
              <w:br/>
            </w:r>
            <w:r>
              <w:rPr>
                <w:rFonts w:ascii="Consolas" w:hAnsi="Consolas" w:eastAsia="Microsoft YaHei"/>
                <w:color w:val="263238"/>
                <w:sz w:val="16"/>
              </w:rPr>
              <w:t xml:space="preserve">  --config configs/federated/main_5clients.yaml \</w:t>
            </w:r>
            <w:r>
              <w:br/>
            </w:r>
            <w:r>
              <w:rPr>
                <w:rFonts w:ascii="Consolas" w:hAnsi="Consolas" w:eastAsia="Microsoft YaHei"/>
                <w:color w:val="263238"/>
                <w:sz w:val="16"/>
              </w:rPr>
              <w:t xml:space="preserve">  --features hierarchy \</w:t>
            </w:r>
            <w:r>
              <w:br/>
            </w:r>
            <w:r>
              <w:rPr>
                <w:rFonts w:ascii="Consolas" w:hAnsi="Consolas" w:eastAsia="Microsoft YaHei"/>
                <w:color w:val="263238"/>
                <w:sz w:val="16"/>
              </w:rPr>
              <w:t xml:space="preserve">  --run-name fedtabrag_hier_s42 \</w:t>
            </w:r>
            <w:r>
              <w:br/>
            </w:r>
            <w:r>
              <w:rPr>
                <w:rFonts w:ascii="Consolas" w:hAnsi="Consolas" w:eastAsia="Microsoft YaHei"/>
                <w:color w:val="263238"/>
                <w:sz w:val="16"/>
              </w:rPr>
              <w:t xml:space="preserve">  2&gt;&amp;1 | tee outputs/logs/day6_hier.log</w:t>
            </w:r>
            <w:r>
              <w:br/>
            </w:r>
            <w:r>
              <w:rPr>
                <w:rFonts w:ascii="Consolas" w:hAnsi="Consolas" w:eastAsia="Microsoft YaHei"/>
                <w:color w:val="263238"/>
                <w:sz w:val="16"/>
              </w:rPr>
            </w:r>
            <w:r>
              <w:br/>
            </w:r>
            <w:r>
              <w:rPr>
                <w:rFonts w:ascii="Consolas" w:hAnsi="Consolas" w:eastAsia="Microsoft YaHei"/>
                <w:color w:val="263238"/>
                <w:sz w:val="16"/>
              </w:rPr>
              <w:t>python src/federated/train_fedtabrag.py \</w:t>
            </w:r>
            <w:r>
              <w:br/>
            </w:r>
            <w:r>
              <w:rPr>
                <w:rFonts w:ascii="Consolas" w:hAnsi="Consolas" w:eastAsia="Microsoft YaHei"/>
                <w:color w:val="263238"/>
                <w:sz w:val="16"/>
              </w:rPr>
              <w:t xml:space="preserve">  --config configs/federated/main_5clients.yaml \</w:t>
            </w:r>
            <w:r>
              <w:br/>
            </w:r>
            <w:r>
              <w:rPr>
                <w:rFonts w:ascii="Consolas" w:hAnsi="Consolas" w:eastAsia="Microsoft YaHei"/>
                <w:color w:val="263238"/>
                <w:sz w:val="16"/>
              </w:rPr>
              <w:t xml:space="preserve">  --features hierarchy,hard_negative \</w:t>
            </w:r>
            <w:r>
              <w:br/>
            </w:r>
            <w:r>
              <w:rPr>
                <w:rFonts w:ascii="Consolas" w:hAnsi="Consolas" w:eastAsia="Microsoft YaHei"/>
                <w:color w:val="263238"/>
                <w:sz w:val="16"/>
              </w:rPr>
              <w:t xml:space="preserve">  --run-name fedtabrag_hier_hard_s42 \</w:t>
            </w:r>
            <w:r>
              <w:br/>
            </w:r>
            <w:r>
              <w:rPr>
                <w:rFonts w:ascii="Consolas" w:hAnsi="Consolas" w:eastAsia="Microsoft YaHei"/>
                <w:color w:val="263238"/>
                <w:sz w:val="16"/>
              </w:rPr>
              <w:t xml:space="preserve">  2&gt;&amp;1 | tee outputs/logs/day6_hier_hard.log</w:t>
            </w:r>
          </w:p>
        </w:tc>
      </w:tr>
    </w:tbl>
    <w:p>
      <w:pPr>
        <w:spacing w:after="0"/>
      </w:pPr>
    </w:p>
    <w:p>
      <w:pPr>
        <w:pStyle w:val="Heading2"/>
      </w:pPr>
      <w:r>
        <w:t>可直接粘贴给服务器Codex的指令</w:t>
      </w:r>
    </w:p>
    <w:tbl>
      <w:tblPr>
        <w:tblW w:type="dxa" w:w="9360"/>
        <w:jc w:val="center"/>
        <w:tblLayout w:type="fixed"/>
        <w:tblLook w:firstColumn="1" w:firstRow="1" w:lastColumn="0" w:lastRow="0" w:noHBand="0" w:noVBand="1" w:val="04A0"/>
        <w:tblBorders>
          <w:top w:val="single" w:sz="4" w:space="0" w:color="D9DEE5"/>
          <w:left w:val="single" w:sz="4" w:space="0" w:color="D9DEE5"/>
          <w:bottom w:val="single" w:sz="4" w:space="0" w:color="D9DEE5"/>
          <w:right w:val="single" w:sz="4" w:space="0" w:color="D9DEE5"/>
          <w:insideH w:val="single" w:sz="4" w:space="0" w:color="D9DEE5"/>
          <w:insideV w:val="single" w:sz="4" w:space="0" w:color="D9DEE5"/>
        </w:tblBorders>
      </w:tblPr>
      <w:tblGrid>
        <w:gridCol w:w="9360"/>
      </w:tblGrid>
      <w:tr>
        <w:tc>
          <w:tcPr>
            <w:tcW w:type="dxa" w:w="9360"/>
            <w:shd w:fill="F7F8FA"/>
            <w:tcMar>
              <w:top w:w="90" w:type="dxa"/>
              <w:start w:w="120" w:type="dxa"/>
              <w:bottom w:w="90" w:type="dxa"/>
              <w:end w:w="120" w:type="dxa"/>
            </w:tcMar>
            <w:vAlign w:val="center"/>
          </w:tcPr>
          <w:p>
            <w:pPr>
              <w:spacing w:before="20" w:after="20" w:line="252" w:lineRule="auto"/>
            </w:pPr>
            <w:r>
              <w:rPr>
                <w:rFonts w:ascii="Consolas" w:hAnsi="Consolas" w:eastAsia="Microsoft YaHei"/>
                <w:color w:val="263238"/>
                <w:sz w:val="16"/>
              </w:rPr>
              <w:t>今天实现表/行/单元格层次对齐和三类金融结构难负例。先写损失单元测试，</w:t>
            </w:r>
            <w:r>
              <w:br/>
            </w:r>
            <w:r>
              <w:rPr>
                <w:rFonts w:ascii="Consolas" w:hAnsi="Consolas" w:eastAsia="Microsoft YaHei"/>
                <w:color w:val="263238"/>
                <w:sz w:val="16"/>
              </w:rPr>
              <w:t>处理多正例与层级缺失mask；难负例只能来自训练集和客户端本地语料。</w:t>
            </w:r>
            <w:r>
              <w:br/>
            </w:r>
            <w:r>
              <w:rPr>
                <w:rFonts w:ascii="Consolas" w:hAnsi="Consolas" w:eastAsia="Microsoft YaHei"/>
                <w:color w:val="263238"/>
                <w:sz w:val="16"/>
              </w:rPr>
              <w:t>按单batch、单客户端、2客户端三阶段smoke后，运行+Hierarchy与</w:t>
            </w:r>
            <w:r>
              <w:br/>
            </w:r>
            <w:r>
              <w:rPr>
                <w:rFonts w:ascii="Consolas" w:hAnsi="Consolas" w:eastAsia="Microsoft YaHei"/>
                <w:color w:val="263238"/>
                <w:sz w:val="16"/>
              </w:rPr>
              <w:t>+Hierarchy+Hard两组5客户端实验。记录每个子损失和梯度，不加入KD，</w:t>
            </w:r>
            <w:r>
              <w:br/>
            </w:r>
            <w:r>
              <w:rPr>
                <w:rFonts w:ascii="Consolas" w:hAnsi="Consolas" w:eastAsia="Microsoft YaHei"/>
                <w:color w:val="263238"/>
                <w:sz w:val="16"/>
              </w:rPr>
              <w:t>保持FedAvg聚合。</w:t>
            </w:r>
          </w:p>
        </w:tc>
      </w:tr>
    </w:tbl>
    <w:p>
      <w:pPr>
        <w:spacing w:after="0"/>
      </w:pPr>
    </w:p>
    <w:p>
      <w:pPr>
        <w:pStyle w:val="Heading2"/>
      </w:pPr>
      <w:r>
        <w:t>当天验收</w:t>
      </w:r>
    </w:p>
    <w:p>
      <w:pPr>
        <w:ind w:left="259" w:hanging="259"/>
      </w:pPr>
      <w:r>
        <w:rPr>
          <w:rFonts w:ascii="Calibri" w:hAnsi="Calibri" w:eastAsia="Microsoft YaHei"/>
          <w:b/>
          <w:color w:val="2E74B5"/>
        </w:rPr>
        <w:t xml:space="preserve">□ </w:t>
      </w:r>
      <w:r>
        <w:rPr>
          <w:rFonts w:ascii="Calibri" w:hAnsi="Calibri" w:eastAsia="Microsoft YaHei"/>
        </w:rPr>
        <w:t>层次损失和难负例损失有单元测试，单batch可下降。</w:t>
      </w:r>
    </w:p>
    <w:p>
      <w:pPr>
        <w:ind w:left="259" w:hanging="259"/>
      </w:pPr>
      <w:r>
        <w:rPr>
          <w:rFonts w:ascii="Calibri" w:hAnsi="Calibri" w:eastAsia="Microsoft YaHei"/>
          <w:b/>
          <w:color w:val="2E74B5"/>
        </w:rPr>
        <w:t xml:space="preserve">□ </w:t>
      </w:r>
      <w:r>
        <w:rPr>
          <w:rFonts w:ascii="Calibri" w:hAnsi="Calibri" w:eastAsia="Microsoft YaHei"/>
        </w:rPr>
        <w:t>难负例抽样100条人工检查，错误率已记录。</w:t>
      </w:r>
    </w:p>
    <w:p>
      <w:pPr>
        <w:ind w:left="259" w:hanging="259"/>
      </w:pPr>
      <w:r>
        <w:rPr>
          <w:rFonts w:ascii="Calibri" w:hAnsi="Calibri" w:eastAsia="Microsoft YaHei"/>
          <w:b/>
          <w:color w:val="2E74B5"/>
        </w:rPr>
        <w:t xml:space="preserve">□ </w:t>
      </w:r>
      <w:r>
        <w:rPr>
          <w:rFonts w:ascii="Calibri" w:hAnsi="Calibri" w:eastAsia="Microsoft YaHei"/>
        </w:rPr>
        <w:t>两组实验与第5天使用同一partition和预算。</w:t>
      </w:r>
    </w:p>
    <w:p>
      <w:pPr>
        <w:ind w:left="259" w:hanging="259"/>
      </w:pPr>
      <w:r>
        <w:rPr>
          <w:rFonts w:ascii="Calibri" w:hAnsi="Calibri" w:eastAsia="Microsoft YaHei"/>
          <w:b/>
          <w:color w:val="2E74B5"/>
        </w:rPr>
        <w:t xml:space="preserve">□ </w:t>
      </w:r>
      <w:r>
        <w:rPr>
          <w:rFonts w:ascii="Calibri" w:hAnsi="Calibri" w:eastAsia="Microsoft YaHei"/>
        </w:rPr>
        <w:t>至少能说明增益主要来自哪个检索层级。</w:t>
      </w:r>
    </w:p>
    <w:p>
      <w:r>
        <w:br w:type="page"/>
      </w:r>
    </w:p>
    <w:p>
      <w:pPr>
        <w:pStyle w:val="Heading1"/>
      </w:pPr>
      <w:r>
        <w:t>第7天｜全局-本地层次知识蒸馏</w:t>
      </w:r>
    </w:p>
    <w:tbl>
      <w:tblPr>
        <w:tblW w:type="dxa" w:w="9360"/>
        <w:jc w:val="center"/>
        <w:tblLayout w:type="fixed"/>
        <w:tblLook w:firstColumn="1" w:firstRow="1" w:lastColumn="0" w:lastRow="0" w:noHBand="0" w:noVBand="1" w:val="04A0"/>
        <w:tblBorders>
          <w:top w:val="single" w:sz="6" w:space="0" w:color="D7DEE8"/>
          <w:left w:val="single" w:sz="6" w:space="0" w:color="D7DEE8"/>
          <w:bottom w:val="single" w:sz="6" w:space="0" w:color="D7DEE8"/>
          <w:right w:val="single" w:sz="6" w:space="0" w:color="D7DEE8"/>
          <w:insideH w:val="single" w:sz="6" w:space="0" w:color="D7DEE8"/>
          <w:insideV w:val="single" w:sz="6" w:space="0" w:color="D7DEE8"/>
        </w:tblBorders>
      </w:tblPr>
      <w:tblGrid>
        <w:gridCol w:w="1655"/>
        <w:gridCol w:w="7703"/>
      </w:tblGrid>
      <w:tr>
        <w:tc>
          <w:tcPr>
            <w:tcW w:type="dxa" w:w="1655"/>
            <w:shd w:fill="E8EEF5"/>
            <w:tcMar>
              <w:top w:w="90" w:type="dxa"/>
              <w:start w:w="120" w:type="dxa"/>
              <w:bottom w:w="90" w:type="dxa"/>
              <w:end w:w="120" w:type="dxa"/>
            </w:tcMar>
            <w:vAlign w:val="center"/>
          </w:tcPr>
          <w:p>
            <w:r>
              <w:rPr>
                <w:rFonts w:ascii="Calibri" w:hAnsi="Calibri" w:eastAsia="Microsoft YaHei"/>
                <w:b/>
                <w:color w:val="17365D"/>
              </w:rPr>
              <w:t>当天目标</w:t>
            </w:r>
          </w:p>
        </w:tc>
        <w:tc>
          <w:tcPr>
            <w:tcW w:type="dxa" w:w="7703"/>
            <w:tcMar>
              <w:top w:w="90" w:type="dxa"/>
              <w:start w:w="120" w:type="dxa"/>
              <w:bottom w:w="90" w:type="dxa"/>
              <w:end w:w="120" w:type="dxa"/>
            </w:tcMar>
            <w:vAlign w:val="center"/>
          </w:tcPr>
          <w:p>
            <w:r>
              <w:rPr>
                <w:rFonts w:ascii="Calibri" w:hAnsi="Calibri" w:eastAsia="Microsoft YaHei"/>
              </w:rPr>
              <w:t>加入全局教师到本地学生的层次蒸馏，完成创新点2的完整训练目标。</w:t>
            </w:r>
          </w:p>
        </w:tc>
      </w:tr>
      <w:tr>
        <w:tc>
          <w:tcPr>
            <w:tcW w:type="dxa" w:w="1655"/>
            <w:shd w:fill="E8EEF5"/>
            <w:tcMar>
              <w:top w:w="90" w:type="dxa"/>
              <w:start w:w="120" w:type="dxa"/>
              <w:bottom w:w="90" w:type="dxa"/>
              <w:end w:w="120" w:type="dxa"/>
            </w:tcMar>
            <w:vAlign w:val="center"/>
          </w:tcPr>
          <w:p>
            <w:r>
              <w:rPr>
                <w:rFonts w:ascii="Calibri" w:hAnsi="Calibri" w:eastAsia="Microsoft YaHei"/>
                <w:b/>
                <w:color w:val="17365D"/>
              </w:rPr>
              <w:t>建议时段</w:t>
            </w:r>
          </w:p>
        </w:tc>
        <w:tc>
          <w:tcPr>
            <w:tcW w:type="dxa" w:w="7703"/>
            <w:tcMar>
              <w:top w:w="90" w:type="dxa"/>
              <w:start w:w="120" w:type="dxa"/>
              <w:bottom w:w="90" w:type="dxa"/>
              <w:end w:w="120" w:type="dxa"/>
            </w:tcMar>
            <w:vAlign w:val="center"/>
          </w:tcPr>
          <w:p>
            <w:r>
              <w:rPr>
                <w:rFonts w:ascii="Calibri" w:hAnsi="Calibri" w:eastAsia="Microsoft YaHei"/>
              </w:rPr>
              <w:t>08:30–11:00 KD实现；11:00–13:00数值/梯度测试；14:00–16:00显存smoke；16:00–晚间完整训练和对比。</w:t>
            </w:r>
          </w:p>
        </w:tc>
      </w:tr>
      <w:tr>
        <w:tc>
          <w:tcPr>
            <w:tcW w:type="dxa" w:w="1655"/>
            <w:shd w:fill="E8EEF5"/>
            <w:tcMar>
              <w:top w:w="90" w:type="dxa"/>
              <w:start w:w="120" w:type="dxa"/>
              <w:bottom w:w="90" w:type="dxa"/>
              <w:end w:w="120" w:type="dxa"/>
            </w:tcMar>
            <w:vAlign w:val="center"/>
          </w:tcPr>
          <w:p>
            <w:r>
              <w:rPr>
                <w:rFonts w:ascii="Calibri" w:hAnsi="Calibri" w:eastAsia="Microsoft YaHei"/>
                <w:b/>
                <w:color w:val="17365D"/>
              </w:rPr>
              <w:t>核心产物</w:t>
            </w:r>
          </w:p>
        </w:tc>
        <w:tc>
          <w:tcPr>
            <w:tcW w:type="dxa" w:w="7703"/>
            <w:tcMar>
              <w:top w:w="90" w:type="dxa"/>
              <w:start w:w="120" w:type="dxa"/>
              <w:bottom w:w="90" w:type="dxa"/>
              <w:end w:w="120" w:type="dxa"/>
            </w:tcMar>
            <w:vAlign w:val="center"/>
          </w:tcPr>
          <w:p>
            <w:r>
              <w:rPr>
                <w:rFonts w:ascii="Calibri" w:hAnsi="Calibri" w:eastAsia="Microsoft YaHei"/>
              </w:rPr>
              <w:t>KD实现、温度/权重日志、完整结构感知模型结果和显存对比。</w:t>
            </w:r>
          </w:p>
        </w:tc>
      </w:tr>
      <w:tr>
        <w:tc>
          <w:tcPr>
            <w:tcW w:type="dxa" w:w="1655"/>
            <w:shd w:fill="E8EEF5"/>
            <w:tcMar>
              <w:top w:w="90" w:type="dxa"/>
              <w:start w:w="120" w:type="dxa"/>
              <w:bottom w:w="90" w:type="dxa"/>
              <w:end w:w="120" w:type="dxa"/>
            </w:tcMar>
            <w:vAlign w:val="center"/>
          </w:tcPr>
          <w:p>
            <w:r>
              <w:rPr>
                <w:rFonts w:ascii="Calibri" w:hAnsi="Calibri" w:eastAsia="Microsoft YaHei"/>
                <w:b/>
                <w:color w:val="17365D"/>
              </w:rPr>
              <w:t>运行位置</w:t>
            </w:r>
          </w:p>
        </w:tc>
        <w:tc>
          <w:tcPr>
            <w:tcW w:type="dxa" w:w="7703"/>
            <w:tcMar>
              <w:top w:w="90" w:type="dxa"/>
              <w:start w:w="120" w:type="dxa"/>
              <w:bottom w:w="90" w:type="dxa"/>
              <w:end w:w="120" w:type="dxa"/>
            </w:tcMar>
            <w:vAlign w:val="center"/>
          </w:tcPr>
          <w:p>
            <w:r>
              <w:rPr>
                <w:rFonts w:ascii="Calibri" w:hAnsi="Calibri" w:eastAsia="Microsoft YaHei"/>
              </w:rPr>
              <w:t>GPU服务器项目根目录；非个人笔记本</w:t>
            </w:r>
          </w:p>
        </w:tc>
      </w:tr>
    </w:tbl>
    <w:p>
      <w:pPr>
        <w:pStyle w:val="Heading2"/>
      </w:pPr>
      <w:r>
        <w:t>任务1：明确教师和学生</w:t>
      </w:r>
    </w:p>
    <w:p>
      <w:pPr>
        <w:pStyle w:val="ListBullet"/>
      </w:pPr>
      <w:r>
        <w:rPr>
          <w:rFonts w:ascii="Calibri" w:hAnsi="Calibri" w:eastAsia="Microsoft YaHei"/>
        </w:rPr>
        <w:t>每轮开始时，下发的全局模型作为teacher；客户端当前可训练模型作为student。</w:t>
      </w:r>
    </w:p>
    <w:p>
      <w:pPr>
        <w:pStyle w:val="ListBullet"/>
      </w:pPr>
      <w:r>
        <w:rPr>
          <w:rFonts w:ascii="Calibri" w:hAnsi="Calibri" w:eastAsia="Microsoft YaHei"/>
        </w:rPr>
        <w:t>teacher处于eval和torch.inference_mode/no_grad，输出必须detach。</w:t>
      </w:r>
    </w:p>
    <w:p>
      <w:pPr>
        <w:pStyle w:val="ListBullet"/>
      </w:pPr>
      <w:r>
        <w:rPr>
          <w:rFonts w:ascii="Calibri" w:hAnsi="Calibri" w:eastAsia="Microsoft YaHei"/>
        </w:rPr>
        <w:t>teacher与student对同一问题及同一候选集产生表、行、单元格三级分布。</w:t>
      </w:r>
    </w:p>
    <w:p>
      <w:pPr>
        <w:pStyle w:val="ListBullet"/>
      </w:pPr>
      <w:r>
        <w:rPr>
          <w:rFonts w:ascii="Calibri" w:hAnsi="Calibri" w:eastAsia="Microsoft YaHei"/>
        </w:rPr>
        <w:t>客户端只上传模型更新，不上传原始表格、问题或逐样本teacher logits。</w:t>
      </w:r>
    </w:p>
    <w:p>
      <w:pPr>
        <w:pStyle w:val="Heading2"/>
      </w:pPr>
      <w:r>
        <w:t>任务2：实现层次KD</w:t>
      </w:r>
    </w:p>
    <w:tbl>
      <w:tblPr>
        <w:tblW w:type="dxa" w:w="9360"/>
        <w:jc w:val="center"/>
        <w:tblLayout w:type="fixed"/>
        <w:tblLook w:firstColumn="1" w:firstRow="1" w:lastColumn="0" w:lastRow="0" w:noHBand="0" w:noVBand="1" w:val="04A0"/>
        <w:tblBorders>
          <w:top w:val="single" w:sz="4" w:space="0" w:color="D9DEE5"/>
          <w:left w:val="single" w:sz="4" w:space="0" w:color="D9DEE5"/>
          <w:bottom w:val="single" w:sz="4" w:space="0" w:color="D9DEE5"/>
          <w:right w:val="single" w:sz="4" w:space="0" w:color="D9DEE5"/>
          <w:insideH w:val="single" w:sz="4" w:space="0" w:color="D9DEE5"/>
          <w:insideV w:val="single" w:sz="4" w:space="0" w:color="D9DEE5"/>
        </w:tblBorders>
      </w:tblPr>
      <w:tblGrid>
        <w:gridCol w:w="9360"/>
      </w:tblGrid>
      <w:tr>
        <w:tc>
          <w:tcPr>
            <w:tcW w:type="dxa" w:w="9360"/>
            <w:shd w:fill="F7F8FA"/>
            <w:tcMar>
              <w:top w:w="90" w:type="dxa"/>
              <w:start w:w="120" w:type="dxa"/>
              <w:bottom w:w="90" w:type="dxa"/>
              <w:end w:w="120" w:type="dxa"/>
            </w:tcMar>
            <w:vAlign w:val="center"/>
          </w:tcPr>
          <w:p>
            <w:pPr>
              <w:spacing w:before="20" w:after="20" w:line="252" w:lineRule="auto"/>
            </w:pPr>
            <w:r>
              <w:rPr>
                <w:rFonts w:ascii="Consolas" w:hAnsi="Consolas" w:eastAsia="Microsoft YaHei"/>
                <w:color w:val="263238"/>
                <w:sz w:val="16"/>
              </w:rPr>
              <w:t>L_KD = sum_l beta_l * KL(</w:t>
            </w:r>
            <w:r>
              <w:br/>
            </w:r>
            <w:r>
              <w:rPr>
                <w:rFonts w:ascii="Consolas" w:hAnsi="Consolas" w:eastAsia="Microsoft YaHei"/>
                <w:color w:val="263238"/>
                <w:sz w:val="16"/>
              </w:rPr>
              <w:t xml:space="preserve">    softmax(z_global_l / T) ||</w:t>
            </w:r>
            <w:r>
              <w:br/>
            </w:r>
            <w:r>
              <w:rPr>
                <w:rFonts w:ascii="Consolas" w:hAnsi="Consolas" w:eastAsia="Microsoft YaHei"/>
                <w:color w:val="263238"/>
                <w:sz w:val="16"/>
              </w:rPr>
              <w:t xml:space="preserve">    softmax(z_local_l / T)</w:t>
            </w:r>
            <w:r>
              <w:br/>
            </w:r>
            <w:r>
              <w:rPr>
                <w:rFonts w:ascii="Consolas" w:hAnsi="Consolas" w:eastAsia="Microsoft YaHei"/>
                <w:color w:val="263238"/>
                <w:sz w:val="16"/>
              </w:rPr>
              <w:t>) * T^2</w:t>
            </w:r>
            <w:r>
              <w:br/>
            </w:r>
            <w:r>
              <w:rPr>
                <w:rFonts w:ascii="Consolas" w:hAnsi="Consolas" w:eastAsia="Microsoft YaHei"/>
                <w:color w:val="263238"/>
                <w:sz w:val="16"/>
              </w:rPr>
            </w:r>
            <w:r>
              <w:br/>
            </w:r>
            <w:r>
              <w:rPr>
                <w:rFonts w:ascii="Consolas" w:hAnsi="Consolas" w:eastAsia="Microsoft YaHei"/>
                <w:color w:val="263238"/>
                <w:sz w:val="16"/>
              </w:rPr>
              <w:t>beta_table = 0.2</w:t>
            </w:r>
            <w:r>
              <w:br/>
            </w:r>
            <w:r>
              <w:rPr>
                <w:rFonts w:ascii="Consolas" w:hAnsi="Consolas" w:eastAsia="Microsoft YaHei"/>
                <w:color w:val="263238"/>
                <w:sz w:val="16"/>
              </w:rPr>
              <w:t>beta_row   = 0.3</w:t>
            </w:r>
            <w:r>
              <w:br/>
            </w:r>
            <w:r>
              <w:rPr>
                <w:rFonts w:ascii="Consolas" w:hAnsi="Consolas" w:eastAsia="Microsoft YaHei"/>
                <w:color w:val="263238"/>
                <w:sz w:val="16"/>
              </w:rPr>
              <w:t>beta_cell  = 0.5</w:t>
            </w:r>
            <w:r>
              <w:br/>
            </w:r>
            <w:r>
              <w:rPr>
                <w:rFonts w:ascii="Consolas" w:hAnsi="Consolas" w:eastAsia="Microsoft YaHei"/>
                <w:color w:val="263238"/>
                <w:sz w:val="16"/>
              </w:rPr>
              <w:t>T = 2.0</w:t>
            </w:r>
            <w:r>
              <w:br/>
            </w:r>
            <w:r>
              <w:rPr>
                <w:rFonts w:ascii="Consolas" w:hAnsi="Consolas" w:eastAsia="Microsoft YaHei"/>
                <w:color w:val="263238"/>
                <w:sz w:val="16"/>
              </w:rPr>
              <w:t>lambda_k = 0.5</w:t>
            </w:r>
            <w:r>
              <w:br/>
            </w:r>
            <w:r>
              <w:rPr>
                <w:rFonts w:ascii="Consolas" w:hAnsi="Consolas" w:eastAsia="Microsoft YaHei"/>
                <w:color w:val="263238"/>
                <w:sz w:val="16"/>
              </w:rPr>
              <w:t>L_total = L_hier + 0.2 * L_hard + lambda_k * L_KD</w:t>
            </w:r>
          </w:p>
        </w:tc>
      </w:tr>
    </w:tbl>
    <w:p>
      <w:pPr>
        <w:spacing w:after="0"/>
      </w:pPr>
    </w:p>
    <w:tbl>
      <w:tblPr>
        <w:tblW w:type="dxa" w:w="9360"/>
        <w:jc w:val="center"/>
        <w:tblLayout w:type="fixed"/>
        <w:tblLook w:firstColumn="1" w:firstRow="1" w:lastColumn="0" w:lastRow="0" w:noHBand="0" w:noVBand="1" w:val="04A0"/>
        <w:tblBorders>
          <w:top w:val="single" w:sz="2" w:space="0" w:color="F4F7FB"/>
          <w:left w:val="single" w:sz="2" w:space="0" w:color="F4F7FB"/>
          <w:bottom w:val="single" w:sz="2" w:space="0" w:color="F4F7FB"/>
          <w:right w:val="single" w:sz="2" w:space="0" w:color="F4F7FB"/>
          <w:insideH w:val="single" w:sz="2" w:space="0" w:color="F4F7FB"/>
          <w:insideV w:val="single" w:sz="2" w:space="0" w:color="F4F7FB"/>
        </w:tblBorders>
      </w:tblPr>
      <w:tblGrid>
        <w:gridCol w:w="9360"/>
      </w:tblGrid>
      <w:tr>
        <w:tc>
          <w:tcPr>
            <w:tcW w:type="dxa" w:w="9360"/>
            <w:shd w:fill="F4F7FB"/>
            <w:tcMar>
              <w:top w:w="90" w:type="dxa"/>
              <w:start w:w="120" w:type="dxa"/>
              <w:bottom w:w="90" w:type="dxa"/>
              <w:end w:w="120" w:type="dxa"/>
            </w:tcMar>
            <w:vAlign w:val="center"/>
          </w:tcPr>
          <w:p>
            <w:pPr>
              <w:spacing w:after="0"/>
            </w:pPr>
            <w:r>
              <w:rPr>
                <w:rFonts w:ascii="Calibri" w:hAnsi="Calibri" w:eastAsia="Microsoft YaHei"/>
                <w:b/>
                <w:color w:val="17365D"/>
              </w:rPr>
              <w:t>稳定策略：</w:t>
            </w:r>
            <w:r>
              <w:rPr>
                <w:rFonts w:ascii="Calibri" w:hAnsi="Calibri" w:eastAsia="Microsoft YaHei"/>
              </w:rPr>
              <w:t>第1轮不启用KD或采用线性warm-up，避免未训练全局教师向客户端传播噪声。建议从第2轮开始，lambda_k在2轮内升至0.5。</w:t>
            </w:r>
          </w:p>
        </w:tc>
      </w:tr>
    </w:tbl>
    <w:p>
      <w:pPr>
        <w:spacing w:after="0"/>
      </w:pPr>
    </w:p>
    <w:p>
      <w:pPr>
        <w:pStyle w:val="Heading2"/>
      </w:pPr>
      <w:r>
        <w:t>任务3：显存优化</w:t>
      </w:r>
    </w:p>
    <w:p>
      <w:pPr>
        <w:pStyle w:val="ListBullet"/>
      </w:pPr>
      <w:r>
        <w:rPr>
          <w:rFonts w:ascii="Calibri" w:hAnsi="Calibri" w:eastAsia="Microsoft YaHei"/>
        </w:rPr>
        <w:t>先算teacher logits并立即转为detach后的半精度张量，再释放teacher中间激活。</w:t>
      </w:r>
    </w:p>
    <w:p>
      <w:pPr>
        <w:pStyle w:val="ListBullet"/>
      </w:pPr>
      <w:r>
        <w:rPr>
          <w:rFonts w:ascii="Calibri" w:hAnsi="Calibri" w:eastAsia="Microsoft YaHei"/>
        </w:rPr>
        <w:t>teacher forward使用autocast和inference_mode；student才保留梯度。</w:t>
      </w:r>
    </w:p>
    <w:p>
      <w:pPr>
        <w:pStyle w:val="ListBullet"/>
      </w:pPr>
      <w:r>
        <w:rPr>
          <w:rFonts w:ascii="Calibri" w:hAnsi="Calibri" w:eastAsia="Microsoft YaHei"/>
        </w:rPr>
        <w:t>开启gradient checkpointing、batch=2、grad_accum=4；仍OOM则batch=1。</w:t>
      </w:r>
    </w:p>
    <w:p>
      <w:pPr>
        <w:pStyle w:val="ListBullet"/>
      </w:pPr>
      <w:r>
        <w:rPr>
          <w:rFonts w:ascii="Calibri" w:hAnsi="Calibri" w:eastAsia="Microsoft YaHei"/>
        </w:rPr>
        <w:t>每轮记录 torch.cuda.max_memory_allocated，确保加入KD后的成本可报告。</w:t>
      </w:r>
    </w:p>
    <w:p>
      <w:pPr>
        <w:pStyle w:val="Heading2"/>
      </w:pPr>
      <w:r>
        <w:t>任务4：数值正确性测试</w:t>
      </w:r>
    </w:p>
    <w:p>
      <w:pPr>
        <w:pStyle w:val="ListNumber"/>
      </w:pPr>
      <w:r>
        <w:rPr>
          <w:rFonts w:ascii="Calibri" w:hAnsi="Calibri" w:eastAsia="Microsoft YaHei"/>
        </w:rPr>
        <w:t>teacher与student权重完全相同时，KD应接近0。</w:t>
      </w:r>
    </w:p>
    <w:p>
      <w:pPr>
        <w:pStyle w:val="ListNumber"/>
      </w:pPr>
      <w:r>
        <w:rPr>
          <w:rFonts w:ascii="Calibri" w:hAnsi="Calibri" w:eastAsia="Microsoft YaHei"/>
        </w:rPr>
        <w:t>随机扰动student后，KD应增大。</w:t>
      </w:r>
    </w:p>
    <w:p>
      <w:pPr>
        <w:pStyle w:val="ListNumber"/>
      </w:pPr>
      <w:r>
        <w:rPr>
          <w:rFonts w:ascii="Calibri" w:hAnsi="Calibri" w:eastAsia="Microsoft YaHei"/>
        </w:rPr>
        <w:t>对同一logits同时加常数，softmax分布和KD应基本不变。</w:t>
      </w:r>
    </w:p>
    <w:p>
      <w:pPr>
        <w:pStyle w:val="ListNumber"/>
      </w:pPr>
      <w:r>
        <w:rPr>
          <w:rFonts w:ascii="Calibri" w:hAnsi="Calibri" w:eastAsia="Microsoft YaHei"/>
        </w:rPr>
        <w:t>反向后teacher参数梯度必须全部为None，student关键层梯度非None。</w:t>
      </w:r>
    </w:p>
    <w:p>
      <w:pPr>
        <w:pStyle w:val="Heading2"/>
      </w:pPr>
      <w:r>
        <w:t>任务5：运行+KD实验</w:t>
      </w:r>
    </w:p>
    <w:tbl>
      <w:tblPr>
        <w:tblW w:type="dxa" w:w="9360"/>
        <w:jc w:val="center"/>
        <w:tblLayout w:type="fixed"/>
        <w:tblLook w:firstColumn="1" w:firstRow="1" w:lastColumn="0" w:lastRow="0" w:noHBand="0" w:noVBand="1" w:val="04A0"/>
        <w:tblBorders>
          <w:top w:val="single" w:sz="4" w:space="0" w:color="D9DEE5"/>
          <w:left w:val="single" w:sz="4" w:space="0" w:color="D9DEE5"/>
          <w:bottom w:val="single" w:sz="4" w:space="0" w:color="D9DEE5"/>
          <w:right w:val="single" w:sz="4" w:space="0" w:color="D9DEE5"/>
          <w:insideH w:val="single" w:sz="4" w:space="0" w:color="D9DEE5"/>
          <w:insideV w:val="single" w:sz="4" w:space="0" w:color="D9DEE5"/>
        </w:tblBorders>
      </w:tblPr>
      <w:tblGrid>
        <w:gridCol w:w="9360"/>
      </w:tblGrid>
      <w:tr>
        <w:tc>
          <w:tcPr>
            <w:tcW w:type="dxa" w:w="9360"/>
            <w:shd w:fill="F7F8FA"/>
            <w:tcMar>
              <w:top w:w="90" w:type="dxa"/>
              <w:start w:w="120" w:type="dxa"/>
              <w:bottom w:w="90" w:type="dxa"/>
              <w:end w:w="120" w:type="dxa"/>
            </w:tcMar>
            <w:vAlign w:val="center"/>
          </w:tcPr>
          <w:p>
            <w:pPr>
              <w:spacing w:before="20" w:after="20" w:line="252" w:lineRule="auto"/>
            </w:pPr>
            <w:r>
              <w:rPr>
                <w:rFonts w:ascii="Consolas" w:hAnsi="Consolas" w:eastAsia="Microsoft YaHei"/>
                <w:color w:val="263238"/>
                <w:sz w:val="16"/>
              </w:rPr>
              <w:t>python src/federated/train_fedtabrag.py \</w:t>
            </w:r>
            <w:r>
              <w:br/>
            </w:r>
            <w:r>
              <w:rPr>
                <w:rFonts w:ascii="Consolas" w:hAnsi="Consolas" w:eastAsia="Microsoft YaHei"/>
                <w:color w:val="263238"/>
                <w:sz w:val="16"/>
              </w:rPr>
              <w:t xml:space="preserve">  --config configs/federated/main_5clients.yaml \</w:t>
            </w:r>
            <w:r>
              <w:br/>
            </w:r>
            <w:r>
              <w:rPr>
                <w:rFonts w:ascii="Consolas" w:hAnsi="Consolas" w:eastAsia="Microsoft YaHei"/>
                <w:color w:val="263238"/>
                <w:sz w:val="16"/>
              </w:rPr>
              <w:t xml:space="preserve">  --features hierarchy,hard_negative,hierarchical_kd \</w:t>
            </w:r>
            <w:r>
              <w:br/>
            </w:r>
            <w:r>
              <w:rPr>
                <w:rFonts w:ascii="Consolas" w:hAnsi="Consolas" w:eastAsia="Microsoft YaHei"/>
                <w:color w:val="263238"/>
                <w:sz w:val="16"/>
              </w:rPr>
              <w:t xml:space="preserve">  --kd-temperature 2.0 \</w:t>
            </w:r>
            <w:r>
              <w:br/>
            </w:r>
            <w:r>
              <w:rPr>
                <w:rFonts w:ascii="Consolas" w:hAnsi="Consolas" w:eastAsia="Microsoft YaHei"/>
                <w:color w:val="263238"/>
                <w:sz w:val="16"/>
              </w:rPr>
              <w:t xml:space="preserve">  --kd-weight 0.5 \</w:t>
            </w:r>
            <w:r>
              <w:br/>
            </w:r>
            <w:r>
              <w:rPr>
                <w:rFonts w:ascii="Consolas" w:hAnsi="Consolas" w:eastAsia="Microsoft YaHei"/>
                <w:color w:val="263238"/>
                <w:sz w:val="16"/>
              </w:rPr>
              <w:t xml:space="preserve">  --kd-start-round 2 \</w:t>
            </w:r>
            <w:r>
              <w:br/>
            </w:r>
            <w:r>
              <w:rPr>
                <w:rFonts w:ascii="Consolas" w:hAnsi="Consolas" w:eastAsia="Microsoft YaHei"/>
                <w:color w:val="263238"/>
                <w:sz w:val="16"/>
              </w:rPr>
              <w:t xml:space="preserve">  --run-name fedtabrag_hier_hard_kd_s42 \</w:t>
            </w:r>
            <w:r>
              <w:br/>
            </w:r>
            <w:r>
              <w:rPr>
                <w:rFonts w:ascii="Consolas" w:hAnsi="Consolas" w:eastAsia="Microsoft YaHei"/>
                <w:color w:val="263238"/>
                <w:sz w:val="16"/>
              </w:rPr>
              <w:t xml:space="preserve">  2&gt;&amp;1 | tee outputs/logs/day7_hier_hard_kd.log</w:t>
            </w:r>
          </w:p>
        </w:tc>
      </w:tr>
    </w:tbl>
    <w:p>
      <w:pPr>
        <w:spacing w:after="0"/>
      </w:pPr>
    </w:p>
    <w:p>
      <w:pPr>
        <w:pStyle w:val="Heading2"/>
      </w:pPr>
      <w:r>
        <w:t>任务6：对比分析</w:t>
      </w:r>
    </w:p>
    <w:p>
      <w:pPr>
        <w:pStyle w:val="ListBullet"/>
      </w:pPr>
      <w:r>
        <w:rPr>
          <w:rFonts w:ascii="Calibri" w:hAnsi="Calibri" w:eastAsia="Microsoft YaHei"/>
        </w:rPr>
        <w:t>比较 FedE4RAG-UniTable、+Hier、+Hier+Hard、+Hier+Hard+KD。</w:t>
      </w:r>
    </w:p>
    <w:p>
      <w:pPr>
        <w:pStyle w:val="ListBullet"/>
      </w:pPr>
      <w:r>
        <w:rPr>
          <w:rFonts w:ascii="Calibri" w:hAnsi="Calibri" w:eastAsia="Microsoft YaHei"/>
        </w:rPr>
        <w:t>报告全局、macro、worst-client和std，观察KD是否主要改善弱客户端。</w:t>
      </w:r>
    </w:p>
    <w:p>
      <w:pPr>
        <w:pStyle w:val="ListBullet"/>
      </w:pPr>
      <w:r>
        <w:rPr>
          <w:rFonts w:ascii="Calibri" w:hAnsi="Calibri" w:eastAsia="Microsoft YaHei"/>
        </w:rPr>
        <w:t>绘制每轮三级KD损失与检索NDCG，检查是否出现教师塌缩。</w:t>
      </w:r>
    </w:p>
    <w:p>
      <w:pPr>
        <w:pStyle w:val="Heading2"/>
      </w:pPr>
      <w:r>
        <w:t>可直接粘贴给服务器Codex的指令</w:t>
      </w:r>
    </w:p>
    <w:tbl>
      <w:tblPr>
        <w:tblW w:type="dxa" w:w="9360"/>
        <w:jc w:val="center"/>
        <w:tblLayout w:type="fixed"/>
        <w:tblLook w:firstColumn="1" w:firstRow="1" w:lastColumn="0" w:lastRow="0" w:noHBand="0" w:noVBand="1" w:val="04A0"/>
        <w:tblBorders>
          <w:top w:val="single" w:sz="4" w:space="0" w:color="D9DEE5"/>
          <w:left w:val="single" w:sz="4" w:space="0" w:color="D9DEE5"/>
          <w:bottom w:val="single" w:sz="4" w:space="0" w:color="D9DEE5"/>
          <w:right w:val="single" w:sz="4" w:space="0" w:color="D9DEE5"/>
          <w:insideH w:val="single" w:sz="4" w:space="0" w:color="D9DEE5"/>
          <w:insideV w:val="single" w:sz="4" w:space="0" w:color="D9DEE5"/>
        </w:tblBorders>
      </w:tblPr>
      <w:tblGrid>
        <w:gridCol w:w="9360"/>
      </w:tblGrid>
      <w:tr>
        <w:tc>
          <w:tcPr>
            <w:tcW w:type="dxa" w:w="9360"/>
            <w:shd w:fill="F7F8FA"/>
            <w:tcMar>
              <w:top w:w="90" w:type="dxa"/>
              <w:start w:w="120" w:type="dxa"/>
              <w:bottom w:w="90" w:type="dxa"/>
              <w:end w:w="120" w:type="dxa"/>
            </w:tcMar>
            <w:vAlign w:val="center"/>
          </w:tcPr>
          <w:p>
            <w:pPr>
              <w:spacing w:before="20" w:after="20" w:line="252" w:lineRule="auto"/>
            </w:pPr>
            <w:r>
              <w:rPr>
                <w:rFonts w:ascii="Consolas" w:hAnsi="Consolas" w:eastAsia="Microsoft YaHei"/>
                <w:color w:val="263238"/>
                <w:sz w:val="16"/>
              </w:rPr>
              <w:t>今天加入全局到本地的表/行/单元格层次KD。teacher必须eval、</w:t>
            </w:r>
            <w:r>
              <w:br/>
            </w:r>
            <w:r>
              <w:rPr>
                <w:rFonts w:ascii="Consolas" w:hAnsi="Consolas" w:eastAsia="Microsoft YaHei"/>
                <w:color w:val="263238"/>
                <w:sz w:val="16"/>
              </w:rPr>
              <w:t>inference_mode且无梯度，student保持训练；实现温度T=2、lambda_k=0.5</w:t>
            </w:r>
            <w:r>
              <w:br/>
            </w:r>
            <w:r>
              <w:rPr>
                <w:rFonts w:ascii="Consolas" w:hAnsi="Consolas" w:eastAsia="Microsoft YaHei"/>
                <w:color w:val="263238"/>
                <w:sz w:val="16"/>
              </w:rPr>
              <w:t>并从第2轮warm-up。先做四项数值/梯度测试和2客户端smoke，再运行</w:t>
            </w:r>
            <w:r>
              <w:br/>
            </w:r>
            <w:r>
              <w:rPr>
                <w:rFonts w:ascii="Consolas" w:hAnsi="Consolas" w:eastAsia="Microsoft YaHei"/>
                <w:color w:val="263238"/>
                <w:sz w:val="16"/>
              </w:rPr>
              <w:t>5客户端完整实验。记录KD子损失、峰值显存和弱客户端变化，不改变聚合。</w:t>
            </w:r>
          </w:p>
        </w:tc>
      </w:tr>
    </w:tbl>
    <w:p>
      <w:pPr>
        <w:spacing w:after="0"/>
      </w:pPr>
    </w:p>
    <w:p>
      <w:pPr>
        <w:pStyle w:val="Heading2"/>
      </w:pPr>
      <w:r>
        <w:t>当天验收</w:t>
      </w:r>
    </w:p>
    <w:p>
      <w:pPr>
        <w:ind w:left="259" w:hanging="259"/>
      </w:pPr>
      <w:r>
        <w:rPr>
          <w:rFonts w:ascii="Calibri" w:hAnsi="Calibri" w:eastAsia="Microsoft YaHei"/>
          <w:b/>
          <w:color w:val="2E74B5"/>
        </w:rPr>
        <w:t xml:space="preserve">□ </w:t>
      </w:r>
      <w:r>
        <w:rPr>
          <w:rFonts w:ascii="Calibri" w:hAnsi="Calibri" w:eastAsia="Microsoft YaHei"/>
        </w:rPr>
        <w:t>teacher无梯度、KD数值测试通过、无NaN。</w:t>
      </w:r>
    </w:p>
    <w:p>
      <w:pPr>
        <w:ind w:left="259" w:hanging="259"/>
      </w:pPr>
      <w:r>
        <w:rPr>
          <w:rFonts w:ascii="Calibri" w:hAnsi="Calibri" w:eastAsia="Microsoft YaHei"/>
          <w:b/>
          <w:color w:val="2E74B5"/>
        </w:rPr>
        <w:t xml:space="preserve">□ </w:t>
      </w:r>
      <w:r>
        <w:rPr>
          <w:rFonts w:ascii="Calibri" w:hAnsi="Calibri" w:eastAsia="Microsoft YaHei"/>
        </w:rPr>
        <w:t>加入KD后显存和训练时间已量化。</w:t>
      </w:r>
    </w:p>
    <w:p>
      <w:pPr>
        <w:ind w:left="259" w:hanging="259"/>
      </w:pPr>
      <w:r>
        <w:rPr>
          <w:rFonts w:ascii="Calibri" w:hAnsi="Calibri" w:eastAsia="Microsoft YaHei"/>
          <w:b/>
          <w:color w:val="2E74B5"/>
        </w:rPr>
        <w:t xml:space="preserve">□ </w:t>
      </w:r>
      <w:r>
        <w:rPr>
          <w:rFonts w:ascii="Calibri" w:hAnsi="Calibri" w:eastAsia="Microsoft YaHei"/>
        </w:rPr>
        <w:t>完整实验与无KD组可直接比较。</w:t>
      </w:r>
    </w:p>
    <w:p>
      <w:pPr>
        <w:ind w:left="259" w:hanging="259"/>
      </w:pPr>
      <w:r>
        <w:rPr>
          <w:rFonts w:ascii="Calibri" w:hAnsi="Calibri" w:eastAsia="Microsoft YaHei"/>
          <w:b/>
          <w:color w:val="2E74B5"/>
        </w:rPr>
        <w:t xml:space="preserve">□ </w:t>
      </w:r>
      <w:r>
        <w:rPr>
          <w:rFonts w:ascii="Calibri" w:hAnsi="Calibri" w:eastAsia="Microsoft YaHei"/>
        </w:rPr>
        <w:t>创新点2已有完整消融链条，而非只报最终方法。</w:t>
      </w:r>
    </w:p>
    <w:p>
      <w:r>
        <w:br w:type="page"/>
      </w:r>
    </w:p>
    <w:p>
      <w:pPr>
        <w:pStyle w:val="Heading1"/>
      </w:pPr>
      <w:r>
        <w:t>第7.5天｜本地候选队列与dev选模诊断</w:t>
      </w:r>
    </w:p>
    <w:p>
      <w:r>
        <w:rPr>
          <w:rFonts w:ascii="Calibri" w:hAnsi="Calibri" w:eastAsia="Microsoft YaHei"/>
          <w:b/>
          <w:color w:val="17365D"/>
        </w:rPr>
        <w:t>插入原因</w:t>
      </w:r>
    </w:p>
    <w:p>
      <w:r>
        <w:rPr>
          <w:rFonts w:ascii="Calibri" w:hAnsi="Calibri" w:eastAsia="Microsoft YaHei"/>
        </w:rPr>
        <w:t>第6–7天训练损失持续下降，但全语料检索明显弱于FedE4RAG-UniTable；第7天KD在batch=2的极小候选分布上数值过小，未改善全局或最弱客户端。直接进入第8天会把新聚合叠加在尚未通过效果门槛的本地目标上，难以归因。</w:t>
      </w:r>
    </w:p>
    <w:p>
      <w:r>
        <w:rPr>
          <w:rFonts w:ascii="Calibri" w:hAnsi="Calibri" w:eastAsia="Microsoft YaHei"/>
          <w:b/>
          <w:color w:val="17365D"/>
        </w:rPr>
        <w:t>当天目标</w:t>
      </w:r>
    </w:p>
    <w:p>
      <w:r>
        <w:rPr>
          <w:rFonts w:ascii="Calibri" w:hAnsi="Calibri" w:eastAsia="Microsoft YaHei"/>
        </w:rPr>
        <w:t>固定第5–7天全部基线和客户端映射，扩大客户端本地同层级候选池，建立逐轮本地/全局dev评测与预注册选模规则。先用2客户端小规模诊断，通过门槛后再跑5客户端完整实验，并据此决定是否进入第8天。</w:t>
      </w:r>
    </w:p>
    <w:p>
      <w:r>
        <w:rPr>
          <w:rFonts w:ascii="Calibri" w:hAnsi="Calibri" w:eastAsia="Microsoft YaHei"/>
          <w:b/>
          <w:color w:val="17365D"/>
        </w:rPr>
        <w:t>核心产物</w:t>
      </w:r>
    </w:p>
    <w:p>
      <w:r>
        <w:rPr>
          <w:rFonts w:ascii="Calibri" w:hAnsi="Calibri" w:eastAsia="Microsoft YaHei"/>
        </w:rPr>
        <w:t>冻结的候选队列配置与缓存审计、逐轮dev三级检索曲线、2客户端诊断报告、5客户端候选队列对照、best/last检查点及进入第8天决策。</w:t>
      </w:r>
    </w:p>
    <w:p>
      <w:r>
        <w:rPr>
          <w:rFonts w:ascii="Calibri" w:hAnsi="Calibri" w:eastAsia="Microsoft YaHei"/>
          <w:b/>
          <w:color w:val="17365D"/>
        </w:rPr>
        <w:t>运行位置</w:t>
      </w:r>
    </w:p>
    <w:p>
      <w:r>
        <w:rPr>
          <w:rFonts w:ascii="Calibri" w:hAnsi="Calibri" w:eastAsia="Microsoft YaHei"/>
        </w:rPr>
        <w:t>GPU服务器项目根目录；非个人笔记本。</w:t>
      </w:r>
    </w:p>
    <w:p>
      <w:pPr>
        <w:pStyle w:val="Heading2"/>
      </w:pPr>
      <w:r>
        <w:t>任务1：实现客户端本地同层级候选队列</w:t>
      </w:r>
    </w:p>
    <w:p>
      <w:r>
        <w:rPr>
          <w:rFonts w:ascii="Calibri" w:hAnsi="Calibri" w:eastAsia="Microsoft YaHei"/>
        </w:rPr>
        <w:t>队列只能保存当前客户端train证据的detach embedding和evidence_id；禁止放入其他客户端原始证据、dev/test证据或跨batch计算图。Table、Row、Cell分别维护队列，先使用queue_size=128，显存允许时再将256作为独立消融。</w:t>
      </w:r>
    </w:p>
    <w:p>
      <w:r>
        <w:rPr>
          <w:rFonts w:ascii="Calibri" w:hAnsi="Calibri" w:eastAsia="Microsoft YaHei"/>
        </w:rPr>
        <w:t>入队前按query的完整多正例集合过滤假负例；记录每层级有效候选数、假负例过滤数、队列命中率、embedding年龄、正负相似度和额外显存。gradient_accumulation不等于扩大候选池，必须显式实现cross-batch memory。</w:t>
      </w:r>
    </w:p>
    <w:p>
      <w:pPr>
        <w:pStyle w:val="Heading2"/>
      </w:pPr>
      <w:r>
        <w:t>任务2：冻结dev评测与checkpoint规则</w:t>
      </w:r>
    </w:p>
    <w:p>
      <w:r>
        <w:rPr>
          <w:rFonts w:ascii="Calibri" w:hAnsi="Calibri" w:eastAsia="Microsoft YaHei"/>
        </w:rPr>
        <w:t>每轮仅在客户端本地dev及全局dev上评测Table/Row/Cell Recall@1/5、MRR、MAP和NDCG@10；test只允许在best checkpoint冻结后评测一次。</w:t>
      </w:r>
    </w:p>
    <w:p>
      <w:r>
        <w:rPr>
          <w:rFonts w:ascii="Calibri" w:hAnsi="Calibri" w:eastAsia="Microsoft YaHei"/>
        </w:rPr>
        <w:t>主选模分数固定为 S_dev = 0.2*NDCG@10_table + 0.3*NDCG@10_row + 0.5*NDCG@10_cell。每轮临时保存adapter，训练结束只保留dev最优best和last。不得根据test结果更换轮次、队列大小或阈值。</w:t>
      </w:r>
    </w:p>
    <w:p>
      <w:r>
        <w:rPr>
          <w:rFonts w:ascii="Calibri" w:hAnsi="Calibri" w:eastAsia="Microsoft YaHei"/>
        </w:rPr>
        <w:t>同时报告global、macro、worst-client和std。若任一层级连续两轮下降，标记early-stop候选；Table NDCG@10相对Day5 UniTable下降超过10%时触发退化报警。</w:t>
      </w:r>
    </w:p>
    <w:p>
      <w:pPr>
        <w:pStyle w:val="Heading2"/>
      </w:pPr>
      <w:r>
        <w:t>任务3：2客户端3至5轮诊断</w:t>
      </w:r>
    </w:p>
    <w:p>
      <w:r>
        <w:rPr>
          <w:rFonts w:ascii="Calibri" w:hAnsi="Calibri" w:eastAsia="Microsoft YaHei"/>
        </w:rPr>
        <w:t>保持mapping hash、BGE、LoRA、学习率、batch、grad_accum、Hierarchy、Hard、KD和FedAvg不变；唯一方法变化是客户端本地候选队列，唯一流程变化是dev选模。</w:t>
      </w:r>
    </w:p>
    <w:p>
      <w:pPr>
        <w:spacing w:before="20" w:after="20" w:line="252" w:lineRule="auto"/>
      </w:pPr>
      <w:r>
        <w:rPr>
          <w:rFonts w:ascii="Consolas" w:hAnsi="Consolas" w:eastAsia="Microsoft YaHei"/>
          <w:color w:val="263238"/>
          <w:sz w:val="16"/>
        </w:rPr>
        <w:t>python src/federated/train_fedtabrag.py --config configs/federated/day75_queue_2clients.yaml --features hierarchy,hard_negative,hierarchical_kd,local_queue --aggregation fedavg --queue-size 128 --select-by dev_weighted_ndcg --run-name day75_queue_smoke_s42 2&gt;&amp;1 | tee outputs/logs/day75_queue_smoke.log</w:t>
      </w:r>
    </w:p>
    <w:p>
      <w:r>
        <w:rPr>
          <w:rFonts w:ascii="Calibri" w:hAnsi="Calibri" w:eastAsia="Microsoft YaHei"/>
        </w:rPr>
        <w:t>进入完整实验门槛：dev加权NDCG连续两轮不下降；相对第7天同阶段改善；Row或Cell至少一个层级改善且Table不继续灾难性退化；teacher无梯度、队列无跨客户端/跨split泄漏、无NaN/OOM。未通过时先诊断学习率和目标，不得直接运行第8天四组正式实验。</w:t>
      </w:r>
    </w:p>
    <w:p>
      <w:pPr>
        <w:pStyle w:val="Heading2"/>
      </w:pPr>
      <w:r>
        <w:t>任务4：5客户端完整候选队列对照</w:t>
      </w:r>
    </w:p>
    <w:p>
      <w:r>
        <w:rPr>
          <w:rFonts w:ascii="Calibri" w:hAnsi="Calibri" w:eastAsia="Microsoft YaHei"/>
        </w:rPr>
        <w:t>小规模门槛通过后，使用与第7天相同的5客户端、10轮和训练预算运行。第7天原始结果保持冻结；新run不得覆盖旧checkpoint或日志。</w:t>
      </w:r>
    </w:p>
    <w:p>
      <w:pPr>
        <w:spacing w:before="20" w:after="20" w:line="252" w:lineRule="auto"/>
      </w:pPr>
      <w:r>
        <w:rPr>
          <w:rFonts w:ascii="Consolas" w:hAnsi="Consolas" w:eastAsia="Microsoft YaHei"/>
          <w:color w:val="263238"/>
          <w:sz w:val="16"/>
        </w:rPr>
        <w:t>python src/federated/train_fedtabrag.py --config configs/federated/day75_queue_5clients.yaml --features hierarchy,hard_negative,hierarchical_kd,local_queue --aggregation fedavg --queue-size 128 --select-by dev_weighted_ndcg --run-name day75_queue_full_s42 2&gt;&amp;1 | tee outputs/logs/day75_queue_full.log</w:t>
      </w:r>
    </w:p>
    <w:p>
      <w:pPr>
        <w:pStyle w:val="Heading2"/>
      </w:pPr>
      <w:r>
        <w:t>任务5：进入第8天决策</w:t>
      </w:r>
    </w:p>
    <w:p>
      <w:r>
        <w:rPr>
          <w:rFonts w:ascii="Calibri" w:hAnsi="Calibri" w:eastAsia="Microsoft YaHei"/>
        </w:rPr>
        <w:t>建议通过门槛：相对第7天三个层级均恢复；加权dev NDCG与Day5 UniTable差距不超过5%，或至少一个核心层级超过UniTable且其他层级下降不超过10%；worst-client不继续下降；冻结test的变化方向与dev一致。</w:t>
      </w:r>
    </w:p>
    <w:p>
      <w:r>
        <w:rPr>
          <w:rFonts w:ascii="Calibri" w:hAnsi="Calibri" w:eastAsia="Microsoft YaHei"/>
        </w:rPr>
        <w:t>通过后，第8天FedAvg、R-only、U-only和R+U四组必须共同使用同一队列、同一dev选模和同一训练预算，只改变aggregation。未通过时可完成R/U统计、相关性和聚合单元测试，但暂停昂贵的第8天正式训练。</w:t>
      </w:r>
    </w:p>
    <w:p>
      <w:r>
        <w:rPr>
          <w:rFonts w:ascii="Calibri" w:hAnsi="Calibri" w:eastAsia="Microsoft YaHei"/>
          <w:b/>
          <w:color w:val="17365D"/>
        </w:rPr>
        <w:t>可直接粘贴给服务器Codex的指令</w:t>
      </w:r>
    </w:p>
    <w:p>
      <w:r>
        <w:rPr>
          <w:rFonts w:ascii="Calibri" w:hAnsi="Calibri" w:eastAsia="Microsoft YaHei"/>
        </w:rPr>
        <w:t>今天插入Day 7.5诊断：冻结第5–7天结果，仅增加客户端本地同层级候选队列和dev加权NDCG选模。队列不得跨客户端或使用dev/test证据。先跑2客户端3–5轮，通过预注册门槛后再跑5客户端10轮；test只在best冻结后评测一次。保持Hierarchy、Hard、KD和FedAvg定义不变，不覆盖已有run。</w:t>
      </w:r>
    </w:p>
    <w:p>
      <w:pPr>
        <w:pStyle w:val="Heading2"/>
      </w:pPr>
      <w:r>
        <w:t>当天验收</w:t>
      </w:r>
    </w:p>
    <w:p>
      <w:r>
        <w:rPr>
          <w:rFonts w:ascii="Calibri" w:hAnsi="Calibri" w:eastAsia="Microsoft YaHei"/>
        </w:rPr>
        <w:t>□ 队列只含当前客户端train证据，跨客户端、dev/test和假负例泄漏均为0。</w:t>
      </w:r>
    </w:p>
    <w:p>
      <w:r>
        <w:rPr>
          <w:rFonts w:ascii="Calibri" w:hAnsi="Calibri" w:eastAsia="Microsoft YaHei"/>
        </w:rPr>
        <w:t>□ 多正例过滤、队列detach、容量/淘汰和恢复运行有单元测试。</w:t>
      </w:r>
    </w:p>
    <w:p>
      <w:r>
        <w:rPr>
          <w:rFonts w:ascii="Calibri" w:hAnsi="Calibri" w:eastAsia="Microsoft YaHei"/>
        </w:rPr>
        <w:t>□ 逐轮dev三级指标、加权选模分数、macro、worst-client和std齐全。</w:t>
      </w:r>
    </w:p>
    <w:p>
      <w:r>
        <w:rPr>
          <w:rFonts w:ascii="Calibri" w:hAnsi="Calibri" w:eastAsia="Microsoft YaHei"/>
        </w:rPr>
        <w:t>□ 2客户端门槛结论明确；未通过时没有直接启动第8天正式训练。</w:t>
      </w:r>
    </w:p>
    <w:p>
      <w:r>
        <w:rPr>
          <w:rFonts w:ascii="Calibri" w:hAnsi="Calibri" w:eastAsia="Microsoft YaHei"/>
        </w:rPr>
        <w:t>□ 5客户端若运行，使用相同partition和预算，且best由dev而非train loss选择。</w:t>
      </w:r>
    </w:p>
    <w:p>
      <w:r>
        <w:rPr>
          <w:rFonts w:ascii="Calibri" w:hAnsi="Calibri" w:eastAsia="Microsoft YaHei"/>
        </w:rPr>
        <w:t/>
      </w:r>
    </w:p>
    <w:p>
      <w:pPr>
        <w:pStyle w:val="Heading2"/>
      </w:pPr>
      <w:r>
        <w:t>第7.5天实际执行补充（2026-07-30）</w:t>
      </w:r>
    </w:p>
    <w:p>
      <w:pPr/>
      <w:r>
        <w:t>补充范围：记录原教程预案之后实际完成、但尚未写入教程的候选队列退化诊断、学习率pilot、断点续跑、dev选模与冻结流程。所有实验保持5客户端company原子映射、Hierarchy、Hard、层次KD、客户端本地同层级queue_size=128和FedAvg不变；未改变UniTable，也未使用test选参。</w:t>
      </w:r>
    </w:p>
    <w:p>
      <w:pPr>
        <w:pStyle w:val="Heading3"/>
      </w:pPr>
      <w:r>
        <w:t>实际诊断过程与结果</w:t>
      </w:r>
    </w:p>
    <w:p>
      <w:pPr/>
      <w:r>
        <w:t>1）原Day 7.5完整配置（learning_rate=1e-4）运行10轮，dev加权NDCG由第1轮0.204391快速降至第3轮0.072445，第10轮0.048050，确认存在快速崩塌，因此冻结该run，不覆盖结果。</w:t>
      </w:r>
    </w:p>
    <w:p>
      <w:pPr/>
      <w:r>
        <w:t>2）learning_rate=2e-5运行5轮pilot。第1至5轮dev加权NDCG依次为0.228470、0.237093、0.233213、0.225779、0.206048；best为第2轮，后续持续回落，未运行test。</w:t>
      </w:r>
    </w:p>
    <w:p>
      <w:pPr/>
      <w:r>
        <w:t>3）learning_rate=1e-5先运行3轮，dev加权NDCG为0.214400、0.226944、0.234701；门槛通过后恢复至第5轮，第4、5轮分别为0.237497和0.235874。第4轮略高于2e-5峰值，故继续断点运行至第10轮观察稳定性。</w:t>
      </w:r>
    </w:p>
    <w:p>
      <w:pPr/>
      <w:r>
        <w:t>4）1e-5第6至10轮依次为0.234483、0.231808、0.227098、0.221015、0.209778。第4轮后持续退化，说明降低学习率延缓但未消除联邦检索空间退化；训练loss下降不能替代全语料dev检索选模。</w:t>
      </w:r>
    </w:p>
    <w:p>
      <w:pPr/>
      <w:r>
        <w:t>5）严格按预注册分数S_dev=0.2×Table NDCG@10+0.3×Row NDCG@10+0.5×Cell NDCG@10选模。最终best为第4轮（0.237497），last为第10轮；选择过程中test调用为0。</w:t>
      </w:r>
    </w:p>
    <w:p>
      <w:pPr>
        <w:pStyle w:val="Heading3"/>
      </w:pPr>
      <w:r>
        <w:t>冻结记录</w:t>
      </w:r>
    </w:p>
    <w:p>
      <w:pPr/>
      <w:r>
        <w:t>冻结run：outputs/federated/day75_queue_lr1e5_pilot_s42；冻结目录：outputs/federated/day75_queue_lr1e5_pilot_s42/frozen_best_round4。best_round_4.pt SHA256=44132ad9066bebbba5600683e1f66f1cbe678780ca9f83f413f4e77efa5eff7a；客户端映射hash=4779868cb08297d1b0c31f71b0b53edefd720aaa8f3083c9046ce01a31278a34。freeze_manifest.json同时冻结配置、曲线和gate清单。</w:t>
      </w:r>
    </w:p>
    <w:p>
      <w:pPr>
        <w:pStyle w:val="Heading3"/>
      </w:pPr>
      <w:r>
        <w:t>冻结后的建议执行顺序</w:t>
      </w:r>
    </w:p>
    <w:p>
      <w:pPr/>
      <w:r>
        <w:t>1）固定learning_rate=1e-5、queue_size=128、seed=42、Hierarchy+Hard+KD、FedAvg和第4轮checkpoint，不再依据test改变学习率、队列大小、轮次或阈值。</w:t>
      </w:r>
    </w:p>
    <w:p>
      <w:pPr/>
      <w:r>
        <w:t>2）记录并复核配置、checkpoint SHA256、客户端mapping hash和dev best选择依据。</w:t>
      </w:r>
    </w:p>
    <w:p>
      <w:pPr/>
      <w:r>
        <w:t>3）只对冻结的best_round_4.pt执行一次正式test；last checkpoint不做test，不重复查看test调参。</w:t>
      </w:r>
    </w:p>
    <w:p>
      <w:pPr/>
      <w:r>
        <w:t>4）与FedE4RAG-UniTable、+Hierarchy+Hard、+Hierarchy+Hard+KD和原Day 7.5 queue结果比较。</w:t>
      </w:r>
    </w:p>
    <w:p>
      <w:pPr/>
      <w:r>
        <w:t>5）报告global、macro、worst-client、std及Table/Row/Cell三级Recall@1/5、MRR、MAP、NDCG@10，同时记录通信量、训练时间和峰值显存。</w:t>
      </w:r>
    </w:p>
    <w:p>
      <w:pPr/>
      <w:r>
        <w:t>6）依据预注册门槛决定是否进入Day 8；若正式test无改善，先做跨seed复现和退化诊断，不根据test回头调参，也不立即叠加新模块。</w:t>
      </w:r>
    </w:p>
    <w:p>
      <w:pPr>
        <w:pStyle w:val="Heading3"/>
      </w:pPr>
      <w:r>
        <w:t>验收补充</w:t>
      </w:r>
    </w:p>
    <w:p>
      <w:pPr/>
      <w:r>
        <w:t>□ best.pt轮次为4、last.pt轮次为10；10份dev评测齐全；冻结前test不存在；冻结清单及SHA256可复核。</w:t>
      </w:r>
    </w:p>
    <w:p>
      <w:pPr/>
      <w:r>
        <w:t>□ 正式test只允许从冻结目录中的best_round_4.pt产生一次，输出路径固定且不得覆盖。</w:t>
      </w:r>
    </w:p>
    <w:p>
      <w:pPr/>
      <w:r/>
    </w:p>
    <w:p>
      <w:pPr>
        <w:pStyle w:val="Heading3"/>
      </w:pPr>
      <w:r>
        <w:t>冻结best的唯一一次正式test结果（2026-07-30）</w:t>
      </w:r>
    </w:p>
    <w:p>
      <w:pPr/>
      <w:r>
        <w:t>评测入口为frozen_best_round4/checkpoints/best.pt；checkpoint轮次=4，SHA256=44132ad9066bebbba5600683e1f66f1cbe678780ca9f83f413f4e77efa5eff7a。正式输出仅有formal_test_best_round4_once.json一份，未评测last，未依据test重新选模。</w:t>
      </w:r>
    </w:p>
    <w:p>
      <w:pPr/>
      <w:r>
        <w:t>全局test：Table Recall@1/5=0.150828/0.512642，MRR=0.305148，MAP=0.273446，NDCG@10=0.342093；Row Recall@1/5=0.148148/0.479167，MRR=0.292760，MAP=0.249422，NDCG@10=0.308014；Cell Recall@1/5=0.151620/0.454861，MRR=0.283633，MAP=0.073330，NDCG@10=0.131188。</w:t>
      </w:r>
    </w:p>
    <w:p>
      <w:pPr/>
      <w:r>
        <w:t>按0.2/0.3/0.5加权的test NDCG为0.226416；加权macro=0.224808，加权worst-client=0.188540，加权std=0.031354。三级NDCG的macro/worst/std分别为：Table 0.338876/0.265130/0.050407，Row 0.306639/0.256289/0.043465，Cell 0.130081/0.117255/0.016467。</w:t>
      </w:r>
    </w:p>
    <w:p>
      <w:pPr/>
      <w:r>
        <w:t>训练审计：10轮累计5355.77秒，峰值显存14727.87 MiB，总通信117964800 bytes。正式test文件SHA256=99846f3d77a0945220560d1fcda46777cea53af97c0ac1ea5201e0fc856a8968。</w:t>
      </w:r>
    </w:p>
    <w:p>
      <w:pPr/>
      <w:r>
        <w:t>该test只用于最终冻结模型的无偏报告。是否进入Day 8仍须按前述预注册门槛与固定基线统一比较；不得用本结果继续搜索学习率、队列大小或checkpoint轮次。</w:t>
      </w:r>
    </w:p>
    <w:p>
      <w:pPr/>
      <w:r/>
    </w:p>
    <w:p>
      <w:pPr>
        <w:pStyle w:val="Heading1"/>
      </w:pPr>
      <w:r>
        <w:t>第8天｜可靠性-效用联邦加权聚合</w:t>
      </w:r>
    </w:p>
    <w:tbl>
      <w:tblPr>
        <w:tblW w:type="dxa" w:w="9360"/>
        <w:jc w:val="center"/>
        <w:tblLayout w:type="fixed"/>
        <w:tblLook w:firstColumn="1" w:firstRow="1" w:lastColumn="0" w:lastRow="0" w:noHBand="0" w:noVBand="1" w:val="04A0"/>
        <w:tblBorders>
          <w:top w:val="single" w:sz="6" w:space="0" w:color="D7DEE8"/>
          <w:left w:val="single" w:sz="6" w:space="0" w:color="D7DEE8"/>
          <w:bottom w:val="single" w:sz="6" w:space="0" w:color="D7DEE8"/>
          <w:right w:val="single" w:sz="6" w:space="0" w:color="D7DEE8"/>
          <w:insideH w:val="single" w:sz="6" w:space="0" w:color="D7DEE8"/>
          <w:insideV w:val="single" w:sz="6" w:space="0" w:color="D7DEE8"/>
        </w:tblBorders>
      </w:tblPr>
      <w:tblGrid>
        <w:gridCol w:w="1655"/>
        <w:gridCol w:w="7703"/>
      </w:tblGrid>
      <w:tr>
        <w:tc>
          <w:tcPr>
            <w:tcW w:type="dxa" w:w="1655"/>
            <w:shd w:fill="E8EEF5"/>
            <w:tcMar>
              <w:top w:w="90" w:type="dxa"/>
              <w:start w:w="120" w:type="dxa"/>
              <w:bottom w:w="90" w:type="dxa"/>
              <w:end w:w="120" w:type="dxa"/>
            </w:tcMar>
            <w:vAlign w:val="center"/>
          </w:tcPr>
          <w:p>
            <w:r>
              <w:rPr>
                <w:rFonts w:ascii="Calibri" w:hAnsi="Calibri" w:eastAsia="Microsoft YaHei"/>
                <w:b/>
                <w:color w:val="17365D"/>
              </w:rPr>
              <w:t>当天目标</w:t>
            </w:r>
          </w:p>
        </w:tc>
        <w:tc>
          <w:tcPr>
            <w:tcW w:type="dxa" w:w="7703"/>
            <w:tcMar>
              <w:top w:w="90" w:type="dxa"/>
              <w:start w:w="120" w:type="dxa"/>
              <w:bottom w:w="90" w:type="dxa"/>
              <w:end w:w="120" w:type="dxa"/>
            </w:tcMar>
            <w:vAlign w:val="center"/>
          </w:tcPr>
          <w:p>
            <w:r>
              <w:rPr>
                <w:rFonts w:ascii="Calibri" w:hAnsi="Calibri" w:eastAsia="Microsoft YaHei"/>
              </w:rPr>
              <w:t>结合客户端表格结构可靠性和本地检索效用，完成创新点3。</w:t>
            </w:r>
          </w:p>
        </w:tc>
      </w:tr>
      <w:tr>
        <w:tc>
          <w:tcPr>
            <w:tcW w:type="dxa" w:w="1655"/>
            <w:shd w:fill="E8EEF5"/>
            <w:tcMar>
              <w:top w:w="90" w:type="dxa"/>
              <w:start w:w="120" w:type="dxa"/>
              <w:bottom w:w="90" w:type="dxa"/>
              <w:end w:w="120" w:type="dxa"/>
            </w:tcMar>
            <w:vAlign w:val="center"/>
          </w:tcPr>
          <w:p>
            <w:r>
              <w:rPr>
                <w:rFonts w:ascii="Calibri" w:hAnsi="Calibri" w:eastAsia="Microsoft YaHei"/>
                <w:b/>
                <w:color w:val="17365D"/>
              </w:rPr>
              <w:t>建议时段</w:t>
            </w:r>
          </w:p>
        </w:tc>
        <w:tc>
          <w:tcPr>
            <w:tcW w:type="dxa" w:w="7703"/>
            <w:tcMar>
              <w:top w:w="90" w:type="dxa"/>
              <w:start w:w="120" w:type="dxa"/>
              <w:bottom w:w="90" w:type="dxa"/>
              <w:end w:w="120" w:type="dxa"/>
            </w:tcMar>
            <w:vAlign w:val="center"/>
          </w:tcPr>
          <w:p>
            <w:r>
              <w:rPr>
                <w:rFonts w:ascii="Calibri" w:hAnsi="Calibri" w:eastAsia="Microsoft YaHei"/>
              </w:rPr>
              <w:t>08:30–10:30 R/U统计与相关性；10:30–13:00聚合实现/测试；14:00起运行R-only、U-only和R+U；晚间汇总权重轨迹。</w:t>
            </w:r>
          </w:p>
        </w:tc>
      </w:tr>
      <w:tr>
        <w:tc>
          <w:tcPr>
            <w:tcW w:type="dxa" w:w="1655"/>
            <w:shd w:fill="E8EEF5"/>
            <w:tcMar>
              <w:top w:w="90" w:type="dxa"/>
              <w:start w:w="120" w:type="dxa"/>
              <w:bottom w:w="90" w:type="dxa"/>
              <w:end w:w="120" w:type="dxa"/>
            </w:tcMar>
            <w:vAlign w:val="center"/>
          </w:tcPr>
          <w:p>
            <w:r>
              <w:rPr>
                <w:rFonts w:ascii="Calibri" w:hAnsi="Calibri" w:eastAsia="Microsoft YaHei"/>
                <w:b/>
                <w:color w:val="17365D"/>
              </w:rPr>
              <w:t>核心产物</w:t>
            </w:r>
          </w:p>
        </w:tc>
        <w:tc>
          <w:tcPr>
            <w:tcW w:type="dxa" w:w="7703"/>
            <w:tcMar>
              <w:top w:w="90" w:type="dxa"/>
              <w:start w:w="120" w:type="dxa"/>
              <w:bottom w:w="90" w:type="dxa"/>
              <w:end w:w="120" w:type="dxa"/>
            </w:tcMar>
            <w:vAlign w:val="center"/>
          </w:tcPr>
          <w:p>
            <w:r>
              <w:rPr>
                <w:rFonts w:ascii="Calibri" w:hAnsi="Calibri" w:eastAsia="Microsoft YaHei"/>
              </w:rPr>
              <w:t>每客户端R/U/Q、聚合权重轨迹、四种聚合消融和完整FedTabRAG结果。</w:t>
            </w:r>
          </w:p>
        </w:tc>
      </w:tr>
      <w:tr>
        <w:tc>
          <w:tcPr>
            <w:tcW w:type="dxa" w:w="1655"/>
            <w:shd w:fill="E8EEF5"/>
            <w:tcMar>
              <w:top w:w="90" w:type="dxa"/>
              <w:start w:w="120" w:type="dxa"/>
              <w:bottom w:w="90" w:type="dxa"/>
              <w:end w:w="120" w:type="dxa"/>
            </w:tcMar>
            <w:vAlign w:val="center"/>
          </w:tcPr>
          <w:p>
            <w:r>
              <w:rPr>
                <w:rFonts w:ascii="Calibri" w:hAnsi="Calibri" w:eastAsia="Microsoft YaHei"/>
                <w:b/>
                <w:color w:val="17365D"/>
              </w:rPr>
              <w:t>运行位置</w:t>
            </w:r>
          </w:p>
        </w:tc>
        <w:tc>
          <w:tcPr>
            <w:tcW w:type="dxa" w:w="7703"/>
            <w:tcMar>
              <w:top w:w="90" w:type="dxa"/>
              <w:start w:w="120" w:type="dxa"/>
              <w:bottom w:w="90" w:type="dxa"/>
              <w:end w:w="120" w:type="dxa"/>
            </w:tcMar>
            <w:vAlign w:val="center"/>
          </w:tcPr>
          <w:p>
            <w:r>
              <w:rPr>
                <w:rFonts w:ascii="Calibri" w:hAnsi="Calibri" w:eastAsia="Microsoft YaHei"/>
              </w:rPr>
              <w:t>GPU服务器项目根目录；非个人笔记本</w:t>
            </w:r>
          </w:p>
        </w:tc>
      </w:tr>
    </w:tbl>
    <w:p>
      <w:pPr>
        <w:pStyle w:val="Heading2"/>
      </w:pPr>
      <w:r>
        <w:t>Day 8实际执行前置方案（基于Day 7.5正式test）</w:t>
      </w:r>
    </w:p>
    <w:p>
      <w:pPr/>
      <w:r>
        <w:t>执行依据：Day 7.5冻结模型的正式test加权NDCG=0.226416，与FedE4RAG-UniTable的0.229914仅差约1.5%；Table超过UniTable约10.3%，Row和Cell分别低约6.5%和5.1%，满足进入Day 8的预注册门槛。以下方案用于保持归因清晰，禁止根据已查看的test继续调参。</w:t>
      </w:r>
    </w:p>
    <w:p>
      <w:pPr/>
      <w:r>
        <w:t>1）冻结Day 7.5作为Day 8的FedAvg共同对照。固定learning_rate=1e-5、queue_size=128、Hierarchy+Hard+KD、company五客户端映射、seed、LoRA和训练预算；以第4轮dev best为已冻结参考，不覆盖已有run。</w:t>
      </w:r>
    </w:p>
    <w:p>
      <w:pPr/>
      <w:r>
        <w:t>2）先完成可靠性R、效用U统计与聚合单元测试。必须验证聚合权重归一化、无NaN、无负权重、不读取test、不改变客户端本地训练目标，并确保极弱或异常客户端不会支配聚合；所有R/U来源、平滑、裁剪和缺失值处理均需审计。</w:t>
      </w:r>
    </w:p>
    <w:p>
      <w:pPr/>
      <w:r>
        <w:t>3）先做2客户端1至2轮smoke。只检查R/U数值范围、权重计算、顺序客户端、teacher无梯度、通信量、峰值显存、checkpoint和resume；smoke不得用于正式效果结论，也不得触发test。</w:t>
      </w:r>
    </w:p>
    <w:p>
      <w:pPr/>
      <w:r>
        <w:t>4）smoke通过后运行四个严格同预算实验：FedAvg、R-only、U-only和R+U。四组必须使用同一客户端映射、初始化、学习率、queue、Hierarchy、Hard、KD、LoRA、本地epoch、batch、轮数和dev选模规则；唯一变化是aggregation。</w:t>
      </w:r>
    </w:p>
    <w:p>
      <w:pPr/>
      <w:r>
        <w:t>5）全部使用dev weighted NDCG选模。主指标为Table/Row/Cell按0.2/0.3/0.5加权的NDCG@10；重点观察Row NDCG，同时报告Recall@1/5、MRR、MAP、global、macro、worst-client、std、最佳轮次及最佳轮次后的退化速度。</w:t>
      </w:r>
    </w:p>
    <w:p>
      <w:pPr/>
      <w:r>
        <w:t>6）所有配置和best均由dev冻结后，才进行正式test评测；禁止根据test修改R/U公式、学习率、队列大小或checkpoint轮次。若四组均不能改善Row和worst-client，则暂停昂贵的后续训练，转向行级候选构造、多正例权重和客户端采样偏差诊断。</w:t>
      </w:r>
    </w:p>
    <w:p>
      <w:pPr>
        <w:pStyle w:val="Heading3"/>
      </w:pPr>
      <w:r>
        <w:t>Day 8阶段验收门槛</w:t>
      </w:r>
    </w:p>
    <w:p>
      <w:pPr/>
      <w:r>
        <w:t>□ 加权dev NDCG超过Day 7.5当前best 0.237497；Row明显改善且Table下降不超过5%；worst-client改善；至少连续两轮稳定而非单轮尖峰。</w:t>
      </w:r>
    </w:p>
    <w:p>
      <w:pPr/>
      <w:r>
        <w:t>□ 最终正式test至少超过FedE4RAG-UniTable的0.229914，并报告与FedE4RAG-Flat 0.256154的剩余差距；结果不用于返回调参。</w:t>
      </w:r>
    </w:p>
    <w:p>
      <w:pPr/>
      <w:r/>
    </w:p>
    <w:p>
      <w:pPr>
        <w:pStyle w:val="Heading2"/>
      </w:pPr>
      <w:r>
        <w:t>任务1：定义结构可靠性R</w:t>
      </w:r>
    </w:p>
    <w:tbl>
      <w:tblPr>
        <w:tblW w:type="dxa" w:w="9360"/>
        <w:jc w:val="center"/>
        <w:tblLayout w:type="fixed"/>
        <w:tblLook w:firstColumn="1" w:firstRow="1" w:lastColumn="0" w:lastRow="0" w:noHBand="0" w:noVBand="1" w:val="04A0"/>
        <w:tblBorders>
          <w:top w:val="single" w:sz="4" w:space="0" w:color="D9DEE5"/>
          <w:left w:val="single" w:sz="4" w:space="0" w:color="D9DEE5"/>
          <w:bottom w:val="single" w:sz="4" w:space="0" w:color="D9DEE5"/>
          <w:right w:val="single" w:sz="4" w:space="0" w:color="D9DEE5"/>
          <w:insideH w:val="single" w:sz="4" w:space="0" w:color="D9DEE5"/>
          <w:insideV w:val="single" w:sz="4" w:space="0" w:color="D9DEE5"/>
        </w:tblBorders>
      </w:tblPr>
      <w:tblGrid>
        <w:gridCol w:w="9360"/>
      </w:tblGrid>
      <w:tr>
        <w:tc>
          <w:tcPr>
            <w:tcW w:type="dxa" w:w="9360"/>
            <w:shd w:fill="F7F8FA"/>
            <w:tcMar>
              <w:top w:w="90" w:type="dxa"/>
              <w:start w:w="120" w:type="dxa"/>
              <w:bottom w:w="90" w:type="dxa"/>
              <w:end w:w="120" w:type="dxa"/>
            </w:tcMar>
            <w:vAlign w:val="center"/>
          </w:tcPr>
          <w:p>
            <w:pPr>
              <w:spacing w:before="20" w:after="20" w:line="252" w:lineRule="auto"/>
            </w:pPr>
            <w:r>
              <w:rPr>
                <w:rFonts w:ascii="Consolas" w:hAnsi="Consolas" w:eastAsia="Microsoft YaHei"/>
                <w:color w:val="263238"/>
                <w:sz w:val="16"/>
              </w:rPr>
              <w:t>R_i = eta1 * valid_html_rate_i</w:t>
            </w:r>
            <w:r>
              <w:br/>
            </w:r>
            <w:r>
              <w:rPr>
                <w:rFonts w:ascii="Consolas" w:hAnsi="Consolas" w:eastAsia="Microsoft YaHei"/>
                <w:color w:val="263238"/>
                <w:sz w:val="16"/>
              </w:rPr>
              <w:t xml:space="preserve">    + eta2 * cell_count_consistency_i</w:t>
            </w:r>
            <w:r>
              <w:br/>
            </w:r>
            <w:r>
              <w:rPr>
                <w:rFonts w:ascii="Consolas" w:hAnsi="Consolas" w:eastAsia="Microsoft YaHei"/>
                <w:color w:val="263238"/>
                <w:sz w:val="16"/>
              </w:rPr>
              <w:t xml:space="preserve">    + eta3 * calibrated_confidence_i</w:t>
            </w:r>
          </w:p>
        </w:tc>
      </w:tr>
    </w:tbl>
    <w:p>
      <w:pPr>
        <w:spacing w:after="0"/>
      </w:pPr>
    </w:p>
    <w:p>
      <w:pPr>
        <w:pStyle w:val="ListBullet"/>
      </w:pPr>
      <w:r>
        <w:rPr>
          <w:rFonts w:ascii="Calibri" w:hAnsi="Calibri" w:eastAsia="Microsoft YaHei"/>
        </w:rPr>
        <w:t>所有分量先缩放至[0,1]；建议eta=(0.4, 0.4, 0.2)。</w:t>
      </w:r>
    </w:p>
    <w:p>
      <w:pPr>
        <w:pStyle w:val="ListBullet"/>
      </w:pPr>
      <w:r>
        <w:rPr>
          <w:rFonts w:ascii="Calibri" w:hAnsi="Calibri" w:eastAsia="Microsoft YaHei"/>
        </w:rPr>
        <w:t>置信度只在客户端本地dev表格上统计，不看test。</w:t>
      </w:r>
    </w:p>
    <w:p>
      <w:pPr>
        <w:pStyle w:val="ListBullet"/>
      </w:pPr>
      <w:r>
        <w:rPr>
          <w:rFonts w:ascii="Calibri" w:hAnsi="Calibri" w:eastAsia="Microsoft YaHei"/>
        </w:rPr>
        <w:t>先验证confidence与S-TEDS的Spearman相关；相关性弱时把eta3设为0并重新归一。</w:t>
      </w:r>
    </w:p>
    <w:p>
      <w:pPr>
        <w:pStyle w:val="ListBullet"/>
      </w:pPr>
      <w:r>
        <w:rPr>
          <w:rFonts w:ascii="Calibri" w:hAnsi="Calibri" w:eastAsia="Microsoft YaHei"/>
        </w:rPr>
        <w:t>R只反映输入结构质量，不直接使用客户端测试指标。</w:t>
      </w:r>
    </w:p>
    <w:p>
      <w:pPr>
        <w:pStyle w:val="Heading2"/>
      </w:pPr>
      <w:r>
        <w:t>任务2：定义本地检索效用U</w:t>
      </w:r>
    </w:p>
    <w:tbl>
      <w:tblPr>
        <w:tblW w:type="dxa" w:w="9360"/>
        <w:jc w:val="center"/>
        <w:tblLayout w:type="fixed"/>
        <w:tblLook w:firstColumn="1" w:firstRow="1" w:lastColumn="0" w:lastRow="0" w:noHBand="0" w:noVBand="1" w:val="04A0"/>
        <w:tblBorders>
          <w:top w:val="single" w:sz="4" w:space="0" w:color="D9DEE5"/>
          <w:left w:val="single" w:sz="4" w:space="0" w:color="D9DEE5"/>
          <w:bottom w:val="single" w:sz="4" w:space="0" w:color="D9DEE5"/>
          <w:right w:val="single" w:sz="4" w:space="0" w:color="D9DEE5"/>
          <w:insideH w:val="single" w:sz="4" w:space="0" w:color="D9DEE5"/>
          <w:insideV w:val="single" w:sz="4" w:space="0" w:color="D9DEE5"/>
        </w:tblBorders>
      </w:tblPr>
      <w:tblGrid>
        <w:gridCol w:w="9360"/>
      </w:tblGrid>
      <w:tr>
        <w:tc>
          <w:tcPr>
            <w:tcW w:type="dxa" w:w="9360"/>
            <w:shd w:fill="F7F8FA"/>
            <w:tcMar>
              <w:top w:w="90" w:type="dxa"/>
              <w:start w:w="120" w:type="dxa"/>
              <w:bottom w:w="90" w:type="dxa"/>
              <w:end w:w="120" w:type="dxa"/>
            </w:tcMar>
            <w:vAlign w:val="center"/>
          </w:tcPr>
          <w:p>
            <w:pPr>
              <w:spacing w:before="20" w:after="20" w:line="252" w:lineRule="auto"/>
            </w:pPr>
            <w:r>
              <w:rPr>
                <w:rFonts w:ascii="Consolas" w:hAnsi="Consolas" w:eastAsia="Microsoft YaHei"/>
                <w:color w:val="263238"/>
                <w:sz w:val="16"/>
              </w:rPr>
              <w:t>U_i = 0.5 * NDCG@10_i + 0.5 * CellRecall@5_i</w:t>
            </w:r>
          </w:p>
        </w:tc>
      </w:tr>
    </w:tbl>
    <w:p>
      <w:pPr>
        <w:spacing w:after="0"/>
      </w:pPr>
    </w:p>
    <w:p>
      <w:r>
        <w:rPr>
          <w:rFonts w:ascii="Calibri" w:hAnsi="Calibri" w:eastAsia="Microsoft YaHei"/>
        </w:rPr>
        <w:t>U在客户端本地dev集上计算。若某客户端dev过小，报告样本数并采用平滑或移动平均，禁止使用全局test作为聚合信号。</w:t>
      </w:r>
    </w:p>
    <w:p>
      <w:pPr>
        <w:pStyle w:val="Heading2"/>
      </w:pPr>
      <w:r>
        <w:t>任务3：生成受限聚合权重</w:t>
      </w:r>
    </w:p>
    <w:tbl>
      <w:tblPr>
        <w:tblW w:type="dxa" w:w="9360"/>
        <w:jc w:val="center"/>
        <w:tblLayout w:type="fixed"/>
        <w:tblLook w:firstColumn="1" w:firstRow="1" w:lastColumn="0" w:lastRow="0" w:noHBand="0" w:noVBand="1" w:val="04A0"/>
        <w:tblBorders>
          <w:top w:val="single" w:sz="4" w:space="0" w:color="D9DEE5"/>
          <w:left w:val="single" w:sz="4" w:space="0" w:color="D9DEE5"/>
          <w:bottom w:val="single" w:sz="4" w:space="0" w:color="D9DEE5"/>
          <w:right w:val="single" w:sz="4" w:space="0" w:color="D9DEE5"/>
          <w:insideH w:val="single" w:sz="4" w:space="0" w:color="D9DEE5"/>
          <w:insideV w:val="single" w:sz="4" w:space="0" w:color="D9DEE5"/>
        </w:tblBorders>
      </w:tblPr>
      <w:tblGrid>
        <w:gridCol w:w="9360"/>
      </w:tblGrid>
      <w:tr>
        <w:tc>
          <w:tcPr>
            <w:tcW w:type="dxa" w:w="9360"/>
            <w:shd w:fill="F7F8FA"/>
            <w:tcMar>
              <w:top w:w="90" w:type="dxa"/>
              <w:start w:w="120" w:type="dxa"/>
              <w:bottom w:w="90" w:type="dxa"/>
              <w:end w:w="120" w:type="dxa"/>
            </w:tcMar>
            <w:vAlign w:val="center"/>
          </w:tcPr>
          <w:p>
            <w:pPr>
              <w:spacing w:before="20" w:after="20" w:line="252" w:lineRule="auto"/>
            </w:pPr>
            <w:r>
              <w:rPr>
                <w:rFonts w:ascii="Consolas" w:hAnsi="Consolas" w:eastAsia="Microsoft YaHei"/>
                <w:color w:val="263238"/>
                <w:sz w:val="16"/>
              </w:rPr>
              <w:t>Q_i = gamma * R_i + (1 - gamma) * U_i</w:t>
            </w:r>
            <w:r>
              <w:br/>
            </w:r>
            <w:r>
              <w:rPr>
                <w:rFonts w:ascii="Consolas" w:hAnsi="Consolas" w:eastAsia="Microsoft YaHei"/>
                <w:color w:val="263238"/>
                <w:sz w:val="16"/>
              </w:rPr>
              <w:t>raw_i = n_i * exp(Q_i / tau)</w:t>
            </w:r>
            <w:r>
              <w:br/>
            </w:r>
            <w:r>
              <w:rPr>
                <w:rFonts w:ascii="Consolas" w:hAnsi="Consolas" w:eastAsia="Microsoft YaHei"/>
                <w:color w:val="263238"/>
                <w:sz w:val="16"/>
              </w:rPr>
              <w:t>w_i = raw_i / sum_j(raw_j)</w:t>
            </w:r>
            <w:r>
              <w:br/>
            </w:r>
            <w:r>
              <w:rPr>
                <w:rFonts w:ascii="Consolas" w:hAnsi="Consolas" w:eastAsia="Microsoft YaHei"/>
                <w:color w:val="263238"/>
                <w:sz w:val="16"/>
              </w:rPr>
            </w:r>
            <w:r>
              <w:br/>
            </w:r>
            <w:r>
              <w:rPr>
                <w:rFonts w:ascii="Consolas" w:hAnsi="Consolas" w:eastAsia="Microsoft YaHei"/>
                <w:color w:val="263238"/>
                <w:sz w:val="16"/>
              </w:rPr>
              <w:t>gamma = 0.5</w:t>
            </w:r>
            <w:r>
              <w:br/>
            </w:r>
            <w:r>
              <w:rPr>
                <w:rFonts w:ascii="Consolas" w:hAnsi="Consolas" w:eastAsia="Microsoft YaHei"/>
                <w:color w:val="263238"/>
                <w:sz w:val="16"/>
              </w:rPr>
              <w:t>tau = 1.0</w:t>
            </w:r>
            <w:r>
              <w:br/>
            </w:r>
            <w:r>
              <w:rPr>
                <w:rFonts w:ascii="Consolas" w:hAnsi="Consolas" w:eastAsia="Microsoft YaHei"/>
                <w:color w:val="263238"/>
                <w:sz w:val="16"/>
              </w:rPr>
              <w:t>clip w_i to [0.5/K, 2.0/K], then renormalize</w:t>
            </w:r>
          </w:p>
        </w:tc>
      </w:tr>
    </w:tbl>
    <w:p>
      <w:pPr>
        <w:spacing w:after="0"/>
      </w:pPr>
    </w:p>
    <w:p>
      <w:pPr>
        <w:pStyle w:val="ListBullet"/>
      </w:pPr>
      <w:r>
        <w:rPr>
          <w:rFonts w:ascii="Calibri" w:hAnsi="Calibri" w:eastAsia="Microsoft YaHei"/>
        </w:rPr>
        <w:t>保留样本量n_i，避免小客户端因偶然高分主导。</w:t>
      </w:r>
    </w:p>
    <w:p>
      <w:pPr>
        <w:pStyle w:val="ListBullet"/>
      </w:pPr>
      <w:r>
        <w:rPr>
          <w:rFonts w:ascii="Calibri" w:hAnsi="Calibri" w:eastAsia="Microsoft YaHei"/>
        </w:rPr>
        <w:t>权重裁剪防止某客户端被永久忽略或垄断。</w:t>
      </w:r>
    </w:p>
    <w:p>
      <w:pPr>
        <w:pStyle w:val="ListBullet"/>
      </w:pPr>
      <w:r>
        <w:rPr>
          <w:rFonts w:ascii="Calibri" w:hAnsi="Calibri" w:eastAsia="Microsoft YaHei"/>
        </w:rPr>
        <w:t>每轮保存R/U/Q/raw weight/clipped weight和客户端样本数。</w:t>
      </w:r>
    </w:p>
    <w:p>
      <w:pPr>
        <w:pStyle w:val="Heading2"/>
      </w:pPr>
      <w:r>
        <w:t>任务4：实现与单元测试</w:t>
      </w:r>
    </w:p>
    <w:p>
      <w:pPr>
        <w:pStyle w:val="ListNumber"/>
      </w:pPr>
      <w:r>
        <w:rPr>
          <w:rFonts w:ascii="Calibri" w:hAnsi="Calibri" w:eastAsia="Microsoft YaHei"/>
        </w:rPr>
        <w:t>所有R/U相等时，权重应退化为样本量加权。</w:t>
      </w:r>
    </w:p>
    <w:p>
      <w:pPr>
        <w:pStyle w:val="ListNumber"/>
      </w:pPr>
      <w:r>
        <w:rPr>
          <w:rFonts w:ascii="Calibri" w:hAnsi="Calibri" w:eastAsia="Microsoft YaHei"/>
        </w:rPr>
        <w:t>单客户端Q升高时，其权重单调上升但不超过上限。</w:t>
      </w:r>
    </w:p>
    <w:p>
      <w:pPr>
        <w:pStyle w:val="ListNumber"/>
      </w:pPr>
      <w:r>
        <w:rPr>
          <w:rFonts w:ascii="Calibri" w:hAnsi="Calibri" w:eastAsia="Microsoft YaHei"/>
        </w:rPr>
        <w:t>含NaN或空dev时使用显式fallback，并在日志报警。</w:t>
      </w:r>
    </w:p>
    <w:p>
      <w:pPr>
        <w:pStyle w:val="ListNumber"/>
      </w:pPr>
      <w:r>
        <w:rPr>
          <w:rFonts w:ascii="Calibri" w:hAnsi="Calibri" w:eastAsia="Microsoft YaHei"/>
        </w:rPr>
        <w:t>裁剪后权重之和严格为1。</w:t>
      </w:r>
    </w:p>
    <w:p>
      <w:pPr>
        <w:pStyle w:val="Heading2"/>
      </w:pPr>
      <w:r>
        <w:t>任务5：运行四种聚合消融</w:t>
      </w:r>
    </w:p>
    <w:tbl>
      <w:tblPr>
        <w:tblW w:type="dxa" w:w="9360"/>
        <w:jc w:val="center"/>
        <w:tblLayout w:type="fixed"/>
        <w:tblLook w:firstColumn="1" w:firstRow="1" w:lastColumn="0" w:lastRow="0" w:noHBand="0" w:noVBand="1" w:val="04A0"/>
        <w:tblBorders>
          <w:top w:val="single" w:sz="4" w:space="0" w:color="D9DEE5"/>
          <w:left w:val="single" w:sz="4" w:space="0" w:color="D9DEE5"/>
          <w:bottom w:val="single" w:sz="4" w:space="0" w:color="D9DEE5"/>
          <w:right w:val="single" w:sz="4" w:space="0" w:color="D9DEE5"/>
          <w:insideH w:val="single" w:sz="4" w:space="0" w:color="D9DEE5"/>
          <w:insideV w:val="single" w:sz="4" w:space="0" w:color="D9DEE5"/>
        </w:tblBorders>
      </w:tblPr>
      <w:tblGrid>
        <w:gridCol w:w="9360"/>
      </w:tblGrid>
      <w:tr>
        <w:tc>
          <w:tcPr>
            <w:tcW w:type="dxa" w:w="9360"/>
            <w:shd w:fill="F7F8FA"/>
            <w:tcMar>
              <w:top w:w="90" w:type="dxa"/>
              <w:start w:w="120" w:type="dxa"/>
              <w:bottom w:w="90" w:type="dxa"/>
              <w:end w:w="120" w:type="dxa"/>
            </w:tcMar>
            <w:vAlign w:val="center"/>
          </w:tcPr>
          <w:p>
            <w:pPr>
              <w:spacing w:before="20" w:after="20" w:line="252" w:lineRule="auto"/>
            </w:pPr>
            <w:r>
              <w:rPr>
                <w:rFonts w:ascii="Consolas" w:hAnsi="Consolas" w:eastAsia="Microsoft YaHei"/>
                <w:color w:val="263238"/>
                <w:sz w:val="16"/>
              </w:rPr>
              <w:t># 相同模型、相同seed、相同partition，仅更改aggregation</w:t>
            </w:r>
            <w:r>
              <w:br/>
            </w:r>
            <w:r>
              <w:rPr>
                <w:rFonts w:ascii="Consolas" w:hAnsi="Consolas" w:eastAsia="Microsoft YaHei"/>
                <w:color w:val="263238"/>
                <w:sz w:val="16"/>
              </w:rPr>
              <w:t>python src/federated/train_fedtabrag.py --config configs/federated/main_5clients.yaml \</w:t>
            </w:r>
            <w:r>
              <w:br/>
            </w:r>
            <w:r>
              <w:rPr>
                <w:rFonts w:ascii="Consolas" w:hAnsi="Consolas" w:eastAsia="Microsoft YaHei"/>
                <w:color w:val="263238"/>
                <w:sz w:val="16"/>
              </w:rPr>
              <w:t xml:space="preserve">  --features hierarchy,hard_negative,hierarchical_kd --aggregation fedavg \</w:t>
            </w:r>
            <w:r>
              <w:br/>
            </w:r>
            <w:r>
              <w:rPr>
                <w:rFonts w:ascii="Consolas" w:hAnsi="Consolas" w:eastAsia="Microsoft YaHei"/>
                <w:color w:val="263238"/>
                <w:sz w:val="16"/>
              </w:rPr>
              <w:t xml:space="preserve">  --run-name agg_fedavg_s42 2&gt;&amp;1 | tee outputs/logs/day8_agg_fedavg.log</w:t>
            </w:r>
            <w:r>
              <w:br/>
            </w:r>
            <w:r>
              <w:rPr>
                <w:rFonts w:ascii="Consolas" w:hAnsi="Consolas" w:eastAsia="Microsoft YaHei"/>
                <w:color w:val="263238"/>
                <w:sz w:val="16"/>
              </w:rPr>
            </w:r>
            <w:r>
              <w:br/>
            </w:r>
            <w:r>
              <w:rPr>
                <w:rFonts w:ascii="Consolas" w:hAnsi="Consolas" w:eastAsia="Microsoft YaHei"/>
                <w:color w:val="263238"/>
                <w:sz w:val="16"/>
              </w:rPr>
              <w:t>python src/federated/train_fedtabrag.py --config configs/federated/main_5clients.yaml \</w:t>
            </w:r>
            <w:r>
              <w:br/>
            </w:r>
            <w:r>
              <w:rPr>
                <w:rFonts w:ascii="Consolas" w:hAnsi="Consolas" w:eastAsia="Microsoft YaHei"/>
                <w:color w:val="263238"/>
                <w:sz w:val="16"/>
              </w:rPr>
              <w:t xml:space="preserve">  --features hierarchy,hard_negative,hierarchical_kd --aggregation reliability \</w:t>
            </w:r>
            <w:r>
              <w:br/>
            </w:r>
            <w:r>
              <w:rPr>
                <w:rFonts w:ascii="Consolas" w:hAnsi="Consolas" w:eastAsia="Microsoft YaHei"/>
                <w:color w:val="263238"/>
                <w:sz w:val="16"/>
              </w:rPr>
              <w:t xml:space="preserve">  --run-name agg_R_s42 2&gt;&amp;1 | tee outputs/logs/day8_agg_R.log</w:t>
            </w:r>
            <w:r>
              <w:br/>
            </w:r>
            <w:r>
              <w:rPr>
                <w:rFonts w:ascii="Consolas" w:hAnsi="Consolas" w:eastAsia="Microsoft YaHei"/>
                <w:color w:val="263238"/>
                <w:sz w:val="16"/>
              </w:rPr>
            </w:r>
            <w:r>
              <w:br/>
            </w:r>
            <w:r>
              <w:rPr>
                <w:rFonts w:ascii="Consolas" w:hAnsi="Consolas" w:eastAsia="Microsoft YaHei"/>
                <w:color w:val="263238"/>
                <w:sz w:val="16"/>
              </w:rPr>
              <w:t>python src/federated/train_fedtabrag.py --config configs/federated/main_5clients.yaml \</w:t>
            </w:r>
            <w:r>
              <w:br/>
            </w:r>
            <w:r>
              <w:rPr>
                <w:rFonts w:ascii="Consolas" w:hAnsi="Consolas" w:eastAsia="Microsoft YaHei"/>
                <w:color w:val="263238"/>
                <w:sz w:val="16"/>
              </w:rPr>
              <w:t xml:space="preserve">  --features hierarchy,hard_negative,hierarchical_kd --aggregation utility \</w:t>
            </w:r>
            <w:r>
              <w:br/>
            </w:r>
            <w:r>
              <w:rPr>
                <w:rFonts w:ascii="Consolas" w:hAnsi="Consolas" w:eastAsia="Microsoft YaHei"/>
                <w:color w:val="263238"/>
                <w:sz w:val="16"/>
              </w:rPr>
              <w:t xml:space="preserve">  --run-name agg_U_s42 2&gt;&amp;1 | tee outputs/logs/day8_agg_U.log</w:t>
            </w:r>
            <w:r>
              <w:br/>
            </w:r>
            <w:r>
              <w:rPr>
                <w:rFonts w:ascii="Consolas" w:hAnsi="Consolas" w:eastAsia="Microsoft YaHei"/>
                <w:color w:val="263238"/>
                <w:sz w:val="16"/>
              </w:rPr>
            </w:r>
            <w:r>
              <w:br/>
            </w:r>
            <w:r>
              <w:rPr>
                <w:rFonts w:ascii="Consolas" w:hAnsi="Consolas" w:eastAsia="Microsoft YaHei"/>
                <w:color w:val="263238"/>
                <w:sz w:val="16"/>
              </w:rPr>
              <w:t>python src/federated/train_fedtabrag.py --config configs/federated/main_5clients.yaml \</w:t>
            </w:r>
            <w:r>
              <w:br/>
            </w:r>
            <w:r>
              <w:rPr>
                <w:rFonts w:ascii="Consolas" w:hAnsi="Consolas" w:eastAsia="Microsoft YaHei"/>
                <w:color w:val="263238"/>
                <w:sz w:val="16"/>
              </w:rPr>
              <w:t xml:space="preserve">  --features hierarchy,hard_negative,hierarchical_kd --aggregation reliability_utility \</w:t>
            </w:r>
            <w:r>
              <w:br/>
            </w:r>
            <w:r>
              <w:rPr>
                <w:rFonts w:ascii="Consolas" w:hAnsi="Consolas" w:eastAsia="Microsoft YaHei"/>
                <w:color w:val="263238"/>
                <w:sz w:val="16"/>
              </w:rPr>
              <w:t xml:space="preserve">  --run-name fedtabrag_full_s42 2&gt;&amp;1 | tee outputs/logs/day8_full.log</w:t>
            </w:r>
          </w:p>
        </w:tc>
      </w:tr>
    </w:tbl>
    <w:p>
      <w:pPr>
        <w:spacing w:after="0"/>
      </w:pPr>
    </w:p>
    <w:tbl>
      <w:tblPr>
        <w:tblW w:type="dxa" w:w="9360"/>
        <w:jc w:val="center"/>
        <w:tblLayout w:type="fixed"/>
        <w:tblLook w:firstColumn="1" w:firstRow="1" w:lastColumn="0" w:lastRow="0" w:noHBand="0" w:noVBand="1" w:val="04A0"/>
        <w:tblBorders>
          <w:top w:val="single" w:sz="2" w:space="0" w:color="FFF4D6"/>
          <w:left w:val="single" w:sz="2" w:space="0" w:color="FFF4D6"/>
          <w:bottom w:val="single" w:sz="2" w:space="0" w:color="FFF4D6"/>
          <w:right w:val="single" w:sz="2" w:space="0" w:color="FFF4D6"/>
          <w:insideH w:val="single" w:sz="2" w:space="0" w:color="FFF4D6"/>
          <w:insideV w:val="single" w:sz="2" w:space="0" w:color="FFF4D6"/>
        </w:tblBorders>
      </w:tblPr>
      <w:tblGrid>
        <w:gridCol w:w="9360"/>
      </w:tblGrid>
      <w:tr>
        <w:tc>
          <w:tcPr>
            <w:tcW w:type="dxa" w:w="9360"/>
            <w:shd w:fill="FFF4D6"/>
            <w:tcMar>
              <w:top w:w="90" w:type="dxa"/>
              <w:start w:w="120" w:type="dxa"/>
              <w:bottom w:w="90" w:type="dxa"/>
              <w:end w:w="120" w:type="dxa"/>
            </w:tcMar>
            <w:vAlign w:val="center"/>
          </w:tcPr>
          <w:p>
            <w:pPr>
              <w:spacing w:after="0"/>
            </w:pPr>
            <w:r>
              <w:rPr>
                <w:rFonts w:ascii="Calibri" w:hAnsi="Calibri" w:eastAsia="Microsoft YaHei"/>
                <w:b/>
                <w:color w:val="17365D"/>
              </w:rPr>
              <w:t>时间不足时：</w:t>
            </w:r>
            <w:r>
              <w:rPr>
                <w:rFonts w:ascii="Calibri" w:hAnsi="Calibri" w:eastAsia="Microsoft YaHei"/>
              </w:rPr>
              <w:t>FedAvg组可复用第7天最终模型；R-only与U-only先跑5轮趋势，完整R+U必须跑满与主基线相同轮数。</w:t>
            </w:r>
          </w:p>
        </w:tc>
      </w:tr>
    </w:tbl>
    <w:p>
      <w:pPr>
        <w:spacing w:after="0"/>
      </w:pPr>
    </w:p>
    <w:p>
      <w:pPr>
        <w:pStyle w:val="Heading2"/>
      </w:pPr>
      <w:r>
        <w:t>可直接粘贴给服务器Codex的指令</w:t>
      </w:r>
    </w:p>
    <w:tbl>
      <w:tblPr>
        <w:tblW w:type="dxa" w:w="9360"/>
        <w:jc w:val="center"/>
        <w:tblLayout w:type="fixed"/>
        <w:tblLook w:firstColumn="1" w:firstRow="1" w:lastColumn="0" w:lastRow="0" w:noHBand="0" w:noVBand="1" w:val="04A0"/>
        <w:tblBorders>
          <w:top w:val="single" w:sz="4" w:space="0" w:color="D9DEE5"/>
          <w:left w:val="single" w:sz="4" w:space="0" w:color="D9DEE5"/>
          <w:bottom w:val="single" w:sz="4" w:space="0" w:color="D9DEE5"/>
          <w:right w:val="single" w:sz="4" w:space="0" w:color="D9DEE5"/>
          <w:insideH w:val="single" w:sz="4" w:space="0" w:color="D9DEE5"/>
          <w:insideV w:val="single" w:sz="4" w:space="0" w:color="D9DEE5"/>
        </w:tblBorders>
      </w:tblPr>
      <w:tblGrid>
        <w:gridCol w:w="9360"/>
      </w:tblGrid>
      <w:tr>
        <w:tc>
          <w:tcPr>
            <w:tcW w:type="dxa" w:w="9360"/>
            <w:shd w:fill="F7F8FA"/>
            <w:tcMar>
              <w:top w:w="90" w:type="dxa"/>
              <w:start w:w="120" w:type="dxa"/>
              <w:bottom w:w="90" w:type="dxa"/>
              <w:end w:w="120" w:type="dxa"/>
            </w:tcMar>
            <w:vAlign w:val="center"/>
          </w:tcPr>
          <w:p>
            <w:pPr>
              <w:spacing w:before="20" w:after="20" w:line="252" w:lineRule="auto"/>
            </w:pPr>
            <w:r>
              <w:rPr>
                <w:rFonts w:ascii="Consolas" w:hAnsi="Consolas" w:eastAsia="Microsoft YaHei"/>
                <w:color w:val="263238"/>
                <w:sz w:val="16"/>
              </w:rPr>
              <w:t>今天实现可靠性-效用聚合。R来自本地dev结构质量，U来自本地dev</w:t>
            </w:r>
            <w:r>
              <w:br/>
            </w:r>
            <w:r>
              <w:rPr>
                <w:rFonts w:ascii="Consolas" w:hAnsi="Consolas" w:eastAsia="Microsoft YaHei"/>
                <w:color w:val="263238"/>
                <w:sz w:val="16"/>
              </w:rPr>
              <w:t>NDCG@10与CellRecall@5；严禁使用test。先检验UniTable confidence与</w:t>
            </w:r>
            <w:r>
              <w:br/>
            </w:r>
            <w:r>
              <w:rPr>
                <w:rFonts w:ascii="Consolas" w:hAnsi="Consolas" w:eastAsia="Microsoft YaHei"/>
                <w:color w:val="263238"/>
                <w:sz w:val="16"/>
              </w:rPr>
              <w:t>S-TEDS相关性，再决定是否保留confidence项。实现样本量×exp(Q/tau)</w:t>
            </w:r>
            <w:r>
              <w:br/>
            </w:r>
            <w:r>
              <w:rPr>
                <w:rFonts w:ascii="Consolas" w:hAnsi="Consolas" w:eastAsia="Microsoft YaHei"/>
                <w:color w:val="263238"/>
                <w:sz w:val="16"/>
              </w:rPr>
              <w:t>和权重裁剪，保存每轮权重。单元测试后运行FedAvg、R-only、U-only、</w:t>
            </w:r>
            <w:r>
              <w:br/>
            </w:r>
            <w:r>
              <w:rPr>
                <w:rFonts w:ascii="Consolas" w:hAnsi="Consolas" w:eastAsia="Microsoft YaHei"/>
                <w:color w:val="263238"/>
                <w:sz w:val="16"/>
              </w:rPr>
              <w:t>R+U四组，其他配置完全一致。</w:t>
            </w:r>
          </w:p>
        </w:tc>
      </w:tr>
    </w:tbl>
    <w:p>
      <w:pPr>
        <w:spacing w:after="0"/>
      </w:pPr>
    </w:p>
    <w:p>
      <w:pPr>
        <w:pStyle w:val="Heading2"/>
      </w:pPr>
      <w:r>
        <w:t>当天验收</w:t>
      </w:r>
    </w:p>
    <w:p>
      <w:pPr>
        <w:ind w:left="259" w:hanging="259"/>
      </w:pPr>
      <w:r>
        <w:rPr>
          <w:rFonts w:ascii="Calibri" w:hAnsi="Calibri" w:eastAsia="Microsoft YaHei"/>
          <w:b/>
          <w:color w:val="2E74B5"/>
        </w:rPr>
        <w:t xml:space="preserve">□ </w:t>
      </w:r>
      <w:r>
        <w:rPr>
          <w:rFonts w:ascii="Calibri" w:hAnsi="Calibri" w:eastAsia="Microsoft YaHei"/>
        </w:rPr>
        <w:t>R/U只使用本地dev，数据边界清楚。</w:t>
      </w:r>
    </w:p>
    <w:p>
      <w:pPr>
        <w:ind w:left="259" w:hanging="259"/>
      </w:pPr>
      <w:r>
        <w:rPr>
          <w:rFonts w:ascii="Calibri" w:hAnsi="Calibri" w:eastAsia="Microsoft YaHei"/>
          <w:b/>
          <w:color w:val="2E74B5"/>
        </w:rPr>
        <w:t xml:space="preserve">□ </w:t>
      </w:r>
      <w:r>
        <w:rPr>
          <w:rFonts w:ascii="Calibri" w:hAnsi="Calibri" w:eastAsia="Microsoft YaHei"/>
        </w:rPr>
        <w:t>每轮权重可追溯、和为1、无极端垄断。</w:t>
      </w:r>
    </w:p>
    <w:p>
      <w:pPr>
        <w:ind w:left="259" w:hanging="259"/>
      </w:pPr>
      <w:r>
        <w:rPr>
          <w:rFonts w:ascii="Calibri" w:hAnsi="Calibri" w:eastAsia="Microsoft YaHei"/>
          <w:b/>
          <w:color w:val="2E74B5"/>
        </w:rPr>
        <w:t xml:space="preserve">□ </w:t>
      </w:r>
      <w:r>
        <w:rPr>
          <w:rFonts w:ascii="Calibri" w:hAnsi="Calibri" w:eastAsia="Microsoft YaHei"/>
        </w:rPr>
        <w:t>四种聚合结果可比较，完整FedTabRAG主结果已产生。</w:t>
      </w:r>
    </w:p>
    <w:p>
      <w:pPr>
        <w:ind w:left="259" w:hanging="259"/>
      </w:pPr>
      <w:r>
        <w:rPr>
          <w:rFonts w:ascii="Calibri" w:hAnsi="Calibri" w:eastAsia="Microsoft YaHei"/>
          <w:b/>
          <w:color w:val="2E74B5"/>
        </w:rPr>
        <w:t xml:space="preserve">□ </w:t>
      </w:r>
      <w:r>
        <w:rPr>
          <w:rFonts w:ascii="Calibri" w:hAnsi="Calibri" w:eastAsia="Microsoft YaHei"/>
        </w:rPr>
        <w:t>能回答加权是否改善macro、worst-client或收敛速度。</w:t>
      </w:r>
    </w:p>
    <w:p>
      <w:r>
        <w:br w:type="page"/>
      </w:r>
    </w:p>
    <w:p>
      <w:pPr>
        <w:pStyle w:val="Heading1"/>
      </w:pPr>
      <w:r>
        <w:t>第9天｜三组消融与100条下游问答</w:t>
      </w:r>
    </w:p>
    <w:tbl>
      <w:tblPr>
        <w:tblW w:type="dxa" w:w="9360"/>
        <w:jc w:val="center"/>
        <w:tblLayout w:type="fixed"/>
        <w:tblLook w:firstColumn="1" w:firstRow="1" w:lastColumn="0" w:lastRow="0" w:noHBand="0" w:noVBand="1" w:val="04A0"/>
        <w:tblBorders>
          <w:top w:val="single" w:sz="6" w:space="0" w:color="D7DEE8"/>
          <w:left w:val="single" w:sz="6" w:space="0" w:color="D7DEE8"/>
          <w:bottom w:val="single" w:sz="6" w:space="0" w:color="D7DEE8"/>
          <w:right w:val="single" w:sz="6" w:space="0" w:color="D7DEE8"/>
          <w:insideH w:val="single" w:sz="6" w:space="0" w:color="D7DEE8"/>
          <w:insideV w:val="single" w:sz="6" w:space="0" w:color="D7DEE8"/>
        </w:tblBorders>
      </w:tblPr>
      <w:tblGrid>
        <w:gridCol w:w="1655"/>
        <w:gridCol w:w="7703"/>
      </w:tblGrid>
      <w:tr>
        <w:tc>
          <w:tcPr>
            <w:tcW w:type="dxa" w:w="1655"/>
            <w:shd w:fill="E8EEF5"/>
            <w:tcMar>
              <w:top w:w="90" w:type="dxa"/>
              <w:start w:w="120" w:type="dxa"/>
              <w:bottom w:w="90" w:type="dxa"/>
              <w:end w:w="120" w:type="dxa"/>
            </w:tcMar>
            <w:vAlign w:val="center"/>
          </w:tcPr>
          <w:p>
            <w:r>
              <w:rPr>
                <w:rFonts w:ascii="Calibri" w:hAnsi="Calibri" w:eastAsia="Microsoft YaHei"/>
                <w:b/>
                <w:color w:val="17365D"/>
              </w:rPr>
              <w:t>当天目标</w:t>
            </w:r>
          </w:p>
        </w:tc>
        <w:tc>
          <w:tcPr>
            <w:tcW w:type="dxa" w:w="7703"/>
            <w:tcMar>
              <w:top w:w="90" w:type="dxa"/>
              <w:start w:w="120" w:type="dxa"/>
              <w:bottom w:w="90" w:type="dxa"/>
              <w:end w:w="120" w:type="dxa"/>
            </w:tcMar>
            <w:vAlign w:val="center"/>
          </w:tcPr>
          <w:p>
            <w:r>
              <w:rPr>
                <w:rFonts w:ascii="Calibri" w:hAnsi="Calibri" w:eastAsia="Microsoft YaHei"/>
              </w:rPr>
              <w:t>完成贡献归因，并验证检索提升能否转化为金融问答收益。</w:t>
            </w:r>
          </w:p>
        </w:tc>
      </w:tr>
      <w:tr>
        <w:tc>
          <w:tcPr>
            <w:tcW w:type="dxa" w:w="1655"/>
            <w:shd w:fill="E8EEF5"/>
            <w:tcMar>
              <w:top w:w="90" w:type="dxa"/>
              <w:start w:w="120" w:type="dxa"/>
              <w:bottom w:w="90" w:type="dxa"/>
              <w:end w:w="120" w:type="dxa"/>
            </w:tcMar>
            <w:vAlign w:val="center"/>
          </w:tcPr>
          <w:p>
            <w:r>
              <w:rPr>
                <w:rFonts w:ascii="Calibri" w:hAnsi="Calibri" w:eastAsia="Microsoft YaHei"/>
                <w:b/>
                <w:color w:val="17365D"/>
              </w:rPr>
              <w:t>建议时段</w:t>
            </w:r>
          </w:p>
        </w:tc>
        <w:tc>
          <w:tcPr>
            <w:tcW w:type="dxa" w:w="7703"/>
            <w:tcMar>
              <w:top w:w="90" w:type="dxa"/>
              <w:start w:w="120" w:type="dxa"/>
              <w:bottom w:w="90" w:type="dxa"/>
              <w:end w:w="120" w:type="dxa"/>
            </w:tcMar>
            <w:vAlign w:val="center"/>
          </w:tcPr>
          <w:p>
            <w:r>
              <w:rPr>
                <w:rFonts w:ascii="Calibri" w:hAnsi="Calibri" w:eastAsia="Microsoft YaHei"/>
              </w:rPr>
              <w:t>08:30–10:00冻结100题；10:00–13:00整理三组消融；14:00–18:00统一问答；18:00–晚间评测和错误归因。</w:t>
            </w:r>
          </w:p>
        </w:tc>
      </w:tr>
      <w:tr>
        <w:tc>
          <w:tcPr>
            <w:tcW w:type="dxa" w:w="1655"/>
            <w:shd w:fill="E8EEF5"/>
            <w:tcMar>
              <w:top w:w="90" w:type="dxa"/>
              <w:start w:w="120" w:type="dxa"/>
              <w:bottom w:w="90" w:type="dxa"/>
              <w:end w:w="120" w:type="dxa"/>
            </w:tcMar>
            <w:vAlign w:val="center"/>
          </w:tcPr>
          <w:p>
            <w:r>
              <w:rPr>
                <w:rFonts w:ascii="Calibri" w:hAnsi="Calibri" w:eastAsia="Microsoft YaHei"/>
                <w:b/>
                <w:color w:val="17365D"/>
              </w:rPr>
              <w:t>核心产物</w:t>
            </w:r>
          </w:p>
        </w:tc>
        <w:tc>
          <w:tcPr>
            <w:tcW w:type="dxa" w:w="7703"/>
            <w:tcMar>
              <w:top w:w="90" w:type="dxa"/>
              <w:start w:w="120" w:type="dxa"/>
              <w:bottom w:w="90" w:type="dxa"/>
              <w:end w:w="120" w:type="dxa"/>
            </w:tcMar>
            <w:vAlign w:val="center"/>
          </w:tcPr>
          <w:p>
            <w:r>
              <w:rPr>
                <w:rFonts w:ascii="Calibri" w:hAnsi="Calibri" w:eastAsia="Microsoft YaHei"/>
              </w:rPr>
              <w:t>三组消融表、固定100题问答结果、失败类型和代表案例。</w:t>
            </w:r>
          </w:p>
        </w:tc>
      </w:tr>
      <w:tr>
        <w:tc>
          <w:tcPr>
            <w:tcW w:type="dxa" w:w="1655"/>
            <w:shd w:fill="E8EEF5"/>
            <w:tcMar>
              <w:top w:w="90" w:type="dxa"/>
              <w:start w:w="120" w:type="dxa"/>
              <w:bottom w:w="90" w:type="dxa"/>
              <w:end w:w="120" w:type="dxa"/>
            </w:tcMar>
            <w:vAlign w:val="center"/>
          </w:tcPr>
          <w:p>
            <w:r>
              <w:rPr>
                <w:rFonts w:ascii="Calibri" w:hAnsi="Calibri" w:eastAsia="Microsoft YaHei"/>
                <w:b/>
                <w:color w:val="17365D"/>
              </w:rPr>
              <w:t>运行位置</w:t>
            </w:r>
          </w:p>
        </w:tc>
        <w:tc>
          <w:tcPr>
            <w:tcW w:type="dxa" w:w="7703"/>
            <w:tcMar>
              <w:top w:w="90" w:type="dxa"/>
              <w:start w:w="120" w:type="dxa"/>
              <w:bottom w:w="90" w:type="dxa"/>
              <w:end w:w="120" w:type="dxa"/>
            </w:tcMar>
            <w:vAlign w:val="center"/>
          </w:tcPr>
          <w:p>
            <w:r>
              <w:rPr>
                <w:rFonts w:ascii="Calibri" w:hAnsi="Calibri" w:eastAsia="Microsoft YaHei"/>
              </w:rPr>
              <w:t>GPU服务器项目根目录；非个人笔记本</w:t>
            </w:r>
          </w:p>
        </w:tc>
      </w:tr>
    </w:tbl>
    <w:p>
      <w:pPr>
        <w:pStyle w:val="Heading2"/>
      </w:pPr>
      <w:r>
        <w:t>任务1：冻结100题问答子集</w:t>
      </w:r>
    </w:p>
    <w:p>
      <w:pPr>
        <w:pStyle w:val="ListBullet"/>
      </w:pPr>
      <w:r>
        <w:rPr>
          <w:rFonts w:ascii="Calibri" w:hAnsi="Calibri" w:eastAsia="Microsoft YaHei"/>
        </w:rPr>
        <w:t>只从FinQA test中抽取，seed=42；按问题程序类型、表格大小和结构质量分层。</w:t>
      </w:r>
    </w:p>
    <w:p>
      <w:pPr>
        <w:pStyle w:val="ListBullet"/>
      </w:pPr>
      <w:r>
        <w:rPr>
          <w:rFonts w:ascii="Calibri" w:hAnsi="Calibri" w:eastAsia="Microsoft YaHei"/>
        </w:rPr>
        <w:t>保存 sample_ids.json，后续所有方法使用同一100题。</w:t>
      </w:r>
    </w:p>
    <w:p>
      <w:pPr>
        <w:pStyle w:val="ListBullet"/>
      </w:pPr>
      <w:r>
        <w:rPr>
          <w:rFonts w:ascii="Calibri" w:hAnsi="Calibri" w:eastAsia="Microsoft YaHei"/>
        </w:rPr>
        <w:t>不得根据方法表现替换题目；子集只用于快速下游验证，不替代完整测试。</w:t>
      </w:r>
    </w:p>
    <w:tbl>
      <w:tblPr>
        <w:tblW w:type="dxa" w:w="9360"/>
        <w:jc w:val="center"/>
        <w:tblLayout w:type="fixed"/>
        <w:tblLook w:firstColumn="1" w:firstRow="1" w:lastColumn="0" w:lastRow="0" w:noHBand="0" w:noVBand="1" w:val="04A0"/>
        <w:tblBorders>
          <w:top w:val="single" w:sz="4" w:space="0" w:color="D9DEE5"/>
          <w:left w:val="single" w:sz="4" w:space="0" w:color="D9DEE5"/>
          <w:bottom w:val="single" w:sz="4" w:space="0" w:color="D9DEE5"/>
          <w:right w:val="single" w:sz="4" w:space="0" w:color="D9DEE5"/>
          <w:insideH w:val="single" w:sz="4" w:space="0" w:color="D9DEE5"/>
          <w:insideV w:val="single" w:sz="4" w:space="0" w:color="D9DEE5"/>
        </w:tblBorders>
      </w:tblPr>
      <w:tblGrid>
        <w:gridCol w:w="9360"/>
      </w:tblGrid>
      <w:tr>
        <w:tc>
          <w:tcPr>
            <w:tcW w:type="dxa" w:w="9360"/>
            <w:shd w:fill="F7F8FA"/>
            <w:tcMar>
              <w:top w:w="90" w:type="dxa"/>
              <w:start w:w="120" w:type="dxa"/>
              <w:bottom w:w="90" w:type="dxa"/>
              <w:end w:w="120" w:type="dxa"/>
            </w:tcMar>
            <w:vAlign w:val="center"/>
          </w:tcPr>
          <w:p>
            <w:pPr>
              <w:spacing w:before="20" w:after="20" w:line="252" w:lineRule="auto"/>
            </w:pPr>
            <w:r>
              <w:rPr>
                <w:rFonts w:ascii="Consolas" w:hAnsi="Consolas" w:eastAsia="Microsoft YaHei"/>
                <w:color w:val="263238"/>
                <w:sz w:val="16"/>
              </w:rPr>
              <w:t>python src/qa/sample_finqa_qa.py \</w:t>
            </w:r>
            <w:r>
              <w:br/>
            </w:r>
            <w:r>
              <w:rPr>
                <w:rFonts w:ascii="Consolas" w:hAnsi="Consolas" w:eastAsia="Microsoft YaHei"/>
                <w:color w:val="263238"/>
                <w:sz w:val="16"/>
              </w:rPr>
              <w:t xml:space="preserve">  --finqa data/raw/finqa/test.json \</w:t>
            </w:r>
            <w:r>
              <w:br/>
            </w:r>
            <w:r>
              <w:rPr>
                <w:rFonts w:ascii="Consolas" w:hAnsi="Consolas" w:eastAsia="Microsoft YaHei"/>
                <w:color w:val="263238"/>
                <w:sz w:val="16"/>
              </w:rPr>
              <w:t xml:space="preserve">  --size 100 --seed 42 \</w:t>
            </w:r>
            <w:r>
              <w:br/>
            </w:r>
            <w:r>
              <w:rPr>
                <w:rFonts w:ascii="Consolas" w:hAnsi="Consolas" w:eastAsia="Microsoft YaHei"/>
                <w:color w:val="263238"/>
                <w:sz w:val="16"/>
              </w:rPr>
              <w:t xml:space="preserve">  --stratify program_type,table_size,structure_quality \</w:t>
            </w:r>
            <w:r>
              <w:br/>
            </w:r>
            <w:r>
              <w:rPr>
                <w:rFonts w:ascii="Consolas" w:hAnsi="Consolas" w:eastAsia="Microsoft YaHei"/>
                <w:color w:val="263238"/>
                <w:sz w:val="16"/>
              </w:rPr>
              <w:t xml:space="preserve">  --output data/processed/qa/test_100_ids.json \</w:t>
            </w:r>
            <w:r>
              <w:br/>
            </w:r>
            <w:r>
              <w:rPr>
                <w:rFonts w:ascii="Consolas" w:hAnsi="Consolas" w:eastAsia="Microsoft YaHei"/>
                <w:color w:val="263238"/>
                <w:sz w:val="16"/>
              </w:rPr>
              <w:t xml:space="preserve">  --report outputs/qa/test_100_distribution.json</w:t>
            </w:r>
          </w:p>
        </w:tc>
      </w:tr>
    </w:tbl>
    <w:p>
      <w:pPr>
        <w:spacing w:after="0"/>
      </w:pPr>
    </w:p>
    <w:p>
      <w:pPr>
        <w:pStyle w:val="Heading2"/>
      </w:pPr>
      <w:r>
        <w:t>任务2：消融组A——输入结构</w:t>
      </w:r>
    </w:p>
    <w:p>
      <w:r>
        <w:rPr>
          <w:rFonts w:ascii="Calibri" w:hAnsi="Calibri" w:eastAsia="Microsoft YaHei"/>
        </w:rPr>
        <w:t>比较 Flat、GT、UniTable。GT只作为结构oracle上界，不进入最终系统名称。</w:t>
      </w:r>
    </w:p>
    <w:p>
      <w:pPr>
        <w:pStyle w:val="ListBullet"/>
      </w:pPr>
      <w:r>
        <w:rPr>
          <w:rFonts w:ascii="Calibri" w:hAnsi="Calibri" w:eastAsia="Microsoft YaHei"/>
        </w:rPr>
        <w:t>FedE4RAG-Flat。</w:t>
      </w:r>
    </w:p>
    <w:p>
      <w:pPr>
        <w:pStyle w:val="ListBullet"/>
      </w:pPr>
      <w:r>
        <w:rPr>
          <w:rFonts w:ascii="Calibri" w:hAnsi="Calibri" w:eastAsia="Microsoft YaHei"/>
        </w:rPr>
        <w:t>FedE4RAG-GT Structure（oracle）。</w:t>
      </w:r>
    </w:p>
    <w:p>
      <w:pPr>
        <w:pStyle w:val="ListBullet"/>
      </w:pPr>
      <w:r>
        <w:rPr>
          <w:rFonts w:ascii="Calibri" w:hAnsi="Calibri" w:eastAsia="Microsoft YaHei"/>
        </w:rPr>
        <w:t>FedE4RAG-UniTable Predicted Structure。</w:t>
      </w:r>
    </w:p>
    <w:p>
      <w:pPr>
        <w:pStyle w:val="Heading2"/>
      </w:pPr>
      <w:r>
        <w:t>任务3：消融组B——检索学习组件</w:t>
      </w:r>
    </w:p>
    <w:p>
      <w:pPr>
        <w:pStyle w:val="ListBullet"/>
      </w:pPr>
      <w:r>
        <w:rPr>
          <w:rFonts w:ascii="Calibri" w:hAnsi="Calibri" w:eastAsia="Microsoft YaHei"/>
        </w:rPr>
        <w:t>UniTable + 原FedE4RAG目标。</w:t>
      </w:r>
    </w:p>
    <w:p>
      <w:pPr>
        <w:pStyle w:val="ListBullet"/>
      </w:pPr>
      <w:r>
        <w:rPr>
          <w:rFonts w:ascii="Calibri" w:hAnsi="Calibri" w:eastAsia="Microsoft YaHei"/>
        </w:rPr>
        <w:t>+ Hierarchical alignment。</w:t>
      </w:r>
    </w:p>
    <w:p>
      <w:pPr>
        <w:pStyle w:val="ListBullet"/>
      </w:pPr>
      <w:r>
        <w:rPr>
          <w:rFonts w:ascii="Calibri" w:hAnsi="Calibri" w:eastAsia="Microsoft YaHei"/>
        </w:rPr>
        <w:t>+ Hierarchical alignment + hard negatives。</w:t>
      </w:r>
    </w:p>
    <w:p>
      <w:pPr>
        <w:pStyle w:val="ListBullet"/>
      </w:pPr>
      <w:r>
        <w:rPr>
          <w:rFonts w:ascii="Calibri" w:hAnsi="Calibri" w:eastAsia="Microsoft YaHei"/>
        </w:rPr>
        <w:t>+ Hierarchical alignment + hard negatives + hierarchical KD。</w:t>
      </w:r>
    </w:p>
    <w:p>
      <w:pPr>
        <w:pStyle w:val="Heading2"/>
      </w:pPr>
      <w:r>
        <w:t>任务4：消融组C——聚合</w:t>
      </w:r>
    </w:p>
    <w:p>
      <w:pPr>
        <w:pStyle w:val="ListBullet"/>
      </w:pPr>
      <w:r>
        <w:rPr>
          <w:rFonts w:ascii="Calibri" w:hAnsi="Calibri" w:eastAsia="Microsoft YaHei"/>
        </w:rPr>
        <w:t>FedAvg/sample-size。</w:t>
      </w:r>
    </w:p>
    <w:p>
      <w:pPr>
        <w:pStyle w:val="ListBullet"/>
      </w:pPr>
      <w:r>
        <w:rPr>
          <w:rFonts w:ascii="Calibri" w:hAnsi="Calibri" w:eastAsia="Microsoft YaHei"/>
        </w:rPr>
        <w:t>Reliability only。</w:t>
      </w:r>
    </w:p>
    <w:p>
      <w:pPr>
        <w:pStyle w:val="ListBullet"/>
      </w:pPr>
      <w:r>
        <w:rPr>
          <w:rFonts w:ascii="Calibri" w:hAnsi="Calibri" w:eastAsia="Microsoft YaHei"/>
        </w:rPr>
        <w:t>Utility only。</w:t>
      </w:r>
    </w:p>
    <w:p>
      <w:pPr>
        <w:pStyle w:val="ListBullet"/>
      </w:pPr>
      <w:r>
        <w:rPr>
          <w:rFonts w:ascii="Calibri" w:hAnsi="Calibri" w:eastAsia="Microsoft YaHei"/>
        </w:rPr>
        <w:t>Reliability + Utility（完整方法）。</w:t>
      </w:r>
    </w:p>
    <w:p>
      <w:r>
        <w:rPr>
          <w:rFonts w:ascii="Calibri" w:hAnsi="Calibri" w:eastAsia="Microsoft YaHei"/>
        </w:rPr>
        <w:t>优先复用第5至8天检查点，不重复训练。缺少GT联邦组时，可先完成零样本GT上界并在表注中明确；不要伪造成已训练结果。</w:t>
      </w:r>
    </w:p>
    <w:p>
      <w:pPr>
        <w:pStyle w:val="Heading2"/>
      </w:pPr>
      <w:r>
        <w:t>任务5：统一问答协议</w:t>
      </w:r>
    </w:p>
    <w:p>
      <w:pPr>
        <w:pStyle w:val="ListBullet"/>
      </w:pPr>
      <w:r>
        <w:rPr>
          <w:rFonts w:ascii="Calibri" w:hAnsi="Calibri" w:eastAsia="Microsoft YaHei"/>
        </w:rPr>
        <w:t>每个方法检索top-k固定，例如top-5；prompt模板、LLM、temperature和最大输出长度相同。</w:t>
      </w:r>
    </w:p>
    <w:p>
      <w:pPr>
        <w:pStyle w:val="ListBullet"/>
      </w:pPr>
      <w:r>
        <w:rPr>
          <w:rFonts w:ascii="Calibri" w:hAnsi="Calibri" w:eastAsia="Microsoft YaHei"/>
        </w:rPr>
        <w:t>若使用API，保存模型版本、请求时间、temperature=0和原始响应；重试规则一致。</w:t>
      </w:r>
    </w:p>
    <w:p>
      <w:pPr>
        <w:pStyle w:val="ListBullet"/>
      </w:pPr>
      <w:r>
        <w:rPr>
          <w:rFonts w:ascii="Calibri" w:hAnsi="Calibri" w:eastAsia="Microsoft YaHei"/>
        </w:rPr>
        <w:t>若使用本地模型，服务器显存不足时不要与BGE训练同时运行。</w:t>
      </w:r>
    </w:p>
    <w:p>
      <w:pPr>
        <w:pStyle w:val="ListBullet"/>
      </w:pPr>
      <w:r>
        <w:rPr>
          <w:rFonts w:ascii="Calibri" w:hAnsi="Calibri" w:eastAsia="Microsoft YaHei"/>
        </w:rPr>
        <w:t>FinQA严格数值问答优先报告Numerical EM；只有模型实际预测program时才报告官方Program/Execution Accuracy。</w:t>
      </w:r>
    </w:p>
    <w:tbl>
      <w:tblPr>
        <w:tblW w:type="dxa" w:w="9360"/>
        <w:jc w:val="center"/>
        <w:tblLayout w:type="fixed"/>
        <w:tblLook w:firstColumn="1" w:firstRow="1" w:lastColumn="0" w:lastRow="0" w:noHBand="0" w:noVBand="1" w:val="04A0"/>
        <w:tblBorders>
          <w:top w:val="single" w:sz="4" w:space="0" w:color="D9DEE5"/>
          <w:left w:val="single" w:sz="4" w:space="0" w:color="D9DEE5"/>
          <w:bottom w:val="single" w:sz="4" w:space="0" w:color="D9DEE5"/>
          <w:right w:val="single" w:sz="4" w:space="0" w:color="D9DEE5"/>
          <w:insideH w:val="single" w:sz="4" w:space="0" w:color="D9DEE5"/>
          <w:insideV w:val="single" w:sz="4" w:space="0" w:color="D9DEE5"/>
        </w:tblBorders>
      </w:tblPr>
      <w:tblGrid>
        <w:gridCol w:w="9360"/>
      </w:tblGrid>
      <w:tr>
        <w:tc>
          <w:tcPr>
            <w:tcW w:type="dxa" w:w="9360"/>
            <w:shd w:fill="F7F8FA"/>
            <w:tcMar>
              <w:top w:w="90" w:type="dxa"/>
              <w:start w:w="120" w:type="dxa"/>
              <w:bottom w:w="90" w:type="dxa"/>
              <w:end w:w="120" w:type="dxa"/>
            </w:tcMar>
            <w:vAlign w:val="center"/>
          </w:tcPr>
          <w:p>
            <w:pPr>
              <w:spacing w:before="20" w:after="20" w:line="252" w:lineRule="auto"/>
            </w:pPr>
            <w:r>
              <w:rPr>
                <w:rFonts w:ascii="Consolas" w:hAnsi="Consolas" w:eastAsia="Microsoft YaHei"/>
                <w:color w:val="263238"/>
                <w:sz w:val="16"/>
              </w:rPr>
              <w:t>for METHOD in fedrag_flat fedrag_unitable fedtabrag_full; do</w:t>
            </w:r>
            <w:r>
              <w:br/>
            </w:r>
            <w:r>
              <w:rPr>
                <w:rFonts w:ascii="Consolas" w:hAnsi="Consolas" w:eastAsia="Microsoft YaHei"/>
                <w:color w:val="263238"/>
                <w:sz w:val="16"/>
              </w:rPr>
              <w:t xml:space="preserve">  python src/qa/run_finqa_rag_qa.py \</w:t>
            </w:r>
            <w:r>
              <w:br/>
            </w:r>
            <w:r>
              <w:rPr>
                <w:rFonts w:ascii="Consolas" w:hAnsi="Consolas" w:eastAsia="Microsoft YaHei"/>
                <w:color w:val="263238"/>
                <w:sz w:val="16"/>
              </w:rPr>
              <w:t xml:space="preserve">    --sample-ids data/processed/qa/test_100_ids.json \</w:t>
            </w:r>
            <w:r>
              <w:br/>
            </w:r>
            <w:r>
              <w:rPr>
                <w:rFonts w:ascii="Consolas" w:hAnsi="Consolas" w:eastAsia="Microsoft YaHei"/>
                <w:color w:val="263238"/>
                <w:sz w:val="16"/>
              </w:rPr>
              <w:t xml:space="preserve">    --retrieval-run outputs/federated/${METHOD} \</w:t>
            </w:r>
            <w:r>
              <w:br/>
            </w:r>
            <w:r>
              <w:rPr>
                <w:rFonts w:ascii="Consolas" w:hAnsi="Consolas" w:eastAsia="Microsoft YaHei"/>
                <w:color w:val="263238"/>
                <w:sz w:val="16"/>
              </w:rPr>
              <w:t xml:space="preserve">    --top-k 5 \</w:t>
            </w:r>
            <w:r>
              <w:br/>
            </w:r>
            <w:r>
              <w:rPr>
                <w:rFonts w:ascii="Consolas" w:hAnsi="Consolas" w:eastAsia="Microsoft YaHei"/>
                <w:color w:val="263238"/>
                <w:sz w:val="16"/>
              </w:rPr>
              <w:t xml:space="preserve">    --qa-config configs/qa/fixed_qa.yaml \</w:t>
            </w:r>
            <w:r>
              <w:br/>
            </w:r>
            <w:r>
              <w:rPr>
                <w:rFonts w:ascii="Consolas" w:hAnsi="Consolas" w:eastAsia="Microsoft YaHei"/>
                <w:color w:val="263238"/>
                <w:sz w:val="16"/>
              </w:rPr>
              <w:t xml:space="preserve">    --output outputs/qa/${METHOD}_100.jsonl \</w:t>
            </w:r>
            <w:r>
              <w:br/>
            </w:r>
            <w:r>
              <w:rPr>
                <w:rFonts w:ascii="Consolas" w:hAnsi="Consolas" w:eastAsia="Microsoft YaHei"/>
                <w:color w:val="263238"/>
                <w:sz w:val="16"/>
              </w:rPr>
              <w:t xml:space="preserve">    2&gt;&amp;1 | tee outputs/logs/day9_qa_${METHOD}.log</w:t>
            </w:r>
            <w:r>
              <w:br/>
            </w:r>
            <w:r>
              <w:rPr>
                <w:rFonts w:ascii="Consolas" w:hAnsi="Consolas" w:eastAsia="Microsoft YaHei"/>
                <w:color w:val="263238"/>
                <w:sz w:val="16"/>
              </w:rPr>
              <w:t>done</w:t>
            </w:r>
            <w:r>
              <w:br/>
            </w:r>
            <w:r>
              <w:rPr>
                <w:rFonts w:ascii="Consolas" w:hAnsi="Consolas" w:eastAsia="Microsoft YaHei"/>
                <w:color w:val="263238"/>
                <w:sz w:val="16"/>
              </w:rPr>
            </w:r>
            <w:r>
              <w:br/>
            </w:r>
            <w:r>
              <w:rPr>
                <w:rFonts w:ascii="Consolas" w:hAnsi="Consolas" w:eastAsia="Microsoft YaHei"/>
                <w:color w:val="263238"/>
                <w:sz w:val="16"/>
              </w:rPr>
              <w:t>python src/qa/evaluate_finqa_answers.py \</w:t>
            </w:r>
            <w:r>
              <w:br/>
            </w:r>
            <w:r>
              <w:rPr>
                <w:rFonts w:ascii="Consolas" w:hAnsi="Consolas" w:eastAsia="Microsoft YaHei"/>
                <w:color w:val="263238"/>
                <w:sz w:val="16"/>
              </w:rPr>
              <w:t xml:space="preserve">  --inputs outputs/qa/*_100.jsonl \</w:t>
            </w:r>
            <w:r>
              <w:br/>
            </w:r>
            <w:r>
              <w:rPr>
                <w:rFonts w:ascii="Consolas" w:hAnsi="Consolas" w:eastAsia="Microsoft YaHei"/>
                <w:color w:val="263238"/>
                <w:sz w:val="16"/>
              </w:rPr>
              <w:t xml:space="preserve">  --gold data/raw/finqa/test.json \</w:t>
            </w:r>
            <w:r>
              <w:br/>
            </w:r>
            <w:r>
              <w:rPr>
                <w:rFonts w:ascii="Consolas" w:hAnsi="Consolas" w:eastAsia="Microsoft YaHei"/>
                <w:color w:val="263238"/>
                <w:sz w:val="16"/>
              </w:rPr>
              <w:t xml:space="preserve">  --output outputs/tables/table_qa_100.csv</w:t>
            </w:r>
          </w:p>
        </w:tc>
      </w:tr>
    </w:tbl>
    <w:p>
      <w:pPr>
        <w:spacing w:after="0"/>
      </w:pPr>
    </w:p>
    <w:p>
      <w:pPr>
        <w:pStyle w:val="Heading2"/>
      </w:pPr>
      <w:r>
        <w:t>任务6：失败分析</w:t>
      </w:r>
    </w:p>
    <w:p>
      <w:pPr>
        <w:pStyle w:val="ListNumber"/>
      </w:pPr>
      <w:r>
        <w:rPr>
          <w:rFonts w:ascii="Calibri" w:hAnsi="Calibri" w:eastAsia="Microsoft YaHei"/>
        </w:rPr>
        <w:t>把错误分为检索失败、结构定位失败、数字抽取失败、运算失败、格式匹配失败。</w:t>
      </w:r>
    </w:p>
    <w:p>
      <w:pPr>
        <w:pStyle w:val="ListNumber"/>
      </w:pPr>
      <w:r>
        <w:rPr>
          <w:rFonts w:ascii="Calibri" w:hAnsi="Calibri" w:eastAsia="Microsoft YaHei"/>
        </w:rPr>
        <w:t>每类至少给出5个案例；同时给出结构帮助成功的案例。</w:t>
      </w:r>
    </w:p>
    <w:p>
      <w:pPr>
        <w:pStyle w:val="ListNumber"/>
      </w:pPr>
      <w:r>
        <w:rPr>
          <w:rFonts w:ascii="Calibri" w:hAnsi="Calibri" w:eastAsia="Microsoft YaHei"/>
        </w:rPr>
        <w:t>区分“gold证据已检索但回答错”和“gold证据未检索”，避免把LLM错误归因给检索器。</w:t>
      </w:r>
    </w:p>
    <w:p>
      <w:pPr>
        <w:pStyle w:val="Heading2"/>
      </w:pPr>
      <w:r>
        <w:t>可直接粘贴给服务器Codex的指令</w:t>
      </w:r>
    </w:p>
    <w:tbl>
      <w:tblPr>
        <w:tblW w:type="dxa" w:w="9360"/>
        <w:jc w:val="center"/>
        <w:tblLayout w:type="fixed"/>
        <w:tblLook w:firstColumn="1" w:firstRow="1" w:lastColumn="0" w:lastRow="0" w:noHBand="0" w:noVBand="1" w:val="04A0"/>
        <w:tblBorders>
          <w:top w:val="single" w:sz="4" w:space="0" w:color="D9DEE5"/>
          <w:left w:val="single" w:sz="4" w:space="0" w:color="D9DEE5"/>
          <w:bottom w:val="single" w:sz="4" w:space="0" w:color="D9DEE5"/>
          <w:right w:val="single" w:sz="4" w:space="0" w:color="D9DEE5"/>
          <w:insideH w:val="single" w:sz="4" w:space="0" w:color="D9DEE5"/>
          <w:insideV w:val="single" w:sz="4" w:space="0" w:color="D9DEE5"/>
        </w:tblBorders>
      </w:tblPr>
      <w:tblGrid>
        <w:gridCol w:w="9360"/>
      </w:tblGrid>
      <w:tr>
        <w:tc>
          <w:tcPr>
            <w:tcW w:type="dxa" w:w="9360"/>
            <w:shd w:fill="F7F8FA"/>
            <w:tcMar>
              <w:top w:w="90" w:type="dxa"/>
              <w:start w:w="120" w:type="dxa"/>
              <w:bottom w:w="90" w:type="dxa"/>
              <w:end w:w="120" w:type="dxa"/>
            </w:tcMar>
            <w:vAlign w:val="center"/>
          </w:tcPr>
          <w:p>
            <w:pPr>
              <w:spacing w:before="20" w:after="20" w:line="252" w:lineRule="auto"/>
            </w:pPr>
            <w:r>
              <w:rPr>
                <w:rFonts w:ascii="Consolas" w:hAnsi="Consolas" w:eastAsia="Microsoft YaHei"/>
                <w:color w:val="263238"/>
                <w:sz w:val="16"/>
              </w:rPr>
              <w:t>今天冻结FinQA test中的分层100题，复用已有检查点完成三组消融：</w:t>
            </w:r>
            <w:r>
              <w:br/>
            </w:r>
            <w:r>
              <w:rPr>
                <w:rFonts w:ascii="Consolas" w:hAnsi="Consolas" w:eastAsia="Microsoft YaHei"/>
                <w:color w:val="263238"/>
                <w:sz w:val="16"/>
              </w:rPr>
              <w:t>输入结构、检索学习组件、聚合策略。所有问答方法用同一top-k、prompt、</w:t>
            </w:r>
            <w:r>
              <w:br/>
            </w:r>
            <w:r>
              <w:rPr>
                <w:rFonts w:ascii="Consolas" w:hAnsi="Consolas" w:eastAsia="Microsoft YaHei"/>
                <w:color w:val="263238"/>
                <w:sz w:val="16"/>
              </w:rPr>
              <w:t>LLM和temperature=0；若没有预测program，只报告Numerical EM等实际</w:t>
            </w:r>
            <w:r>
              <w:br/>
            </w:r>
            <w:r>
              <w:rPr>
                <w:rFonts w:ascii="Consolas" w:hAnsi="Consolas" w:eastAsia="Microsoft YaHei"/>
                <w:color w:val="263238"/>
                <w:sz w:val="16"/>
              </w:rPr>
              <w:t>可计算指标。输出检索与问答联合错误分类，严禁挑题或改题。</w:t>
            </w:r>
          </w:p>
        </w:tc>
      </w:tr>
    </w:tbl>
    <w:p>
      <w:pPr>
        <w:spacing w:after="0"/>
      </w:pPr>
    </w:p>
    <w:p>
      <w:pPr>
        <w:pStyle w:val="Heading2"/>
      </w:pPr>
      <w:r>
        <w:t>当天验收</w:t>
      </w:r>
    </w:p>
    <w:p>
      <w:pPr>
        <w:ind w:left="259" w:hanging="259"/>
      </w:pPr>
      <w:r>
        <w:rPr>
          <w:rFonts w:ascii="Calibri" w:hAnsi="Calibri" w:eastAsia="Microsoft YaHei"/>
          <w:b/>
          <w:color w:val="2E74B5"/>
        </w:rPr>
        <w:t xml:space="preserve">□ </w:t>
      </w:r>
      <w:r>
        <w:rPr>
          <w:rFonts w:ascii="Calibri" w:hAnsi="Calibri" w:eastAsia="Microsoft YaHei"/>
        </w:rPr>
        <w:t>100题ID与分层分布已冻结。</w:t>
      </w:r>
    </w:p>
    <w:p>
      <w:pPr>
        <w:ind w:left="259" w:hanging="259"/>
      </w:pPr>
      <w:r>
        <w:rPr>
          <w:rFonts w:ascii="Calibri" w:hAnsi="Calibri" w:eastAsia="Microsoft YaHei"/>
          <w:b/>
          <w:color w:val="2E74B5"/>
        </w:rPr>
        <w:t xml:space="preserve">□ </w:t>
      </w:r>
      <w:r>
        <w:rPr>
          <w:rFonts w:ascii="Calibri" w:hAnsi="Calibri" w:eastAsia="Microsoft YaHei"/>
        </w:rPr>
        <w:t>三组消融每个格子都有真实来源或明确标记未运行。</w:t>
      </w:r>
    </w:p>
    <w:p>
      <w:pPr>
        <w:ind w:left="259" w:hanging="259"/>
      </w:pPr>
      <w:r>
        <w:rPr>
          <w:rFonts w:ascii="Calibri" w:hAnsi="Calibri" w:eastAsia="Microsoft YaHei"/>
          <w:b/>
          <w:color w:val="2E74B5"/>
        </w:rPr>
        <w:t xml:space="preserve">□ </w:t>
      </w:r>
      <w:r>
        <w:rPr>
          <w:rFonts w:ascii="Calibri" w:hAnsi="Calibri" w:eastAsia="Microsoft YaHei"/>
        </w:rPr>
        <w:t>问答原始响应、检索证据和评测结果均可追溯。</w:t>
      </w:r>
    </w:p>
    <w:p>
      <w:pPr>
        <w:ind w:left="259" w:hanging="259"/>
      </w:pPr>
      <w:r>
        <w:rPr>
          <w:rFonts w:ascii="Calibri" w:hAnsi="Calibri" w:eastAsia="Microsoft YaHei"/>
          <w:b/>
          <w:color w:val="2E74B5"/>
        </w:rPr>
        <w:t xml:space="preserve">□ </w:t>
      </w:r>
      <w:r>
        <w:rPr>
          <w:rFonts w:ascii="Calibri" w:hAnsi="Calibri" w:eastAsia="Microsoft YaHei"/>
        </w:rPr>
        <w:t>错误分析能区分检索、结构和生成/计算三类责任。</w:t>
      </w:r>
    </w:p>
    <w:p>
      <w:r>
        <w:br w:type="page"/>
      </w:r>
    </w:p>
    <w:p>
      <w:pPr>
        <w:pStyle w:val="Heading1"/>
      </w:pPr>
      <w:r>
        <w:t>第10天｜收敛曲线、鲁棒性与结果冻结</w:t>
      </w:r>
    </w:p>
    <w:tbl>
      <w:tblPr>
        <w:tblW w:type="dxa" w:w="9360"/>
        <w:jc w:val="center"/>
        <w:tblLayout w:type="fixed"/>
        <w:tblLook w:firstColumn="1" w:firstRow="1" w:lastColumn="0" w:lastRow="0" w:noHBand="0" w:noVBand="1" w:val="04A0"/>
        <w:tblBorders>
          <w:top w:val="single" w:sz="6" w:space="0" w:color="D7DEE8"/>
          <w:left w:val="single" w:sz="6" w:space="0" w:color="D7DEE8"/>
          <w:bottom w:val="single" w:sz="6" w:space="0" w:color="D7DEE8"/>
          <w:right w:val="single" w:sz="6" w:space="0" w:color="D7DEE8"/>
          <w:insideH w:val="single" w:sz="6" w:space="0" w:color="D7DEE8"/>
          <w:insideV w:val="single" w:sz="6" w:space="0" w:color="D7DEE8"/>
        </w:tblBorders>
      </w:tblPr>
      <w:tblGrid>
        <w:gridCol w:w="1655"/>
        <w:gridCol w:w="7703"/>
      </w:tblGrid>
      <w:tr>
        <w:tc>
          <w:tcPr>
            <w:tcW w:type="dxa" w:w="1655"/>
            <w:shd w:fill="E8EEF5"/>
            <w:tcMar>
              <w:top w:w="90" w:type="dxa"/>
              <w:start w:w="120" w:type="dxa"/>
              <w:bottom w:w="90" w:type="dxa"/>
              <w:end w:w="120" w:type="dxa"/>
            </w:tcMar>
            <w:vAlign w:val="center"/>
          </w:tcPr>
          <w:p>
            <w:r>
              <w:rPr>
                <w:rFonts w:ascii="Calibri" w:hAnsi="Calibri" w:eastAsia="Microsoft YaHei"/>
                <w:b/>
                <w:color w:val="17365D"/>
              </w:rPr>
              <w:t>当天目标</w:t>
            </w:r>
          </w:p>
        </w:tc>
        <w:tc>
          <w:tcPr>
            <w:tcW w:type="dxa" w:w="7703"/>
            <w:tcMar>
              <w:top w:w="90" w:type="dxa"/>
              <w:start w:w="120" w:type="dxa"/>
              <w:bottom w:w="90" w:type="dxa"/>
              <w:end w:w="120" w:type="dxa"/>
            </w:tcMar>
            <w:vAlign w:val="center"/>
          </w:tcPr>
          <w:p>
            <w:r>
              <w:rPr>
                <w:rFonts w:ascii="Calibri" w:hAnsi="Calibri" w:eastAsia="Microsoft YaHei"/>
              </w:rPr>
              <w:t>补齐论文核心图表，验证结构噪声下的稳定性，冻结可复现实验包。</w:t>
            </w:r>
          </w:p>
        </w:tc>
      </w:tr>
      <w:tr>
        <w:tc>
          <w:tcPr>
            <w:tcW w:type="dxa" w:w="1655"/>
            <w:shd w:fill="E8EEF5"/>
            <w:tcMar>
              <w:top w:w="90" w:type="dxa"/>
              <w:start w:w="120" w:type="dxa"/>
              <w:bottom w:w="90" w:type="dxa"/>
              <w:end w:w="120" w:type="dxa"/>
            </w:tcMar>
            <w:vAlign w:val="center"/>
          </w:tcPr>
          <w:p>
            <w:r>
              <w:rPr>
                <w:rFonts w:ascii="Calibri" w:hAnsi="Calibri" w:eastAsia="Microsoft YaHei"/>
                <w:b/>
                <w:color w:val="17365D"/>
              </w:rPr>
              <w:t>建议时段</w:t>
            </w:r>
          </w:p>
        </w:tc>
        <w:tc>
          <w:tcPr>
            <w:tcW w:type="dxa" w:w="7703"/>
            <w:tcMar>
              <w:top w:w="90" w:type="dxa"/>
              <w:start w:w="120" w:type="dxa"/>
              <w:bottom w:w="90" w:type="dxa"/>
              <w:end w:w="120" w:type="dxa"/>
            </w:tcMar>
            <w:vAlign w:val="center"/>
          </w:tcPr>
          <w:p>
            <w:r>
              <w:rPr>
                <w:rFonts w:ascii="Calibri" w:hAnsi="Calibri" w:eastAsia="Microsoft YaHei"/>
              </w:rPr>
              <w:t>08:30–10:30收敛曲线；10:30–15:00鲁棒性；15:00–18:00主表与审计；18:00–晚间补seed、冻结和备份。</w:t>
            </w:r>
          </w:p>
        </w:tc>
      </w:tr>
      <w:tr>
        <w:tc>
          <w:tcPr>
            <w:tcW w:type="dxa" w:w="1655"/>
            <w:shd w:fill="E8EEF5"/>
            <w:tcMar>
              <w:top w:w="90" w:type="dxa"/>
              <w:start w:w="120" w:type="dxa"/>
              <w:bottom w:w="90" w:type="dxa"/>
              <w:end w:w="120" w:type="dxa"/>
            </w:tcMar>
            <w:vAlign w:val="center"/>
          </w:tcPr>
          <w:p>
            <w:r>
              <w:rPr>
                <w:rFonts w:ascii="Calibri" w:hAnsi="Calibri" w:eastAsia="Microsoft YaHei"/>
                <w:b/>
                <w:color w:val="17365D"/>
              </w:rPr>
              <w:t>核心产物</w:t>
            </w:r>
          </w:p>
        </w:tc>
        <w:tc>
          <w:tcPr>
            <w:tcW w:type="dxa" w:w="7703"/>
            <w:tcMar>
              <w:top w:w="90" w:type="dxa"/>
              <w:start w:w="120" w:type="dxa"/>
              <w:bottom w:w="90" w:type="dxa"/>
              <w:end w:w="120" w:type="dxa"/>
            </w:tcMar>
            <w:vAlign w:val="center"/>
          </w:tcPr>
          <w:p>
            <w:r>
              <w:rPr>
                <w:rFonts w:ascii="Calibri" w:hAnsi="Calibri" w:eastAsia="Microsoft YaHei"/>
              </w:rPr>
              <w:t>收敛曲线、结构扰动曲线、最终主表/消融表、结果清单和论文实验结论。</w:t>
            </w:r>
          </w:p>
        </w:tc>
      </w:tr>
      <w:tr>
        <w:tc>
          <w:tcPr>
            <w:tcW w:type="dxa" w:w="1655"/>
            <w:shd w:fill="E8EEF5"/>
            <w:tcMar>
              <w:top w:w="90" w:type="dxa"/>
              <w:start w:w="120" w:type="dxa"/>
              <w:bottom w:w="90" w:type="dxa"/>
              <w:end w:w="120" w:type="dxa"/>
            </w:tcMar>
            <w:vAlign w:val="center"/>
          </w:tcPr>
          <w:p>
            <w:r>
              <w:rPr>
                <w:rFonts w:ascii="Calibri" w:hAnsi="Calibri" w:eastAsia="Microsoft YaHei"/>
                <w:b/>
                <w:color w:val="17365D"/>
              </w:rPr>
              <w:t>运行位置</w:t>
            </w:r>
          </w:p>
        </w:tc>
        <w:tc>
          <w:tcPr>
            <w:tcW w:type="dxa" w:w="7703"/>
            <w:tcMar>
              <w:top w:w="90" w:type="dxa"/>
              <w:start w:w="120" w:type="dxa"/>
              <w:bottom w:w="90" w:type="dxa"/>
              <w:end w:w="120" w:type="dxa"/>
            </w:tcMar>
            <w:vAlign w:val="center"/>
          </w:tcPr>
          <w:p>
            <w:r>
              <w:rPr>
                <w:rFonts w:ascii="Calibri" w:hAnsi="Calibri" w:eastAsia="Microsoft YaHei"/>
              </w:rPr>
              <w:t>GPU服务器项目根目录；非个人笔记本</w:t>
            </w:r>
          </w:p>
        </w:tc>
      </w:tr>
    </w:tbl>
    <w:p>
      <w:pPr>
        <w:pStyle w:val="Heading2"/>
      </w:pPr>
      <w:r>
        <w:t>任务1：汇总收敛曲线</w:t>
      </w:r>
    </w:p>
    <w:p>
      <w:pPr>
        <w:pStyle w:val="ListBullet"/>
      </w:pPr>
      <w:r>
        <w:rPr>
          <w:rFonts w:ascii="Calibri" w:hAnsi="Calibri" w:eastAsia="Microsoft YaHei"/>
        </w:rPr>
        <w:t>至少绘制 FedE4RAG-Flat、FedE4RAG-UniTable、完整FedTabRAG。</w:t>
      </w:r>
    </w:p>
    <w:p>
      <w:pPr>
        <w:pStyle w:val="ListBullet"/>
      </w:pPr>
      <w:r>
        <w:rPr>
          <w:rFonts w:ascii="Calibri" w:hAnsi="Calibri" w:eastAsia="Microsoft YaHei"/>
        </w:rPr>
        <w:t>横轴通信轮次，纵轴NDCG@10和Cell Recall@5；另图可画worst-client。</w:t>
      </w:r>
    </w:p>
    <w:p>
      <w:pPr>
        <w:pStyle w:val="ListBullet"/>
      </w:pPr>
      <w:r>
        <w:rPr>
          <w:rFonts w:ascii="Calibri" w:hAnsi="Calibri" w:eastAsia="Microsoft YaHei"/>
        </w:rPr>
        <w:t>使用原始CSV绘图，图中方法颜色和标记固定；不要手工录入数值。</w:t>
      </w:r>
    </w:p>
    <w:tbl>
      <w:tblPr>
        <w:tblW w:type="dxa" w:w="9360"/>
        <w:jc w:val="center"/>
        <w:tblLayout w:type="fixed"/>
        <w:tblLook w:firstColumn="1" w:firstRow="1" w:lastColumn="0" w:lastRow="0" w:noHBand="0" w:noVBand="1" w:val="04A0"/>
        <w:tblBorders>
          <w:top w:val="single" w:sz="4" w:space="0" w:color="D9DEE5"/>
          <w:left w:val="single" w:sz="4" w:space="0" w:color="D9DEE5"/>
          <w:bottom w:val="single" w:sz="4" w:space="0" w:color="D9DEE5"/>
          <w:right w:val="single" w:sz="4" w:space="0" w:color="D9DEE5"/>
          <w:insideH w:val="single" w:sz="4" w:space="0" w:color="D9DEE5"/>
          <w:insideV w:val="single" w:sz="4" w:space="0" w:color="D9DEE5"/>
        </w:tblBorders>
      </w:tblPr>
      <w:tblGrid>
        <w:gridCol w:w="9360"/>
      </w:tblGrid>
      <w:tr>
        <w:tc>
          <w:tcPr>
            <w:tcW w:type="dxa" w:w="9360"/>
            <w:shd w:fill="F7F8FA"/>
            <w:tcMar>
              <w:top w:w="90" w:type="dxa"/>
              <w:start w:w="120" w:type="dxa"/>
              <w:bottom w:w="90" w:type="dxa"/>
              <w:end w:w="120" w:type="dxa"/>
            </w:tcMar>
            <w:vAlign w:val="center"/>
          </w:tcPr>
          <w:p>
            <w:pPr>
              <w:spacing w:before="20" w:after="20" w:line="252" w:lineRule="auto"/>
            </w:pPr>
            <w:r>
              <w:rPr>
                <w:rFonts w:ascii="Consolas" w:hAnsi="Consolas" w:eastAsia="Microsoft YaHei"/>
                <w:color w:val="263238"/>
                <w:sz w:val="16"/>
              </w:rPr>
              <w:t>python src/evaluation/plot_convergence.py \</w:t>
            </w:r>
            <w:r>
              <w:br/>
            </w:r>
            <w:r>
              <w:rPr>
                <w:rFonts w:ascii="Consolas" w:hAnsi="Consolas" w:eastAsia="Microsoft YaHei"/>
                <w:color w:val="263238"/>
                <w:sz w:val="16"/>
              </w:rPr>
              <w:t xml:space="preserve">  --runs outputs/federated/fedrag_flat_s42,outputs/federated/fedrag_unitable_s42,outputs/federated/fedtabrag_full_s42 \</w:t>
            </w:r>
            <w:r>
              <w:br/>
            </w:r>
            <w:r>
              <w:rPr>
                <w:rFonts w:ascii="Consolas" w:hAnsi="Consolas" w:eastAsia="Microsoft YaHei"/>
                <w:color w:val="263238"/>
                <w:sz w:val="16"/>
              </w:rPr>
              <w:t xml:space="preserve">  --metrics ndcg@10,cell_recall@5,worst_client_ndcg@10 \</w:t>
            </w:r>
            <w:r>
              <w:br/>
            </w:r>
            <w:r>
              <w:rPr>
                <w:rFonts w:ascii="Consolas" w:hAnsi="Consolas" w:eastAsia="Microsoft YaHei"/>
                <w:color w:val="263238"/>
                <w:sz w:val="16"/>
              </w:rPr>
              <w:t xml:space="preserve">  --output-dir outputs/figures \</w:t>
            </w:r>
            <w:r>
              <w:br/>
            </w:r>
            <w:r>
              <w:rPr>
                <w:rFonts w:ascii="Consolas" w:hAnsi="Consolas" w:eastAsia="Microsoft YaHei"/>
                <w:color w:val="263238"/>
                <w:sz w:val="16"/>
              </w:rPr>
              <w:t xml:space="preserve">  --export-csv outputs/tables/convergence_data.csv</w:t>
            </w:r>
          </w:p>
        </w:tc>
      </w:tr>
    </w:tbl>
    <w:p>
      <w:pPr>
        <w:spacing w:after="0"/>
      </w:pPr>
    </w:p>
    <w:p>
      <w:pPr>
        <w:pStyle w:val="Heading2"/>
      </w:pPr>
      <w:r>
        <w:t>任务2：结构扰动鲁棒性</w:t>
      </w:r>
    </w:p>
    <w:p>
      <w:r>
        <w:rPr>
          <w:rFonts w:ascii="Calibri" w:hAnsi="Calibri" w:eastAsia="Microsoft YaHei"/>
        </w:rPr>
        <w:t>在预测结构或oracle结构的副本上注入可控错误，不覆盖原缓存。建议扰动率5%、10%、20%、30%。</w:t>
      </w:r>
    </w:p>
    <w:p>
      <w:pPr>
        <w:pStyle w:val="ListBullet"/>
      </w:pPr>
      <w:r>
        <w:rPr>
          <w:rFonts w:ascii="Calibri" w:hAnsi="Calibri" w:eastAsia="Microsoft YaHei"/>
        </w:rPr>
        <w:t>随机交换相邻列或行。</w:t>
      </w:r>
    </w:p>
    <w:p>
      <w:pPr>
        <w:pStyle w:val="ListBullet"/>
      </w:pPr>
      <w:r>
        <w:rPr>
          <w:rFonts w:ascii="Calibri" w:hAnsi="Calibri" w:eastAsia="Microsoft YaHei"/>
        </w:rPr>
        <w:t>删除结构token/槽位。</w:t>
      </w:r>
    </w:p>
    <w:p>
      <w:pPr>
        <w:pStyle w:val="ListBullet"/>
      </w:pPr>
      <w:r>
        <w:rPr>
          <w:rFonts w:ascii="Calibri" w:hAnsi="Calibri" w:eastAsia="Microsoft YaHei"/>
        </w:rPr>
        <w:t>错误合并或拆分单元格。</w:t>
      </w:r>
    </w:p>
    <w:p>
      <w:pPr>
        <w:pStyle w:val="ListBullet"/>
      </w:pPr>
      <w:r>
        <w:rPr>
          <w:rFonts w:ascii="Calibri" w:hAnsi="Calibri" w:eastAsia="Microsoft YaHei"/>
        </w:rPr>
        <w:t>只改结构，不改问题、答案和单元格文本多重集合。</w:t>
      </w:r>
    </w:p>
    <w:tbl>
      <w:tblPr>
        <w:tblW w:type="dxa" w:w="9360"/>
        <w:jc w:val="center"/>
        <w:tblLayout w:type="fixed"/>
        <w:tblLook w:firstColumn="1" w:firstRow="1" w:lastColumn="0" w:lastRow="0" w:noHBand="0" w:noVBand="1" w:val="04A0"/>
        <w:tblBorders>
          <w:top w:val="single" w:sz="4" w:space="0" w:color="D9DEE5"/>
          <w:left w:val="single" w:sz="4" w:space="0" w:color="D9DEE5"/>
          <w:bottom w:val="single" w:sz="4" w:space="0" w:color="D9DEE5"/>
          <w:right w:val="single" w:sz="4" w:space="0" w:color="D9DEE5"/>
          <w:insideH w:val="single" w:sz="4" w:space="0" w:color="D9DEE5"/>
          <w:insideV w:val="single" w:sz="4" w:space="0" w:color="D9DEE5"/>
        </w:tblBorders>
      </w:tblPr>
      <w:tblGrid>
        <w:gridCol w:w="9360"/>
      </w:tblGrid>
      <w:tr>
        <w:tc>
          <w:tcPr>
            <w:tcW w:type="dxa" w:w="9360"/>
            <w:shd w:fill="F7F8FA"/>
            <w:tcMar>
              <w:top w:w="90" w:type="dxa"/>
              <w:start w:w="120" w:type="dxa"/>
              <w:bottom w:w="90" w:type="dxa"/>
              <w:end w:w="120" w:type="dxa"/>
            </w:tcMar>
            <w:vAlign w:val="center"/>
          </w:tcPr>
          <w:p>
            <w:pPr>
              <w:spacing w:before="20" w:after="20" w:line="252" w:lineRule="auto"/>
            </w:pPr>
            <w:r>
              <w:rPr>
                <w:rFonts w:ascii="Consolas" w:hAnsi="Consolas" w:eastAsia="Microsoft YaHei"/>
                <w:color w:val="263238"/>
                <w:sz w:val="16"/>
              </w:rPr>
              <w:t>python src/table/inject_structure_noise.py \</w:t>
            </w:r>
            <w:r>
              <w:br/>
            </w:r>
            <w:r>
              <w:rPr>
                <w:rFonts w:ascii="Consolas" w:hAnsi="Consolas" w:eastAsia="Microsoft YaHei"/>
                <w:color w:val="263238"/>
                <w:sz w:val="16"/>
              </w:rPr>
              <w:t xml:space="preserve">  --input data/processed/predicted_structure \</w:t>
            </w:r>
            <w:r>
              <w:br/>
            </w:r>
            <w:r>
              <w:rPr>
                <w:rFonts w:ascii="Consolas" w:hAnsi="Consolas" w:eastAsia="Microsoft YaHei"/>
                <w:color w:val="263238"/>
                <w:sz w:val="16"/>
              </w:rPr>
              <w:t xml:space="preserve">  --rates 0.05,0.10,0.20,0.30 \</w:t>
            </w:r>
            <w:r>
              <w:br/>
            </w:r>
            <w:r>
              <w:rPr>
                <w:rFonts w:ascii="Consolas" w:hAnsi="Consolas" w:eastAsia="Microsoft YaHei"/>
                <w:color w:val="263238"/>
                <w:sz w:val="16"/>
              </w:rPr>
              <w:t xml:space="preserve">  --types row_swap,column_swap,cell_drop,merge_split \</w:t>
            </w:r>
            <w:r>
              <w:br/>
            </w:r>
            <w:r>
              <w:rPr>
                <w:rFonts w:ascii="Consolas" w:hAnsi="Consolas" w:eastAsia="Microsoft YaHei"/>
                <w:color w:val="263238"/>
                <w:sz w:val="16"/>
              </w:rPr>
              <w:t xml:space="preserve">  --seed 42 \</w:t>
            </w:r>
            <w:r>
              <w:br/>
            </w:r>
            <w:r>
              <w:rPr>
                <w:rFonts w:ascii="Consolas" w:hAnsi="Consolas" w:eastAsia="Microsoft YaHei"/>
                <w:color w:val="263238"/>
                <w:sz w:val="16"/>
              </w:rPr>
              <w:t xml:space="preserve">  --output-root data/processed/robustness \</w:t>
            </w:r>
            <w:r>
              <w:br/>
            </w:r>
            <w:r>
              <w:rPr>
                <w:rFonts w:ascii="Consolas" w:hAnsi="Consolas" w:eastAsia="Microsoft YaHei"/>
                <w:color w:val="263238"/>
                <w:sz w:val="16"/>
              </w:rPr>
              <w:t xml:space="preserve">  --report outputs/audit/robustness_generation.json</w:t>
            </w:r>
            <w:r>
              <w:br/>
            </w:r>
            <w:r>
              <w:rPr>
                <w:rFonts w:ascii="Consolas" w:hAnsi="Consolas" w:eastAsia="Microsoft YaHei"/>
                <w:color w:val="263238"/>
                <w:sz w:val="16"/>
              </w:rPr>
            </w:r>
            <w:r>
              <w:br/>
            </w:r>
            <w:r>
              <w:rPr>
                <w:rFonts w:ascii="Consolas" w:hAnsi="Consolas" w:eastAsia="Microsoft YaHei"/>
                <w:color w:val="263238"/>
                <w:sz w:val="16"/>
              </w:rPr>
              <w:t>python src/evaluation/run_robustness_eval.py \</w:t>
            </w:r>
            <w:r>
              <w:br/>
            </w:r>
            <w:r>
              <w:rPr>
                <w:rFonts w:ascii="Consolas" w:hAnsi="Consolas" w:eastAsia="Microsoft YaHei"/>
                <w:color w:val="263238"/>
                <w:sz w:val="16"/>
              </w:rPr>
              <w:t xml:space="preserve">  --model-run outputs/federated/fedtabrag_full_s42 \</w:t>
            </w:r>
            <w:r>
              <w:br/>
            </w:r>
            <w:r>
              <w:rPr>
                <w:rFonts w:ascii="Consolas" w:hAnsi="Consolas" w:eastAsia="Microsoft YaHei"/>
                <w:color w:val="263238"/>
                <w:sz w:val="16"/>
              </w:rPr>
              <w:t xml:space="preserve">  --data-root data/processed/robustness \</w:t>
            </w:r>
            <w:r>
              <w:br/>
            </w:r>
            <w:r>
              <w:rPr>
                <w:rFonts w:ascii="Consolas" w:hAnsi="Consolas" w:eastAsia="Microsoft YaHei"/>
                <w:color w:val="263238"/>
                <w:sz w:val="16"/>
              </w:rPr>
              <w:t xml:space="preserve">  --output outputs/tables/table_robustness.csv</w:t>
            </w:r>
          </w:p>
        </w:tc>
      </w:tr>
    </w:tbl>
    <w:p>
      <w:pPr>
        <w:spacing w:after="0"/>
      </w:pPr>
    </w:p>
    <w:p>
      <w:pPr>
        <w:pStyle w:val="Heading2"/>
      </w:pPr>
      <w:r>
        <w:t>任务3：核心方法补种子</w:t>
      </w:r>
    </w:p>
    <w:p>
      <w:r>
        <w:rPr>
          <w:rFonts w:ascii="Calibri" w:hAnsi="Calibri" w:eastAsia="Microsoft YaHei"/>
        </w:rPr>
        <w:t>资源允许时，只补最关键三组：FedE4RAG-Flat、FedE4RAG-UniTable、FedTabRAG Full，seed=7和2026。无法当天完成时，应让tmux持续运行并标记为待补，不虚构均值方差。</w:t>
      </w:r>
    </w:p>
    <w:p>
      <w:pPr>
        <w:pStyle w:val="Heading2"/>
      </w:pPr>
      <w:r>
        <w:t>任务4：生成论文主表</w:t>
      </w:r>
    </w:p>
    <w:p>
      <w:pPr>
        <w:pStyle w:val="ListBullet"/>
      </w:pPr>
      <w:r>
        <w:rPr>
          <w:rFonts w:ascii="Calibri" w:hAnsi="Calibri" w:eastAsia="Microsoft YaHei"/>
        </w:rPr>
        <w:t>主结果：检索全局、macro、worst-client、std和100题问答。</w:t>
      </w:r>
    </w:p>
    <w:p>
      <w:pPr>
        <w:pStyle w:val="ListBullet"/>
      </w:pPr>
      <w:r>
        <w:rPr>
          <w:rFonts w:ascii="Calibri" w:hAnsi="Calibri" w:eastAsia="Microsoft YaHei"/>
        </w:rPr>
        <w:t>结构表：S-TEDS、valid HTML、cell-count consistency。</w:t>
      </w:r>
    </w:p>
    <w:p>
      <w:pPr>
        <w:pStyle w:val="ListBullet"/>
      </w:pPr>
      <w:r>
        <w:rPr>
          <w:rFonts w:ascii="Calibri" w:hAnsi="Calibri" w:eastAsia="Microsoft YaHei"/>
        </w:rPr>
        <w:t>三组消融：输入结构、学习组件、聚合。</w:t>
      </w:r>
    </w:p>
    <w:p>
      <w:pPr>
        <w:pStyle w:val="ListBullet"/>
      </w:pPr>
      <w:r>
        <w:rPr>
          <w:rFonts w:ascii="Calibri" w:hAnsi="Calibri" w:eastAsia="Microsoft YaHei"/>
        </w:rPr>
        <w:t>效率表：训练时间、峰值显存、参数/通信量。</w:t>
      </w:r>
    </w:p>
    <w:p>
      <w:pPr>
        <w:pStyle w:val="ListBullet"/>
      </w:pPr>
      <w:r>
        <w:rPr>
          <w:rFonts w:ascii="Calibri" w:hAnsi="Calibri" w:eastAsia="Microsoft YaHei"/>
        </w:rPr>
        <w:t>鲁棒性：扰动率与指标下降。</w:t>
      </w:r>
    </w:p>
    <w:tbl>
      <w:tblPr>
        <w:tblW w:type="dxa" w:w="9360"/>
        <w:jc w:val="center"/>
        <w:tblLayout w:type="fixed"/>
        <w:tblLook w:firstColumn="1" w:firstRow="1" w:lastColumn="0" w:lastRow="0" w:noHBand="0" w:noVBand="1" w:val="04A0"/>
        <w:tblBorders>
          <w:top w:val="single" w:sz="4" w:space="0" w:color="D9DEE5"/>
          <w:left w:val="single" w:sz="4" w:space="0" w:color="D9DEE5"/>
          <w:bottom w:val="single" w:sz="4" w:space="0" w:color="D9DEE5"/>
          <w:right w:val="single" w:sz="4" w:space="0" w:color="D9DEE5"/>
          <w:insideH w:val="single" w:sz="4" w:space="0" w:color="D9DEE5"/>
          <w:insideV w:val="single" w:sz="4" w:space="0" w:color="D9DEE5"/>
        </w:tblBorders>
      </w:tblPr>
      <w:tblGrid>
        <w:gridCol w:w="9360"/>
      </w:tblGrid>
      <w:tr>
        <w:tc>
          <w:tcPr>
            <w:tcW w:type="dxa" w:w="9360"/>
            <w:shd w:fill="F7F8FA"/>
            <w:tcMar>
              <w:top w:w="90" w:type="dxa"/>
              <w:start w:w="120" w:type="dxa"/>
              <w:bottom w:w="90" w:type="dxa"/>
              <w:end w:w="120" w:type="dxa"/>
            </w:tcMar>
            <w:vAlign w:val="center"/>
          </w:tcPr>
          <w:p>
            <w:pPr>
              <w:spacing w:before="20" w:after="20" w:line="252" w:lineRule="auto"/>
            </w:pPr>
            <w:r>
              <w:rPr>
                <w:rFonts w:ascii="Consolas" w:hAnsi="Consolas" w:eastAsia="Microsoft YaHei"/>
                <w:color w:val="263238"/>
                <w:sz w:val="16"/>
              </w:rPr>
              <w:t>python src/evaluation/build_paper_tables.py \</w:t>
            </w:r>
            <w:r>
              <w:br/>
            </w:r>
            <w:r>
              <w:rPr>
                <w:rFonts w:ascii="Consolas" w:hAnsi="Consolas" w:eastAsia="Microsoft YaHei"/>
                <w:color w:val="263238"/>
                <w:sz w:val="16"/>
              </w:rPr>
              <w:t xml:space="preserve">  --results-root outputs \</w:t>
            </w:r>
            <w:r>
              <w:br/>
            </w:r>
            <w:r>
              <w:rPr>
                <w:rFonts w:ascii="Consolas" w:hAnsi="Consolas" w:eastAsia="Microsoft YaHei"/>
                <w:color w:val="263238"/>
                <w:sz w:val="16"/>
              </w:rPr>
              <w:t xml:space="preserve">  --output-dir outputs/tables \</w:t>
            </w:r>
            <w:r>
              <w:br/>
            </w:r>
            <w:r>
              <w:rPr>
                <w:rFonts w:ascii="Consolas" w:hAnsi="Consolas" w:eastAsia="Microsoft YaHei"/>
                <w:color w:val="263238"/>
                <w:sz w:val="16"/>
              </w:rPr>
              <w:t xml:space="preserve">  --strict-missing</w:t>
            </w:r>
            <w:r>
              <w:br/>
            </w:r>
            <w:r>
              <w:rPr>
                <w:rFonts w:ascii="Consolas" w:hAnsi="Consolas" w:eastAsia="Microsoft YaHei"/>
                <w:color w:val="263238"/>
                <w:sz w:val="16"/>
              </w:rPr>
            </w:r>
            <w:r>
              <w:br/>
            </w:r>
            <w:r>
              <w:rPr>
                <w:rFonts w:ascii="Consolas" w:hAnsi="Consolas" w:eastAsia="Microsoft YaHei"/>
                <w:color w:val="263238"/>
                <w:sz w:val="16"/>
              </w:rPr>
              <w:t>python src/evaluation/audit_results.py \</w:t>
            </w:r>
            <w:r>
              <w:br/>
            </w:r>
            <w:r>
              <w:rPr>
                <w:rFonts w:ascii="Consolas" w:hAnsi="Consolas" w:eastAsia="Microsoft YaHei"/>
                <w:color w:val="263238"/>
                <w:sz w:val="16"/>
              </w:rPr>
              <w:t xml:space="preserve">  --tables outputs/tables \</w:t>
            </w:r>
            <w:r>
              <w:br/>
            </w:r>
            <w:r>
              <w:rPr>
                <w:rFonts w:ascii="Consolas" w:hAnsi="Consolas" w:eastAsia="Microsoft YaHei"/>
                <w:color w:val="263238"/>
                <w:sz w:val="16"/>
              </w:rPr>
              <w:t xml:space="preserve">  --runs outputs/federated \</w:t>
            </w:r>
            <w:r>
              <w:br/>
            </w:r>
            <w:r>
              <w:rPr>
                <w:rFonts w:ascii="Consolas" w:hAnsi="Consolas" w:eastAsia="Microsoft YaHei"/>
                <w:color w:val="263238"/>
                <w:sz w:val="16"/>
              </w:rPr>
              <w:t xml:space="preserve">  --output outputs/audit/final_results_audit.json</w:t>
            </w:r>
          </w:p>
        </w:tc>
      </w:tr>
    </w:tbl>
    <w:p>
      <w:pPr>
        <w:spacing w:after="0"/>
      </w:pPr>
    </w:p>
    <w:p>
      <w:pPr>
        <w:pStyle w:val="Heading2"/>
      </w:pPr>
      <w:r>
        <w:t>任务5：冻结实验包</w:t>
      </w:r>
    </w:p>
    <w:tbl>
      <w:tblPr>
        <w:tblW w:type="dxa" w:w="9360"/>
        <w:jc w:val="center"/>
        <w:tblLayout w:type="fixed"/>
        <w:tblLook w:firstColumn="1" w:firstRow="1" w:lastColumn="0" w:lastRow="0" w:noHBand="0" w:noVBand="1" w:val="04A0"/>
        <w:tblBorders>
          <w:top w:val="single" w:sz="4" w:space="0" w:color="D9DEE5"/>
          <w:left w:val="single" w:sz="4" w:space="0" w:color="D9DEE5"/>
          <w:bottom w:val="single" w:sz="4" w:space="0" w:color="D9DEE5"/>
          <w:right w:val="single" w:sz="4" w:space="0" w:color="D9DEE5"/>
          <w:insideH w:val="single" w:sz="4" w:space="0" w:color="D9DEE5"/>
          <w:insideV w:val="single" w:sz="4" w:space="0" w:color="D9DEE5"/>
        </w:tblBorders>
      </w:tblPr>
      <w:tblGrid>
        <w:gridCol w:w="9360"/>
      </w:tblGrid>
      <w:tr>
        <w:tc>
          <w:tcPr>
            <w:tcW w:type="dxa" w:w="9360"/>
            <w:shd w:fill="F7F8FA"/>
            <w:tcMar>
              <w:top w:w="90" w:type="dxa"/>
              <w:start w:w="120" w:type="dxa"/>
              <w:bottom w:w="90" w:type="dxa"/>
              <w:end w:w="120" w:type="dxa"/>
            </w:tcMar>
            <w:vAlign w:val="center"/>
          </w:tcPr>
          <w:p>
            <w:pPr>
              <w:spacing w:before="20" w:after="20" w:line="252" w:lineRule="auto"/>
            </w:pPr>
            <w:r>
              <w:rPr>
                <w:rFonts w:ascii="Consolas" w:hAnsi="Consolas" w:eastAsia="Microsoft YaHei"/>
                <w:color w:val="263238"/>
                <w:sz w:val="16"/>
              </w:rPr>
              <w:t>git status --short</w:t>
            </w:r>
            <w:r>
              <w:br/>
            </w:r>
            <w:r>
              <w:rPr>
                <w:rFonts w:ascii="Consolas" w:hAnsi="Consolas" w:eastAsia="Microsoft YaHei"/>
                <w:color w:val="263238"/>
                <w:sz w:val="16"/>
              </w:rPr>
              <w:t>git rev-parse HEAD &gt; outputs/audit/final_git_commit.txt</w:t>
            </w:r>
            <w:r>
              <w:br/>
            </w:r>
            <w:r>
              <w:rPr>
                <w:rFonts w:ascii="Consolas" w:hAnsi="Consolas" w:eastAsia="Microsoft YaHei"/>
                <w:color w:val="263238"/>
                <w:sz w:val="16"/>
              </w:rPr>
              <w:t>find configs -type f -print0 | sort -z | xargs -0 sha256sum &gt; outputs/audit/config_sha256.txt</w:t>
            </w:r>
            <w:r>
              <w:br/>
            </w:r>
            <w:r>
              <w:rPr>
                <w:rFonts w:ascii="Consolas" w:hAnsi="Consolas" w:eastAsia="Microsoft YaHei"/>
                <w:color w:val="263238"/>
                <w:sz w:val="16"/>
              </w:rPr>
              <w:t>find outputs/tables outputs/figures -type f -print0 | sort -z | xargs -0 sha256sum \</w:t>
            </w:r>
            <w:r>
              <w:br/>
            </w:r>
            <w:r>
              <w:rPr>
                <w:rFonts w:ascii="Consolas" w:hAnsi="Consolas" w:eastAsia="Microsoft YaHei"/>
                <w:color w:val="263238"/>
                <w:sz w:val="16"/>
              </w:rPr>
              <w:t xml:space="preserve">  &gt; outputs/audit/result_sha256.txt</w:t>
            </w:r>
            <w:r>
              <w:br/>
            </w:r>
            <w:r>
              <w:rPr>
                <w:rFonts w:ascii="Consolas" w:hAnsi="Consolas" w:eastAsia="Microsoft YaHei"/>
                <w:color w:val="263238"/>
                <w:sz w:val="16"/>
              </w:rPr>
              <w:t>tar -czf outputs/fedtabrag_minimal_results.tar.gz \</w:t>
            </w:r>
            <w:r>
              <w:br/>
            </w:r>
            <w:r>
              <w:rPr>
                <w:rFonts w:ascii="Consolas" w:hAnsi="Consolas" w:eastAsia="Microsoft YaHei"/>
                <w:color w:val="263238"/>
                <w:sz w:val="16"/>
              </w:rPr>
              <w:t xml:space="preserve">  configs outputs/tables outputs/figures outputs/audit \</w:t>
            </w:r>
            <w:r>
              <w:br/>
            </w:r>
            <w:r>
              <w:rPr>
                <w:rFonts w:ascii="Consolas" w:hAnsi="Consolas" w:eastAsia="Microsoft YaHei"/>
                <w:color w:val="263238"/>
                <w:sz w:val="16"/>
              </w:rPr>
              <w:t xml:space="preserve">  --exclude='*.pth' --exclude='*.bin'</w:t>
            </w:r>
          </w:p>
        </w:tc>
      </w:tr>
    </w:tbl>
    <w:p>
      <w:pPr>
        <w:spacing w:after="0"/>
      </w:pPr>
    </w:p>
    <w:p>
      <w:pPr>
        <w:pStyle w:val="Heading2"/>
      </w:pPr>
      <w:r>
        <w:t>任务6：形成可写入论文的结论</w:t>
      </w:r>
    </w:p>
    <w:p>
      <w:pPr>
        <w:pStyle w:val="ListNumber"/>
      </w:pPr>
      <w:r>
        <w:rPr>
          <w:rFonts w:ascii="Calibri" w:hAnsi="Calibri" w:eastAsia="Microsoft YaHei"/>
        </w:rPr>
        <w:t>结构价值：GT上界和UniTable预测结构相对Flat带来什么变化。</w:t>
      </w:r>
    </w:p>
    <w:p>
      <w:pPr>
        <w:pStyle w:val="ListNumber"/>
      </w:pPr>
      <w:r>
        <w:rPr>
          <w:rFonts w:ascii="Calibri" w:hAnsi="Calibri" w:eastAsia="Microsoft YaHei"/>
        </w:rPr>
        <w:t>学习价值：层次对齐、难负例和KD分别贡献多少。</w:t>
      </w:r>
    </w:p>
    <w:p>
      <w:pPr>
        <w:pStyle w:val="ListNumber"/>
      </w:pPr>
      <w:r>
        <w:rPr>
          <w:rFonts w:ascii="Calibri" w:hAnsi="Calibri" w:eastAsia="Microsoft YaHei"/>
        </w:rPr>
        <w:t>联邦价值：R+U聚合是否改善总体、弱客户端或收敛。</w:t>
      </w:r>
    </w:p>
    <w:p>
      <w:pPr>
        <w:pStyle w:val="ListNumber"/>
      </w:pPr>
      <w:r>
        <w:rPr>
          <w:rFonts w:ascii="Calibri" w:hAnsi="Calibri" w:eastAsia="Microsoft YaHei"/>
        </w:rPr>
        <w:t>局限：FinQA图像为渲染图，使用oracle单元格文本，尚非真实PDF端到端OCR。</w:t>
      </w:r>
    </w:p>
    <w:p>
      <w:pPr>
        <w:pStyle w:val="Heading2"/>
      </w:pPr>
      <w:r>
        <w:t>可直接粘贴给服务器Codex的指令</w:t>
      </w:r>
    </w:p>
    <w:tbl>
      <w:tblPr>
        <w:tblW w:type="dxa" w:w="9360"/>
        <w:jc w:val="center"/>
        <w:tblLayout w:type="fixed"/>
        <w:tblLook w:firstColumn="1" w:firstRow="1" w:lastColumn="0" w:lastRow="0" w:noHBand="0" w:noVBand="1" w:val="04A0"/>
        <w:tblBorders>
          <w:top w:val="single" w:sz="4" w:space="0" w:color="D9DEE5"/>
          <w:left w:val="single" w:sz="4" w:space="0" w:color="D9DEE5"/>
          <w:bottom w:val="single" w:sz="4" w:space="0" w:color="D9DEE5"/>
          <w:right w:val="single" w:sz="4" w:space="0" w:color="D9DEE5"/>
          <w:insideH w:val="single" w:sz="4" w:space="0" w:color="D9DEE5"/>
          <w:insideV w:val="single" w:sz="4" w:space="0" w:color="D9DEE5"/>
        </w:tblBorders>
      </w:tblPr>
      <w:tblGrid>
        <w:gridCol w:w="9360"/>
      </w:tblGrid>
      <w:tr>
        <w:tc>
          <w:tcPr>
            <w:tcW w:type="dxa" w:w="9360"/>
            <w:shd w:fill="F7F8FA"/>
            <w:tcMar>
              <w:top w:w="90" w:type="dxa"/>
              <w:start w:w="120" w:type="dxa"/>
              <w:bottom w:w="90" w:type="dxa"/>
              <w:end w:w="120" w:type="dxa"/>
            </w:tcMar>
            <w:vAlign w:val="center"/>
          </w:tcPr>
          <w:p>
            <w:pPr>
              <w:spacing w:before="20" w:after="20" w:line="252" w:lineRule="auto"/>
            </w:pPr>
            <w:r>
              <w:rPr>
                <w:rFonts w:ascii="Consolas" w:hAnsi="Consolas" w:eastAsia="Microsoft YaHei"/>
                <w:color w:val="263238"/>
                <w:sz w:val="16"/>
              </w:rPr>
              <w:t>今天完成结果冻结。基于原始日志绘制三方法收敛曲线；在副本中注入</w:t>
            </w:r>
            <w:r>
              <w:br/>
            </w:r>
            <w:r>
              <w:rPr>
                <w:rFonts w:ascii="Consolas" w:hAnsi="Consolas" w:eastAsia="Microsoft YaHei"/>
                <w:color w:val="263238"/>
                <w:sz w:val="16"/>
              </w:rPr>
              <w:t>5/10/20/30%结构扰动，保证只改结构不改单元格文本集合；生成主结果、</w:t>
            </w:r>
            <w:r>
              <w:br/>
            </w:r>
            <w:r>
              <w:rPr>
                <w:rFonts w:ascii="Consolas" w:hAnsi="Consolas" w:eastAsia="Microsoft YaHei"/>
                <w:color w:val="263238"/>
                <w:sz w:val="16"/>
              </w:rPr>
              <w:t>结构、三组消融、效率、鲁棒性表。运行strict missing审计，任何缺失</w:t>
            </w:r>
            <w:r>
              <w:br/>
            </w:r>
            <w:r>
              <w:rPr>
                <w:rFonts w:ascii="Consolas" w:hAnsi="Consolas" w:eastAsia="Microsoft YaHei"/>
                <w:color w:val="263238"/>
                <w:sz w:val="16"/>
              </w:rPr>
              <w:t>标为NA而不是补数。资源允许再补关键三方法两个seed。最后保存commit、</w:t>
            </w:r>
            <w:r>
              <w:br/>
            </w:r>
            <w:r>
              <w:rPr>
                <w:rFonts w:ascii="Consolas" w:hAnsi="Consolas" w:eastAsia="Microsoft YaHei"/>
                <w:color w:val="263238"/>
                <w:sz w:val="16"/>
              </w:rPr>
              <w:t>配置和结果SHA256并打包，不包含大模型权重。</w:t>
            </w:r>
          </w:p>
        </w:tc>
      </w:tr>
    </w:tbl>
    <w:p>
      <w:pPr>
        <w:spacing w:after="0"/>
      </w:pPr>
    </w:p>
    <w:p>
      <w:pPr>
        <w:pStyle w:val="Heading2"/>
      </w:pPr>
      <w:r>
        <w:t>最终验收</w:t>
      </w:r>
    </w:p>
    <w:p>
      <w:pPr>
        <w:ind w:left="259" w:hanging="259"/>
      </w:pPr>
      <w:r>
        <w:rPr>
          <w:rFonts w:ascii="Calibri" w:hAnsi="Calibri" w:eastAsia="Microsoft YaHei"/>
          <w:b/>
          <w:color w:val="2E74B5"/>
        </w:rPr>
        <w:t xml:space="preserve">□ </w:t>
      </w:r>
      <w:r>
        <w:rPr>
          <w:rFonts w:ascii="Calibri" w:hAnsi="Calibri" w:eastAsia="Microsoft YaHei"/>
        </w:rPr>
        <w:t>所有论文数值都能追溯到JSON/CSV和具体run。</w:t>
      </w:r>
    </w:p>
    <w:p>
      <w:pPr>
        <w:ind w:left="259" w:hanging="259"/>
      </w:pPr>
      <w:r>
        <w:rPr>
          <w:rFonts w:ascii="Calibri" w:hAnsi="Calibri" w:eastAsia="Microsoft YaHei"/>
          <w:b/>
          <w:color w:val="2E74B5"/>
        </w:rPr>
        <w:t xml:space="preserve">□ </w:t>
      </w:r>
      <w:r>
        <w:rPr>
          <w:rFonts w:ascii="Calibri" w:hAnsi="Calibri" w:eastAsia="Microsoft YaHei"/>
        </w:rPr>
        <w:t>图表没有手工改数；缺失结果明确为NA。</w:t>
      </w:r>
    </w:p>
    <w:p>
      <w:pPr>
        <w:ind w:left="259" w:hanging="259"/>
      </w:pPr>
      <w:r>
        <w:rPr>
          <w:rFonts w:ascii="Calibri" w:hAnsi="Calibri" w:eastAsia="Microsoft YaHei"/>
          <w:b/>
          <w:color w:val="2E74B5"/>
        </w:rPr>
        <w:t xml:space="preserve">□ </w:t>
      </w:r>
      <w:r>
        <w:rPr>
          <w:rFonts w:ascii="Calibri" w:hAnsi="Calibri" w:eastAsia="Microsoft YaHei"/>
        </w:rPr>
        <w:t>三项创新分别有对应主实验和消融。</w:t>
      </w:r>
    </w:p>
    <w:p>
      <w:pPr>
        <w:ind w:left="259" w:hanging="259"/>
      </w:pPr>
      <w:r>
        <w:rPr>
          <w:rFonts w:ascii="Calibri" w:hAnsi="Calibri" w:eastAsia="Microsoft YaHei"/>
          <w:b/>
          <w:color w:val="2E74B5"/>
        </w:rPr>
        <w:t xml:space="preserve">□ </w:t>
      </w:r>
      <w:r>
        <w:rPr>
          <w:rFonts w:ascii="Calibri" w:hAnsi="Calibri" w:eastAsia="Microsoft YaHei"/>
        </w:rPr>
        <w:t>局限性写清渲染FinQA与oracle cell text，不宣称真实PDF端到端。</w:t>
      </w:r>
    </w:p>
    <w:p>
      <w:pPr>
        <w:ind w:left="259" w:hanging="259"/>
      </w:pPr>
      <w:r>
        <w:rPr>
          <w:rFonts w:ascii="Calibri" w:hAnsi="Calibri" w:eastAsia="Microsoft YaHei"/>
          <w:b/>
          <w:color w:val="2E74B5"/>
        </w:rPr>
        <w:t xml:space="preserve">□ </w:t>
      </w:r>
      <w:r>
        <w:rPr>
          <w:rFonts w:ascii="Calibri" w:hAnsi="Calibri" w:eastAsia="Microsoft YaHei"/>
        </w:rPr>
        <w:t>结果包、Git commit、配置hash和日志位置完整。</w:t>
      </w:r>
    </w:p>
    <w:p>
      <w:r>
        <w:br w:type="page"/>
      </w:r>
    </w:p>
    <w:p>
      <w:r>
        <w:br w:type="page"/>
      </w:r>
    </w:p>
    <w:p>
      <w:pPr>
        <w:pStyle w:val="Heading1"/>
      </w:pPr>
      <w:r>
        <w:t>Day 10实际执行结果与下一步可行性分析（2026-08-03）</w:t>
      </w:r>
    </w:p>
    <w:p>
      <w:pPr>
        <w:pStyle w:val="Heading2"/>
      </w:pPr>
      <w:r>
        <w:t>一、冻结状态与验收结论</w:t>
      </w:r>
    </w:p>
    <w:p>
      <w:r>
        <w:t>Day 10已完成并通过最终验收。收敛图直接读取原始convergence.csv；结构扰动只在预测结构语料副本中执行；所有表格均采用strict missing策略，缺失项写为NA，不以假设值或回填值替代。seed=42的既有结果保持冻结，并在资源允许条件下补完seed=7和2026。</w:t>
      </w:r>
    </w:p>
    <w:p>
      <w:pPr>
        <w:pStyle w:val="ListBullet"/>
      </w:pPr>
      <w:r>
        <w:t>冻结产物路径：outputs/day10/。</w:t>
      </w:r>
    </w:p>
    <w:p>
      <w:pPr>
        <w:pStyle w:val="ListBullet"/>
      </w:pPr>
      <w:r>
        <w:t>收敛图：outputs/day10/figures/three_method_convergence.png（另有PDF）。</w:t>
      </w:r>
    </w:p>
    <w:p>
      <w:pPr>
        <w:pStyle w:val="ListBullet"/>
      </w:pPr>
      <w:r>
        <w:t>结果表：outputs/day10/tables/；共8张CSV表。</w:t>
      </w:r>
    </w:p>
    <w:p>
      <w:pPr>
        <w:pStyle w:val="ListBullet"/>
      </w:pPr>
      <w:r>
        <w:t>SHA256清单：outputs/day10/sha256_manifest.json。</w:t>
      </w:r>
    </w:p>
    <w:p>
      <w:pPr>
        <w:pStyle w:val="ListBullet"/>
      </w:pPr>
      <w:r>
        <w:t>无权重冻结包：outputs/day10/FedTabRAG_day10_frozen_results.tar.gz。</w:t>
      </w:r>
    </w:p>
    <w:p>
      <w:pPr>
        <w:pStyle w:val="ListBullet"/>
      </w:pPr>
      <w:r>
        <w:t>冻结包SHA256：2eaeae747a20df3a1f720c626405083dc9ed3ccddf21b91a1c9afe0b358f6656；归档包含68个成员，模型权重文件数为0。</w:t>
      </w:r>
    </w:p>
    <w:p>
      <w:pPr>
        <w:pStyle w:val="ListBullet"/>
      </w:pPr>
      <w:r>
        <w:t>当前工作区不是Git仓库，因此git_commit严格记为NA并写明原因；不得伪造commit。配置、结果和关键脚本均已逐文件保存SHA256。</w:t>
      </w:r>
    </w:p>
    <w:p>
      <w:pPr>
        <w:pStyle w:val="Heading2"/>
      </w:pPr>
      <w:r>
        <w:t>二、主结果与多种子稳定性</w:t>
      </w:r>
    </w:p>
    <w:tbl>
      <w:tblPr>
        <w:tblStyle w:val="TableGrid"/>
        <w:tblW w:type="auto" w:w="0"/>
        <w:tblLook w:firstColumn="1" w:firstRow="1" w:lastColumn="0" w:lastRow="0" w:noHBand="0" w:noVBand="1" w:val="04A0"/>
      </w:tblPr>
      <w:tblGrid>
        <w:gridCol w:w="1646"/>
        <w:gridCol w:w="1646"/>
        <w:gridCol w:w="1646"/>
        <w:gridCol w:w="1646"/>
        <w:gridCol w:w="1646"/>
        <w:gridCol w:w="1646"/>
      </w:tblGrid>
      <w:tr>
        <w:tc>
          <w:tcPr>
            <w:tcW w:type="dxa" w:w="1646"/>
          </w:tcPr>
          <w:p>
            <w:r>
              <w:t>方法</w:t>
            </w:r>
          </w:p>
        </w:tc>
        <w:tc>
          <w:tcPr>
            <w:tcW w:type="dxa" w:w="1646"/>
          </w:tcPr>
          <w:p>
            <w:r>
              <w:t>Table NDCG@10</w:t>
            </w:r>
          </w:p>
        </w:tc>
        <w:tc>
          <w:tcPr>
            <w:tcW w:type="dxa" w:w="1646"/>
          </w:tcPr>
          <w:p>
            <w:r>
              <w:t>Row NDCG@10</w:t>
            </w:r>
          </w:p>
        </w:tc>
        <w:tc>
          <w:tcPr>
            <w:tcW w:type="dxa" w:w="1646"/>
          </w:tcPr>
          <w:p>
            <w:r>
              <w:t>Cell NDCG@10</w:t>
            </w:r>
          </w:p>
        </w:tc>
        <w:tc>
          <w:tcPr>
            <w:tcW w:type="dxa" w:w="1646"/>
          </w:tcPr>
          <w:p>
            <w:r>
              <w:t>加权NDCG@10</w:t>
            </w:r>
          </w:p>
        </w:tc>
        <w:tc>
          <w:tcPr>
            <w:tcW w:type="dxa" w:w="1646"/>
          </w:tcPr>
          <w:p>
            <w:r>
              <w:t>100题Numerical EM</w:t>
            </w:r>
          </w:p>
        </w:tc>
      </w:tr>
      <w:tr>
        <w:tc>
          <w:tcPr>
            <w:tcW w:type="dxa" w:w="1646"/>
          </w:tcPr>
          <w:p>
            <w:r>
              <w:t>FedE4RAG-Flat</w:t>
            </w:r>
          </w:p>
        </w:tc>
        <w:tc>
          <w:tcPr>
            <w:tcW w:type="dxa" w:w="1646"/>
          </w:tcPr>
          <w:p>
            <w:r>
              <w:t>0.314504</w:t>
            </w:r>
          </w:p>
        </w:tc>
        <w:tc>
          <w:tcPr>
            <w:tcW w:type="dxa" w:w="1646"/>
          </w:tcPr>
          <w:p>
            <w:r>
              <w:t>0.442569</w:t>
            </w:r>
          </w:p>
        </w:tc>
        <w:tc>
          <w:tcPr>
            <w:tcW w:type="dxa" w:w="1646"/>
          </w:tcPr>
          <w:p>
            <w:r>
              <w:t>0.120965</w:t>
            </w:r>
          </w:p>
        </w:tc>
        <w:tc>
          <w:tcPr>
            <w:tcW w:type="dxa" w:w="1646"/>
          </w:tcPr>
          <w:p>
            <w:r>
              <w:t>0.256154</w:t>
            </w:r>
          </w:p>
        </w:tc>
        <w:tc>
          <w:tcPr>
            <w:tcW w:type="dxa" w:w="1646"/>
          </w:tcPr>
          <w:p>
            <w:r>
              <w:t>0.07</w:t>
            </w:r>
          </w:p>
        </w:tc>
      </w:tr>
      <w:tr>
        <w:tc>
          <w:tcPr>
            <w:tcW w:type="dxa" w:w="1646"/>
          </w:tcPr>
          <w:p>
            <w:r>
              <w:t>FedE4RAG-UniTable</w:t>
            </w:r>
          </w:p>
        </w:tc>
        <w:tc>
          <w:tcPr>
            <w:tcW w:type="dxa" w:w="1646"/>
          </w:tcPr>
          <w:p>
            <w:r>
              <w:t>0.310078</w:t>
            </w:r>
          </w:p>
        </w:tc>
        <w:tc>
          <w:tcPr>
            <w:tcW w:type="dxa" w:w="1646"/>
          </w:tcPr>
          <w:p>
            <w:r>
              <w:t>0.329254</w:t>
            </w:r>
          </w:p>
        </w:tc>
        <w:tc>
          <w:tcPr>
            <w:tcW w:type="dxa" w:w="1646"/>
          </w:tcPr>
          <w:p>
            <w:r>
              <w:t>0.138244</w:t>
            </w:r>
          </w:p>
        </w:tc>
        <w:tc>
          <w:tcPr>
            <w:tcW w:type="dxa" w:w="1646"/>
          </w:tcPr>
          <w:p>
            <w:r>
              <w:t>0.229914</w:t>
            </w:r>
          </w:p>
        </w:tc>
        <w:tc>
          <w:tcPr>
            <w:tcW w:type="dxa" w:w="1646"/>
          </w:tcPr>
          <w:p>
            <w:r>
              <w:t>0.07</w:t>
            </w:r>
          </w:p>
        </w:tc>
      </w:tr>
      <w:tr>
        <w:tc>
          <w:tcPr>
            <w:tcW w:type="dxa" w:w="1646"/>
          </w:tcPr>
          <w:p>
            <w:r>
              <w:t>FedTabRAG-Full（R+U）</w:t>
            </w:r>
          </w:p>
        </w:tc>
        <w:tc>
          <w:tcPr>
            <w:tcW w:type="dxa" w:w="1646"/>
          </w:tcPr>
          <w:p>
            <w:r>
              <w:t>0.341971</w:t>
            </w:r>
          </w:p>
        </w:tc>
        <w:tc>
          <w:tcPr>
            <w:tcW w:type="dxa" w:w="1646"/>
          </w:tcPr>
          <w:p>
            <w:r>
              <w:t>0.307879</w:t>
            </w:r>
          </w:p>
        </w:tc>
        <w:tc>
          <w:tcPr>
            <w:tcW w:type="dxa" w:w="1646"/>
          </w:tcPr>
          <w:p>
            <w:r>
              <w:t>0.131527</w:t>
            </w:r>
          </w:p>
        </w:tc>
        <w:tc>
          <w:tcPr>
            <w:tcW w:type="dxa" w:w="1646"/>
          </w:tcPr>
          <w:p>
            <w:r>
              <w:t>0.226521</w:t>
            </w:r>
          </w:p>
        </w:tc>
        <w:tc>
          <w:tcPr>
            <w:tcW w:type="dxa" w:w="1646"/>
          </w:tcPr>
          <w:p>
            <w:r>
              <w:t>0.05</w:t>
            </w:r>
          </w:p>
        </w:tc>
      </w:tr>
    </w:tbl>
    <w:p>
      <w:r>
        <w:t>注：加权NDCG@10采用Table/Row/Cell=0.2/0.3/0.5。问答方法没有输出program，因此Program/Execution Accuracy记为NA，只报告实际可计算的Numerical EM。</w:t>
      </w:r>
    </w:p>
    <w:tbl>
      <w:tblPr>
        <w:tblStyle w:val="TableGrid"/>
        <w:tblW w:type="auto" w:w="0"/>
        <w:tblLook w:firstColumn="1" w:firstRow="1" w:lastColumn="0" w:lastRow="0" w:noHBand="0" w:noVBand="1" w:val="04A0"/>
      </w:tblPr>
      <w:tblGrid>
        <w:gridCol w:w="1646"/>
        <w:gridCol w:w="1646"/>
        <w:gridCol w:w="1646"/>
        <w:gridCol w:w="1646"/>
        <w:gridCol w:w="1646"/>
        <w:gridCol w:w="1646"/>
      </w:tblGrid>
      <w:tr>
        <w:tc>
          <w:tcPr>
            <w:tcW w:type="dxa" w:w="1646"/>
          </w:tcPr>
          <w:p>
            <w:r>
              <w:t>方法</w:t>
            </w:r>
          </w:p>
        </w:tc>
        <w:tc>
          <w:tcPr>
            <w:tcW w:type="dxa" w:w="1646"/>
          </w:tcPr>
          <w:p>
            <w:r>
              <w:t>seed 42</w:t>
            </w:r>
          </w:p>
        </w:tc>
        <w:tc>
          <w:tcPr>
            <w:tcW w:type="dxa" w:w="1646"/>
          </w:tcPr>
          <w:p>
            <w:r>
              <w:t>seed 7</w:t>
            </w:r>
          </w:p>
        </w:tc>
        <w:tc>
          <w:tcPr>
            <w:tcW w:type="dxa" w:w="1646"/>
          </w:tcPr>
          <w:p>
            <w:r>
              <w:t>seed 2026</w:t>
            </w:r>
          </w:p>
        </w:tc>
        <w:tc>
          <w:tcPr>
            <w:tcW w:type="dxa" w:w="1646"/>
          </w:tcPr>
          <w:p>
            <w:r>
              <w:t>三seed均值</w:t>
            </w:r>
          </w:p>
        </w:tc>
        <w:tc>
          <w:tcPr>
            <w:tcW w:type="dxa" w:w="1646"/>
          </w:tcPr>
          <w:p>
            <w:r>
              <w:t>总体标准差</w:t>
            </w:r>
          </w:p>
        </w:tc>
      </w:tr>
      <w:tr>
        <w:tc>
          <w:tcPr>
            <w:tcW w:type="dxa" w:w="1646"/>
          </w:tcPr>
          <w:p>
            <w:r>
              <w:t>FedE4RAG-Flat</w:t>
            </w:r>
          </w:p>
        </w:tc>
        <w:tc>
          <w:tcPr>
            <w:tcW w:type="dxa" w:w="1646"/>
          </w:tcPr>
          <w:p>
            <w:r>
              <w:t>0.256154</w:t>
            </w:r>
          </w:p>
        </w:tc>
        <w:tc>
          <w:tcPr>
            <w:tcW w:type="dxa" w:w="1646"/>
          </w:tcPr>
          <w:p>
            <w:r>
              <w:t>0.255386</w:t>
            </w:r>
          </w:p>
        </w:tc>
        <w:tc>
          <w:tcPr>
            <w:tcW w:type="dxa" w:w="1646"/>
          </w:tcPr>
          <w:p>
            <w:r>
              <w:t>0.250019</w:t>
            </w:r>
          </w:p>
        </w:tc>
        <w:tc>
          <w:tcPr>
            <w:tcW w:type="dxa" w:w="1646"/>
          </w:tcPr>
          <w:p>
            <w:r>
              <w:t>0.253853</w:t>
            </w:r>
          </w:p>
        </w:tc>
        <w:tc>
          <w:tcPr>
            <w:tcW w:type="dxa" w:w="1646"/>
          </w:tcPr>
          <w:p>
            <w:r>
              <w:t>0.002729</w:t>
            </w:r>
          </w:p>
        </w:tc>
      </w:tr>
      <w:tr>
        <w:tc>
          <w:tcPr>
            <w:tcW w:type="dxa" w:w="1646"/>
          </w:tcPr>
          <w:p>
            <w:r>
              <w:t>FedE4RAG-UniTable</w:t>
            </w:r>
          </w:p>
        </w:tc>
        <w:tc>
          <w:tcPr>
            <w:tcW w:type="dxa" w:w="1646"/>
          </w:tcPr>
          <w:p>
            <w:r>
              <w:t>0.229914</w:t>
            </w:r>
          </w:p>
        </w:tc>
        <w:tc>
          <w:tcPr>
            <w:tcW w:type="dxa" w:w="1646"/>
          </w:tcPr>
          <w:p>
            <w:r>
              <w:t>0.225312</w:t>
            </w:r>
          </w:p>
        </w:tc>
        <w:tc>
          <w:tcPr>
            <w:tcW w:type="dxa" w:w="1646"/>
          </w:tcPr>
          <w:p>
            <w:r>
              <w:t>0.229439</w:t>
            </w:r>
          </w:p>
        </w:tc>
        <w:tc>
          <w:tcPr>
            <w:tcW w:type="dxa" w:w="1646"/>
          </w:tcPr>
          <w:p>
            <w:r>
              <w:t>0.228222</w:t>
            </w:r>
          </w:p>
        </w:tc>
        <w:tc>
          <w:tcPr>
            <w:tcW w:type="dxa" w:w="1646"/>
          </w:tcPr>
          <w:p>
            <w:r>
              <w:t>0.002067</w:t>
            </w:r>
          </w:p>
        </w:tc>
      </w:tr>
      <w:tr>
        <w:tc>
          <w:tcPr>
            <w:tcW w:type="dxa" w:w="1646"/>
          </w:tcPr>
          <w:p>
            <w:r>
              <w:t>FedTabRAG-Full（R+U）</w:t>
            </w:r>
          </w:p>
        </w:tc>
        <w:tc>
          <w:tcPr>
            <w:tcW w:type="dxa" w:w="1646"/>
          </w:tcPr>
          <w:p>
            <w:r>
              <w:t>0.226521</w:t>
            </w:r>
          </w:p>
        </w:tc>
        <w:tc>
          <w:tcPr>
            <w:tcW w:type="dxa" w:w="1646"/>
          </w:tcPr>
          <w:p>
            <w:r>
              <w:t>0.226989</w:t>
            </w:r>
          </w:p>
        </w:tc>
        <w:tc>
          <w:tcPr>
            <w:tcW w:type="dxa" w:w="1646"/>
          </w:tcPr>
          <w:p>
            <w:r>
              <w:t>0.226732</w:t>
            </w:r>
          </w:p>
        </w:tc>
        <w:tc>
          <w:tcPr>
            <w:tcW w:type="dxa" w:w="1646"/>
          </w:tcPr>
          <w:p>
            <w:r>
              <w:t>0.226747</w:t>
            </w:r>
          </w:p>
        </w:tc>
        <w:tc>
          <w:tcPr>
            <w:tcW w:type="dxa" w:w="1646"/>
          </w:tcPr>
          <w:p>
            <w:r>
              <w:t>0.000191</w:t>
            </w:r>
          </w:p>
        </w:tc>
      </w:tr>
    </w:tbl>
    <w:p>
      <w:r>
        <w:t>补种子结果没有改变排序。Flat稳定领先；UniTable较Flat均值低约10.1%，完整R+U较Flat均值低约10.7%。R+U的三个seed方差很小，说明当前差距并非单次随机波动。seed=7和2026的R+U均由dev weighted NDCG选择第4轮best，冻结后各执行一次test。</w:t>
      </w:r>
    </w:p>
    <w:p>
      <w:pPr>
        <w:pStyle w:val="Heading2"/>
      </w:pPr>
      <w:r>
        <w:t>三、结构识别与结构扰动鲁棒性</w:t>
      </w:r>
    </w:p>
    <w:tbl>
      <w:tblPr>
        <w:tblStyle w:val="TableGrid"/>
        <w:tblW w:type="auto" w:w="0"/>
        <w:tblLook w:firstColumn="1" w:firstRow="1" w:lastColumn="0" w:lastRow="0" w:noHBand="0" w:noVBand="1" w:val="04A0"/>
      </w:tblPr>
      <w:tblGrid>
        <w:gridCol w:w="2469"/>
        <w:gridCol w:w="2469"/>
        <w:gridCol w:w="2469"/>
        <w:gridCol w:w="2469"/>
      </w:tblGrid>
      <w:tr>
        <w:tc>
          <w:tcPr>
            <w:tcW w:type="dxa" w:w="2469"/>
          </w:tcPr>
          <w:p>
            <w:r>
              <w:t>方法</w:t>
            </w:r>
          </w:p>
        </w:tc>
        <w:tc>
          <w:tcPr>
            <w:tcW w:type="dxa" w:w="2469"/>
          </w:tcPr>
          <w:p>
            <w:r>
              <w:t>S-TEDS</w:t>
            </w:r>
          </w:p>
        </w:tc>
        <w:tc>
          <w:tcPr>
            <w:tcW w:type="dxa" w:w="2469"/>
          </w:tcPr>
          <w:p>
            <w:r>
              <w:t>Valid HTML</w:t>
            </w:r>
          </w:p>
        </w:tc>
        <w:tc>
          <w:tcPr>
            <w:tcW w:type="dxa" w:w="2469"/>
          </w:tcPr>
          <w:p>
            <w:r>
              <w:t>Cell-count consistency</w:t>
            </w:r>
          </w:p>
        </w:tc>
      </w:tr>
      <w:tr>
        <w:tc>
          <w:tcPr>
            <w:tcW w:type="dxa" w:w="2469"/>
          </w:tcPr>
          <w:p>
            <w:r>
              <w:t>Flat</w:t>
            </w:r>
          </w:p>
        </w:tc>
        <w:tc>
          <w:tcPr>
            <w:tcW w:type="dxa" w:w="2469"/>
          </w:tcPr>
          <w:p>
            <w:r>
              <w:t>NA</w:t>
            </w:r>
          </w:p>
        </w:tc>
        <w:tc>
          <w:tcPr>
            <w:tcW w:type="dxa" w:w="2469"/>
          </w:tcPr>
          <w:p>
            <w:r>
              <w:t>NA</w:t>
            </w:r>
          </w:p>
        </w:tc>
        <w:tc>
          <w:tcPr>
            <w:tcW w:type="dxa" w:w="2469"/>
          </w:tcPr>
          <w:p>
            <w:r>
              <w:t>NA</w:t>
            </w:r>
          </w:p>
        </w:tc>
      </w:tr>
      <w:tr>
        <w:tc>
          <w:tcPr>
            <w:tcW w:type="dxa" w:w="2469"/>
          </w:tcPr>
          <w:p>
            <w:r>
              <w:t>GT-oracle</w:t>
            </w:r>
          </w:p>
        </w:tc>
        <w:tc>
          <w:tcPr>
            <w:tcW w:type="dxa" w:w="2469"/>
          </w:tcPr>
          <w:p>
            <w:r>
              <w:t>NA</w:t>
            </w:r>
          </w:p>
        </w:tc>
        <w:tc>
          <w:tcPr>
            <w:tcW w:type="dxa" w:w="2469"/>
          </w:tcPr>
          <w:p>
            <w:r>
              <w:t>NA</w:t>
            </w:r>
          </w:p>
        </w:tc>
        <w:tc>
          <w:tcPr>
            <w:tcW w:type="dxa" w:w="2469"/>
          </w:tcPr>
          <w:p>
            <w:r>
              <w:t>NA</w:t>
            </w:r>
          </w:p>
        </w:tc>
      </w:tr>
      <w:tr>
        <w:tc>
          <w:tcPr>
            <w:tcW w:type="dxa" w:w="2469"/>
          </w:tcPr>
          <w:p>
            <w:r>
              <w:t>UniTable（test）</w:t>
            </w:r>
          </w:p>
        </w:tc>
        <w:tc>
          <w:tcPr>
            <w:tcW w:type="dxa" w:w="2469"/>
          </w:tcPr>
          <w:p>
            <w:r>
              <w:t>0.922466</w:t>
            </w:r>
          </w:p>
        </w:tc>
        <w:tc>
          <w:tcPr>
            <w:tcW w:type="dxa" w:w="2469"/>
          </w:tcPr>
          <w:p>
            <w:r>
              <w:t>1.000000</w:t>
            </w:r>
          </w:p>
        </w:tc>
        <w:tc>
          <w:tcPr>
            <w:tcW w:type="dxa" w:w="2469"/>
          </w:tcPr>
          <w:p>
            <w:r>
              <w:t>0.977332</w:t>
            </w:r>
          </w:p>
        </w:tc>
      </w:tr>
    </w:tbl>
    <w:p>
      <w:r>
        <w:t>Flat没有结构识别输出；GT没有独立测量文件，因此两者均保持NA，不把GT按假设填成1.0。UniTable结构识别质量较高，但该质量尚未转化为相对Flat的检索收益。</w:t>
      </w:r>
    </w:p>
    <w:tbl>
      <w:tblPr>
        <w:tblStyle w:val="TableGrid"/>
        <w:tblW w:type="auto" w:w="0"/>
        <w:tblLook w:firstColumn="1" w:firstRow="1" w:lastColumn="0" w:lastRow="0" w:noHBand="0" w:noVBand="1" w:val="04A0"/>
      </w:tblPr>
      <w:tblGrid>
        <w:gridCol w:w="2469"/>
        <w:gridCol w:w="2469"/>
        <w:gridCol w:w="2469"/>
        <w:gridCol w:w="2469"/>
      </w:tblGrid>
      <w:tr>
        <w:tc>
          <w:tcPr>
            <w:tcW w:type="dxa" w:w="2469"/>
          </w:tcPr>
          <w:p>
            <w:r>
              <w:t>结构扰动率</w:t>
            </w:r>
          </w:p>
        </w:tc>
        <w:tc>
          <w:tcPr>
            <w:tcW w:type="dxa" w:w="2469"/>
          </w:tcPr>
          <w:p>
            <w:r>
              <w:t>加权NDCG@10</w:t>
            </w:r>
          </w:p>
        </w:tc>
        <w:tc>
          <w:tcPr>
            <w:tcW w:type="dxa" w:w="2469"/>
          </w:tcPr>
          <w:p>
            <w:r>
              <w:t>相对0%绝对下降</w:t>
            </w:r>
          </w:p>
        </w:tc>
        <w:tc>
          <w:tcPr>
            <w:tcW w:type="dxa" w:w="2469"/>
          </w:tcPr>
          <w:p>
            <w:r>
              <w:t>文本多重集合一致</w:t>
            </w:r>
          </w:p>
        </w:tc>
      </w:tr>
      <w:tr>
        <w:tc>
          <w:tcPr>
            <w:tcW w:type="dxa" w:w="2469"/>
          </w:tcPr>
          <w:p>
            <w:r>
              <w:t>0%</w:t>
            </w:r>
          </w:p>
        </w:tc>
        <w:tc>
          <w:tcPr>
            <w:tcW w:type="dxa" w:w="2469"/>
          </w:tcPr>
          <w:p>
            <w:r>
              <w:t>0.226521</w:t>
            </w:r>
          </w:p>
        </w:tc>
        <w:tc>
          <w:tcPr>
            <w:tcW w:type="dxa" w:w="2469"/>
          </w:tcPr>
          <w:p>
            <w:r>
              <w:t>0.000000</w:t>
            </w:r>
          </w:p>
        </w:tc>
        <w:tc>
          <w:tcPr>
            <w:tcW w:type="dxa" w:w="2469"/>
          </w:tcPr>
          <w:p>
            <w:r>
              <w:t>原始语料</w:t>
            </w:r>
          </w:p>
        </w:tc>
      </w:tr>
      <w:tr>
        <w:tc>
          <w:tcPr>
            <w:tcW w:type="dxa" w:w="2469"/>
          </w:tcPr>
          <w:p>
            <w:r>
              <w:t>5%</w:t>
            </w:r>
          </w:p>
        </w:tc>
        <w:tc>
          <w:tcPr>
            <w:tcW w:type="dxa" w:w="2469"/>
          </w:tcPr>
          <w:p>
            <w:r>
              <w:t>0.224342</w:t>
            </w:r>
          </w:p>
        </w:tc>
        <w:tc>
          <w:tcPr>
            <w:tcW w:type="dxa" w:w="2469"/>
          </w:tcPr>
          <w:p>
            <w:r>
              <w:t>0.002179</w:t>
            </w:r>
          </w:p>
        </w:tc>
        <w:tc>
          <w:tcPr>
            <w:tcW w:type="dxa" w:w="2469"/>
          </w:tcPr>
          <w:p>
            <w:r>
              <w:t>是</w:t>
            </w:r>
          </w:p>
        </w:tc>
      </w:tr>
      <w:tr>
        <w:tc>
          <w:tcPr>
            <w:tcW w:type="dxa" w:w="2469"/>
          </w:tcPr>
          <w:p>
            <w:r>
              <w:t>10%</w:t>
            </w:r>
          </w:p>
        </w:tc>
        <w:tc>
          <w:tcPr>
            <w:tcW w:type="dxa" w:w="2469"/>
          </w:tcPr>
          <w:p>
            <w:r>
              <w:t>0.222680</w:t>
            </w:r>
          </w:p>
        </w:tc>
        <w:tc>
          <w:tcPr>
            <w:tcW w:type="dxa" w:w="2469"/>
          </w:tcPr>
          <w:p>
            <w:r>
              <w:t>0.003841</w:t>
            </w:r>
          </w:p>
        </w:tc>
        <w:tc>
          <w:tcPr>
            <w:tcW w:type="dxa" w:w="2469"/>
          </w:tcPr>
          <w:p>
            <w:r>
              <w:t>是</w:t>
            </w:r>
          </w:p>
        </w:tc>
      </w:tr>
      <w:tr>
        <w:tc>
          <w:tcPr>
            <w:tcW w:type="dxa" w:w="2469"/>
          </w:tcPr>
          <w:p>
            <w:r>
              <w:t>20%</w:t>
            </w:r>
          </w:p>
        </w:tc>
        <w:tc>
          <w:tcPr>
            <w:tcW w:type="dxa" w:w="2469"/>
          </w:tcPr>
          <w:p>
            <w:r>
              <w:t>0.221926</w:t>
            </w:r>
          </w:p>
        </w:tc>
        <w:tc>
          <w:tcPr>
            <w:tcW w:type="dxa" w:w="2469"/>
          </w:tcPr>
          <w:p>
            <w:r>
              <w:t>0.004595</w:t>
            </w:r>
          </w:p>
        </w:tc>
        <w:tc>
          <w:tcPr>
            <w:tcW w:type="dxa" w:w="2469"/>
          </w:tcPr>
          <w:p>
            <w:r>
              <w:t>是</w:t>
            </w:r>
          </w:p>
        </w:tc>
      </w:tr>
      <w:tr>
        <w:tc>
          <w:tcPr>
            <w:tcW w:type="dxa" w:w="2469"/>
          </w:tcPr>
          <w:p>
            <w:r>
              <w:t>30%</w:t>
            </w:r>
          </w:p>
        </w:tc>
        <w:tc>
          <w:tcPr>
            <w:tcW w:type="dxa" w:w="2469"/>
          </w:tcPr>
          <w:p>
            <w:r>
              <w:t>0.217574</w:t>
            </w:r>
          </w:p>
        </w:tc>
        <w:tc>
          <w:tcPr>
            <w:tcW w:type="dxa" w:w="2469"/>
          </w:tcPr>
          <w:p>
            <w:r>
              <w:t>0.008947</w:t>
            </w:r>
          </w:p>
        </w:tc>
        <w:tc>
          <w:tcPr>
            <w:tcW w:type="dxa" w:w="2469"/>
          </w:tcPr>
          <w:p>
            <w:r>
              <w:t>是</w:t>
            </w:r>
          </w:p>
        </w:tc>
      </w:tr>
    </w:tbl>
    <w:p>
      <w:r>
        <w:t>四档扰动分别作用于57/115/229/344张表，全部成功，失败和跳过数均为0。证据ID、cell_text字段以及全局28205个单元格文本的多重集合保持不变。随着扰动率上升，检索指标总体下降，证明检索器确实使用了结构；但当前预测结构带来的有效信号不足以抵消序列化误差和槽位错配噪声。</w:t>
      </w:r>
    </w:p>
    <w:p>
      <w:pPr>
        <w:pStyle w:val="Heading2"/>
      </w:pPr>
      <w:r>
        <w:t>四、strict missing审计与可解释结论</w:t>
      </w:r>
    </w:p>
    <w:p>
      <w:r>
        <w:t>最终strict missing共9项，均明确写为NA：</w:t>
      </w:r>
    </w:p>
    <w:p>
      <w:pPr>
        <w:pStyle w:val="ListBullet"/>
      </w:pPr>
      <w:r>
        <w:t>Flat和UniTable原始日志未记录逐轮dev weighted NDCG。</w:t>
      </w:r>
    </w:p>
    <w:p>
      <w:pPr>
        <w:pStyle w:val="ListBullet"/>
      </w:pPr>
      <w:r>
        <w:t>三种方法原始日志均未记录逐轮Cell Recall@5。</w:t>
      </w:r>
    </w:p>
    <w:p>
      <w:pPr>
        <w:pStyle w:val="ListBullet"/>
      </w:pPr>
      <w:r>
        <w:t>Flat与GT没有可追溯的结构识别测量结果。</w:t>
      </w:r>
    </w:p>
    <w:p>
      <w:pPr>
        <w:pStyle w:val="ListBullet"/>
      </w:pPr>
      <w:r>
        <w:t>工作区没有Git commit；所有问答方法没有预测program。</w:t>
      </w:r>
    </w:p>
    <w:p>
      <w:r>
        <w:t>可写入论文的结论：在FinQA受控渲染表格、oracle单元格文本、bge-base-en-v1.5和当前联邦预算下，Flat文本检索仍是最强且最稳定的基线。UniTable具有较高结构指标，但预测结构序列化没有改善下游检索；Hierarchy、Hard、KD、本地队列与R+U聚合也未弥补该差距。这是一项可复现的负结果，不应表述为真实PDF端到端OCR系统已经优于文本基线。</w:t>
      </w:r>
    </w:p>
    <w:p>
      <w:pPr>
        <w:pStyle w:val="Heading2"/>
      </w:pPr>
      <w:r>
        <w:t>五、下一步可行性分析与执行顺序</w:t>
      </w:r>
    </w:p>
    <w:p>
      <w:r>
        <w:t>下一步不宜立即扩大联邦训练预算或继续叠加损失。应先定位Flat与UniTable约0.026加权NDCG差距的来源，再决定是否进行新一轮训练。</w:t>
      </w:r>
    </w:p>
    <w:p>
      <w:pPr>
        <w:pStyle w:val="Heading3"/>
      </w:pPr>
      <w:r>
        <w:t>步骤1：结构质量—检索损失配对诊断</w:t>
      </w:r>
    </w:p>
    <w:p>
      <w:r>
        <w:t>按S-TEDS、cell-count consistency、表格大小和结构错误类型分桶；对同一问题逐条比较Flat与UniTable的gold evidence rank、Recall@5和NDCG@10。必须分别定位Table、Row、Cell层级的收益与损失，并区分结构识别误差、序列化误差和检索器表示退化。</w:t>
      </w:r>
    </w:p>
    <w:p>
      <w:r>
        <w:t>判定：若高S-TEDS桶仍显著落后Flat，则主要瓶颈是结构序列化/编码方式；若差距集中于低S-TEDS或cell-count不一致样本，则优先做置信度门控。</w:t>
      </w:r>
    </w:p>
    <w:p>
      <w:pPr>
        <w:pStyle w:val="Heading3"/>
      </w:pPr>
      <w:r>
        <w:t>步骤2：冻结BGE的最小结构输入对照</w:t>
      </w:r>
    </w:p>
    <w:p>
      <w:r>
        <w:t>保持同一问题、候选集、row-major单元格文本集合和冻结BGE，仅比较Flat、GT、UniTable、UniTable置信度门控、Flat/UniTable分数后融合。所有门控阈值和融合权重只能由dev确定；test在方案冻结后只评测一次。</w:t>
      </w:r>
    </w:p>
    <w:p>
      <w:r>
        <w:t>预注册进入联邦训练门槛：</w:t>
      </w:r>
    </w:p>
    <w:p>
      <w:pPr>
        <w:pStyle w:val="ListBullet"/>
      </w:pPr>
      <w:r>
        <w:t>dev加权NDCG@10至少超过冻结Flat 0.003。</w:t>
      </w:r>
    </w:p>
    <w:p>
      <w:pPr>
        <w:pStyle w:val="ListBullet"/>
      </w:pPr>
      <w:r>
        <w:t>Row或Cell Recall@5至少提升1个百分点。</w:t>
      </w:r>
    </w:p>
    <w:p>
      <w:pPr>
        <w:pStyle w:val="ListBullet"/>
      </w:pPr>
      <w:r>
        <w:t>worst-client相对Flat下降不得超过0.005。</w:t>
      </w:r>
    </w:p>
    <w:p>
      <w:pPr>
        <w:pStyle w:val="ListBullet"/>
      </w:pPr>
      <w:r>
        <w:t>至少两个seed方向一致，且提升不能只来自单个结构质量桶。</w:t>
      </w:r>
    </w:p>
    <w:p>
      <w:pPr>
        <w:pStyle w:val="Heading3"/>
      </w:pPr>
      <w:r>
        <w:t>步骤3：优先验证置信度门控与分数后融合</w:t>
      </w:r>
    </w:p>
    <w:p>
      <w:r>
        <w:t>高置信度表使用UniTable结构，低置信度表回退Flat；或对两路检索分数做固定dev权重后融合。该方向不重新训练UniTable，也不改变单元格文本集合，可直接验证结构是否只在部分样本上有净正贡献。</w:t>
      </w:r>
    </w:p>
    <w:p>
      <w:pPr>
        <w:pStyle w:val="Heading3"/>
      </w:pPr>
      <w:r>
        <w:t>步骤4：仅在门槛通过后进行最小联邦验证</w:t>
      </w:r>
    </w:p>
    <w:p>
      <w:r>
        <w:t>先跑2客户端3轮smoke，再运行5客户端、seed=42/7/2026。固定company映射、FedAvg、LoRA、top-k、候选队列和训练预算；按dev weighted NDCG选模，冻结best后test只运行一次。不得同时修改门控、损失和聚合，以免无法归因。</w:t>
      </w:r>
    </w:p>
    <w:p>
      <w:pPr>
        <w:pStyle w:val="Heading3"/>
      </w:pPr>
      <w:r>
        <w:t>步骤5：停止规则与备选方向</w:t>
      </w:r>
    </w:p>
    <w:p>
      <w:r>
        <w:t>若门控和后融合仍未达到预注册门槛，停止继续优化当前结构联邦分支，以Flat作为最终主基线，将UniTable/R+U作为负结果和鲁棒性研究报告。后续资源转向问答端的数值推理、证据组合或program生成，而不是继续试探学习率或叠加新的检索损失。</w:t>
      </w:r>
    </w:p>
    <w:p>
      <w:pPr>
        <w:pStyle w:val="Heading2"/>
      </w:pPr>
      <w:r>
        <w:t>六、下一阶段验收清单</w:t>
      </w:r>
    </w:p>
    <w:p>
      <w:r>
        <w:t>□ 分桶和配对分析覆盖冻结test全集，不挑题、不改题。</w:t>
      </w:r>
    </w:p>
    <w:p>
      <w:r>
        <w:t>□ 所有输入分支使用完全相同的单元格文本多重集合与候选集合。</w:t>
      </w:r>
    </w:p>
    <w:p>
      <w:r>
        <w:t>□ 门控阈值/融合权重只由dev确定，test不参与方案选择。</w:t>
      </w:r>
    </w:p>
    <w:p>
      <w:r>
        <w:t>□ 达到预注册门槛才启动新联邦训练；未达到则保留负结果并停止扩展。</w:t>
      </w:r>
    </w:p>
    <w:p>
      <w:r>
        <w:t>□ 新结果继续执行strict missing、单次test、SHA256和无权重冻结。</w:t>
      </w:r>
    </w:p>
    <w:p>
      <w:pPr>
        <w:pStyle w:val="Heading1"/>
      </w:pPr>
      <w:r>
        <w:t>附录A｜最小实验矩阵与优先级</w:t>
      </w:r>
    </w:p>
    <w:tbl>
      <w:tblPr>
        <w:tblW w:type="dxa" w:w="9360"/>
        <w:jc w:val="center"/>
        <w:tblLayout w:type="fixed"/>
        <w:tblLook w:firstColumn="1" w:firstRow="1" w:lastColumn="0" w:lastRow="0" w:noHBand="0" w:noVBand="1" w:val="04A0"/>
        <w:tblBorders>
          <w:top w:val="single" w:sz="6" w:space="0" w:color="D7DEE8"/>
          <w:left w:val="single" w:sz="6" w:space="0" w:color="D7DEE8"/>
          <w:bottom w:val="single" w:sz="6" w:space="0" w:color="D7DEE8"/>
          <w:right w:val="single" w:sz="6" w:space="0" w:color="D7DEE8"/>
          <w:insideH w:val="single" w:sz="6" w:space="0" w:color="D7DEE8"/>
          <w:insideV w:val="single" w:sz="6" w:space="0" w:color="D7DEE8"/>
        </w:tblBorders>
      </w:tblPr>
      <w:tblGrid>
        <w:gridCol w:w="936"/>
        <w:gridCol w:w="3240"/>
        <w:gridCol w:w="1512"/>
        <w:gridCol w:w="3671"/>
      </w:tblGrid>
      <w:tr>
        <w:trPr>
          <w:tblHeader w:val="true"/>
        </w:trPr>
        <w:tc>
          <w:tcPr>
            <w:tcW w:type="dxa" w:w="936"/>
            <w:shd w:fill="17365D"/>
            <w:tcMar>
              <w:top w:w="90" w:type="dxa"/>
              <w:start w:w="120" w:type="dxa"/>
              <w:bottom w:w="90" w:type="dxa"/>
              <w:end w:w="120" w:type="dxa"/>
            </w:tcMar>
            <w:vAlign w:val="center"/>
          </w:tcPr>
          <w:p>
            <w:r>
              <w:rPr>
                <w:rFonts w:ascii="Calibri" w:hAnsi="Calibri" w:eastAsia="Microsoft YaHei"/>
                <w:b/>
                <w:color w:val="FFFFFF"/>
              </w:rPr>
              <w:t>优先级</w:t>
            </w:r>
          </w:p>
        </w:tc>
        <w:tc>
          <w:tcPr>
            <w:tcW w:type="dxa" w:w="3240"/>
            <w:shd w:fill="17365D"/>
            <w:tcMar>
              <w:top w:w="90" w:type="dxa"/>
              <w:start w:w="120" w:type="dxa"/>
              <w:bottom w:w="90" w:type="dxa"/>
              <w:end w:w="120" w:type="dxa"/>
            </w:tcMar>
            <w:vAlign w:val="center"/>
          </w:tcPr>
          <w:p>
            <w:r>
              <w:rPr>
                <w:rFonts w:ascii="Calibri" w:hAnsi="Calibri" w:eastAsia="Microsoft YaHei"/>
                <w:b/>
                <w:color w:val="FFFFFF"/>
              </w:rPr>
              <w:t>实验</w:t>
            </w:r>
          </w:p>
        </w:tc>
        <w:tc>
          <w:tcPr>
            <w:tcW w:type="dxa" w:w="1512"/>
            <w:shd w:fill="17365D"/>
            <w:tcMar>
              <w:top w:w="90" w:type="dxa"/>
              <w:start w:w="120" w:type="dxa"/>
              <w:bottom w:w="90" w:type="dxa"/>
              <w:end w:w="120" w:type="dxa"/>
            </w:tcMar>
            <w:vAlign w:val="center"/>
          </w:tcPr>
          <w:p>
            <w:r>
              <w:rPr>
                <w:rFonts w:ascii="Calibri" w:hAnsi="Calibri" w:eastAsia="Microsoft YaHei"/>
                <w:b/>
                <w:color w:val="FFFFFF"/>
              </w:rPr>
              <w:t>时间</w:t>
            </w:r>
          </w:p>
        </w:tc>
        <w:tc>
          <w:tcPr>
            <w:tcW w:type="dxa" w:w="3671"/>
            <w:shd w:fill="17365D"/>
            <w:tcMar>
              <w:top w:w="90" w:type="dxa"/>
              <w:start w:w="120" w:type="dxa"/>
              <w:bottom w:w="90" w:type="dxa"/>
              <w:end w:w="120" w:type="dxa"/>
            </w:tcMar>
            <w:vAlign w:val="center"/>
          </w:tcPr>
          <w:p>
            <w:r>
              <w:rPr>
                <w:rFonts w:ascii="Calibri" w:hAnsi="Calibri" w:eastAsia="Microsoft YaHei"/>
                <w:b/>
                <w:color w:val="FFFFFF"/>
              </w:rPr>
              <w:t>作用</w:t>
            </w:r>
          </w:p>
        </w:tc>
      </w:tr>
      <w:tr>
        <w:tc>
          <w:tcPr>
            <w:tcW w:type="dxa" w:w="936"/>
            <w:tcMar>
              <w:top w:w="90" w:type="dxa"/>
              <w:start w:w="120" w:type="dxa"/>
              <w:bottom w:w="90" w:type="dxa"/>
              <w:end w:w="120" w:type="dxa"/>
            </w:tcMar>
            <w:vAlign w:val="center"/>
          </w:tcPr>
          <w:p>
            <w:r>
              <w:rPr>
                <w:rFonts w:ascii="Calibri" w:hAnsi="Calibri" w:eastAsia="Microsoft YaHei"/>
                <w:sz w:val="18"/>
              </w:rPr>
              <w:t>P0</w:t>
            </w:r>
          </w:p>
        </w:tc>
        <w:tc>
          <w:tcPr>
            <w:tcW w:type="dxa" w:w="3240"/>
            <w:tcMar>
              <w:top w:w="90" w:type="dxa"/>
              <w:start w:w="120" w:type="dxa"/>
              <w:bottom w:w="90" w:type="dxa"/>
              <w:end w:w="120" w:type="dxa"/>
            </w:tcMar>
            <w:vAlign w:val="center"/>
          </w:tcPr>
          <w:p>
            <w:r>
              <w:rPr>
                <w:rFonts w:ascii="Calibri" w:hAnsi="Calibri" w:eastAsia="Microsoft YaHei"/>
                <w:sz w:val="18"/>
              </w:rPr>
              <w:t>Flat / GT / UniTable零样本</w:t>
            </w:r>
          </w:p>
        </w:tc>
        <w:tc>
          <w:tcPr>
            <w:tcW w:type="dxa" w:w="1512"/>
            <w:tcMar>
              <w:top w:w="90" w:type="dxa"/>
              <w:start w:w="120" w:type="dxa"/>
              <w:bottom w:w="90" w:type="dxa"/>
              <w:end w:w="120" w:type="dxa"/>
            </w:tcMar>
            <w:vAlign w:val="center"/>
          </w:tcPr>
          <w:p>
            <w:r>
              <w:rPr>
                <w:rFonts w:ascii="Calibri" w:hAnsi="Calibri" w:eastAsia="Microsoft YaHei"/>
                <w:sz w:val="18"/>
              </w:rPr>
              <w:t>第4天</w:t>
            </w:r>
          </w:p>
        </w:tc>
        <w:tc>
          <w:tcPr>
            <w:tcW w:type="dxa" w:w="3671"/>
            <w:tcMar>
              <w:top w:w="90" w:type="dxa"/>
              <w:start w:w="120" w:type="dxa"/>
              <w:bottom w:w="90" w:type="dxa"/>
              <w:end w:w="120" w:type="dxa"/>
            </w:tcMar>
            <w:vAlign w:val="center"/>
          </w:tcPr>
          <w:p>
            <w:r>
              <w:rPr>
                <w:rFonts w:ascii="Calibri" w:hAnsi="Calibri" w:eastAsia="Microsoft YaHei"/>
                <w:sz w:val="18"/>
              </w:rPr>
              <w:t>验证结构价值，必须完成</w:t>
            </w:r>
          </w:p>
        </w:tc>
      </w:tr>
      <w:tr>
        <w:tc>
          <w:tcPr>
            <w:tcW w:type="dxa" w:w="936"/>
            <w:tcMar>
              <w:top w:w="90" w:type="dxa"/>
              <w:start w:w="120" w:type="dxa"/>
              <w:bottom w:w="90" w:type="dxa"/>
              <w:end w:w="120" w:type="dxa"/>
            </w:tcMar>
            <w:vAlign w:val="center"/>
          </w:tcPr>
          <w:p>
            <w:r>
              <w:rPr>
                <w:rFonts w:ascii="Calibri" w:hAnsi="Calibri" w:eastAsia="Microsoft YaHei"/>
                <w:sz w:val="18"/>
              </w:rPr>
              <w:t>P0</w:t>
            </w:r>
          </w:p>
        </w:tc>
        <w:tc>
          <w:tcPr>
            <w:tcW w:type="dxa" w:w="3240"/>
            <w:tcMar>
              <w:top w:w="90" w:type="dxa"/>
              <w:start w:w="120" w:type="dxa"/>
              <w:bottom w:w="90" w:type="dxa"/>
              <w:end w:w="120" w:type="dxa"/>
            </w:tcMar>
            <w:vAlign w:val="center"/>
          </w:tcPr>
          <w:p>
            <w:r>
              <w:rPr>
                <w:rFonts w:ascii="Calibri" w:hAnsi="Calibri" w:eastAsia="Microsoft YaHei"/>
                <w:sz w:val="18"/>
              </w:rPr>
              <w:t>FedE4RAG-Flat</w:t>
            </w:r>
          </w:p>
        </w:tc>
        <w:tc>
          <w:tcPr>
            <w:tcW w:type="dxa" w:w="1512"/>
            <w:tcMar>
              <w:top w:w="90" w:type="dxa"/>
              <w:start w:w="120" w:type="dxa"/>
              <w:bottom w:w="90" w:type="dxa"/>
              <w:end w:w="120" w:type="dxa"/>
            </w:tcMar>
            <w:vAlign w:val="center"/>
          </w:tcPr>
          <w:p>
            <w:r>
              <w:rPr>
                <w:rFonts w:ascii="Calibri" w:hAnsi="Calibri" w:eastAsia="Microsoft YaHei"/>
                <w:sz w:val="18"/>
              </w:rPr>
              <w:t>第5天</w:t>
            </w:r>
          </w:p>
        </w:tc>
        <w:tc>
          <w:tcPr>
            <w:tcW w:type="dxa" w:w="3671"/>
            <w:tcMar>
              <w:top w:w="90" w:type="dxa"/>
              <w:start w:w="120" w:type="dxa"/>
              <w:bottom w:w="90" w:type="dxa"/>
              <w:end w:w="120" w:type="dxa"/>
            </w:tcMar>
            <w:vAlign w:val="center"/>
          </w:tcPr>
          <w:p>
            <w:r>
              <w:rPr>
                <w:rFonts w:ascii="Calibri" w:hAnsi="Calibri" w:eastAsia="Microsoft YaHei"/>
                <w:sz w:val="18"/>
              </w:rPr>
              <w:t>原联邦基线，必须完成</w:t>
            </w:r>
          </w:p>
        </w:tc>
      </w:tr>
      <w:tr>
        <w:tc>
          <w:tcPr>
            <w:tcW w:type="dxa" w:w="936"/>
            <w:tcMar>
              <w:top w:w="90" w:type="dxa"/>
              <w:start w:w="120" w:type="dxa"/>
              <w:bottom w:w="90" w:type="dxa"/>
              <w:end w:w="120" w:type="dxa"/>
            </w:tcMar>
            <w:vAlign w:val="center"/>
          </w:tcPr>
          <w:p>
            <w:r>
              <w:rPr>
                <w:rFonts w:ascii="Calibri" w:hAnsi="Calibri" w:eastAsia="Microsoft YaHei"/>
                <w:sz w:val="18"/>
              </w:rPr>
              <w:t>P0</w:t>
            </w:r>
          </w:p>
        </w:tc>
        <w:tc>
          <w:tcPr>
            <w:tcW w:type="dxa" w:w="3240"/>
            <w:tcMar>
              <w:top w:w="90" w:type="dxa"/>
              <w:start w:w="120" w:type="dxa"/>
              <w:bottom w:w="90" w:type="dxa"/>
              <w:end w:w="120" w:type="dxa"/>
            </w:tcMar>
            <w:vAlign w:val="center"/>
          </w:tcPr>
          <w:p>
            <w:r>
              <w:rPr>
                <w:rFonts w:ascii="Calibri" w:hAnsi="Calibri" w:eastAsia="Microsoft YaHei"/>
                <w:sz w:val="18"/>
              </w:rPr>
              <w:t>FedE4RAG-UniTable</w:t>
            </w:r>
          </w:p>
        </w:tc>
        <w:tc>
          <w:tcPr>
            <w:tcW w:type="dxa" w:w="1512"/>
            <w:tcMar>
              <w:top w:w="90" w:type="dxa"/>
              <w:start w:w="120" w:type="dxa"/>
              <w:bottom w:w="90" w:type="dxa"/>
              <w:end w:w="120" w:type="dxa"/>
            </w:tcMar>
            <w:vAlign w:val="center"/>
          </w:tcPr>
          <w:p>
            <w:r>
              <w:rPr>
                <w:rFonts w:ascii="Calibri" w:hAnsi="Calibri" w:eastAsia="Microsoft YaHei"/>
                <w:sz w:val="18"/>
              </w:rPr>
              <w:t>第5天</w:t>
            </w:r>
          </w:p>
        </w:tc>
        <w:tc>
          <w:tcPr>
            <w:tcW w:type="dxa" w:w="3671"/>
            <w:tcMar>
              <w:top w:w="90" w:type="dxa"/>
              <w:start w:w="120" w:type="dxa"/>
              <w:bottom w:w="90" w:type="dxa"/>
              <w:end w:w="120" w:type="dxa"/>
            </w:tcMar>
            <w:vAlign w:val="center"/>
          </w:tcPr>
          <w:p>
            <w:r>
              <w:rPr>
                <w:rFonts w:ascii="Calibri" w:hAnsi="Calibri" w:eastAsia="Microsoft YaHei"/>
                <w:sz w:val="18"/>
              </w:rPr>
              <w:t>结构接入基线，必须完成</w:t>
            </w:r>
          </w:p>
        </w:tc>
      </w:tr>
      <w:tr>
        <w:tc>
          <w:tcPr>
            <w:tcW w:type="dxa" w:w="936"/>
            <w:tcMar>
              <w:top w:w="90" w:type="dxa"/>
              <w:start w:w="120" w:type="dxa"/>
              <w:bottom w:w="90" w:type="dxa"/>
              <w:end w:w="120" w:type="dxa"/>
            </w:tcMar>
            <w:vAlign w:val="center"/>
          </w:tcPr>
          <w:p>
            <w:r>
              <w:rPr>
                <w:rFonts w:ascii="Calibri" w:hAnsi="Calibri" w:eastAsia="Microsoft YaHei"/>
                <w:sz w:val="18"/>
              </w:rPr>
              <w:t>P0</w:t>
            </w:r>
          </w:p>
        </w:tc>
        <w:tc>
          <w:tcPr>
            <w:tcW w:type="dxa" w:w="3240"/>
            <w:tcMar>
              <w:top w:w="90" w:type="dxa"/>
              <w:start w:w="120" w:type="dxa"/>
              <w:bottom w:w="90" w:type="dxa"/>
              <w:end w:w="120" w:type="dxa"/>
            </w:tcMar>
            <w:vAlign w:val="center"/>
          </w:tcPr>
          <w:p>
            <w:r>
              <w:rPr>
                <w:rFonts w:ascii="Calibri" w:hAnsi="Calibri" w:eastAsia="Microsoft YaHei"/>
                <w:sz w:val="18"/>
              </w:rPr>
              <w:t>FedTabRAG Full</w:t>
            </w:r>
          </w:p>
        </w:tc>
        <w:tc>
          <w:tcPr>
            <w:tcW w:type="dxa" w:w="1512"/>
            <w:tcMar>
              <w:top w:w="90" w:type="dxa"/>
              <w:start w:w="120" w:type="dxa"/>
              <w:bottom w:w="90" w:type="dxa"/>
              <w:end w:w="120" w:type="dxa"/>
            </w:tcMar>
            <w:vAlign w:val="center"/>
          </w:tcPr>
          <w:p>
            <w:r>
              <w:rPr>
                <w:rFonts w:ascii="Calibri" w:hAnsi="Calibri" w:eastAsia="Microsoft YaHei"/>
                <w:sz w:val="18"/>
              </w:rPr>
              <w:t>第8天</w:t>
            </w:r>
          </w:p>
        </w:tc>
        <w:tc>
          <w:tcPr>
            <w:tcW w:type="dxa" w:w="3671"/>
            <w:tcMar>
              <w:top w:w="90" w:type="dxa"/>
              <w:start w:w="120" w:type="dxa"/>
              <w:bottom w:w="90" w:type="dxa"/>
              <w:end w:w="120" w:type="dxa"/>
            </w:tcMar>
            <w:vAlign w:val="center"/>
          </w:tcPr>
          <w:p>
            <w:r>
              <w:rPr>
                <w:rFonts w:ascii="Calibri" w:hAnsi="Calibri" w:eastAsia="Microsoft YaHei"/>
                <w:sz w:val="18"/>
              </w:rPr>
              <w:t>完整方法，必须完成</w:t>
            </w:r>
          </w:p>
        </w:tc>
      </w:tr>
      <w:tr>
        <w:tc>
          <w:tcPr>
            <w:tcW w:type="dxa" w:w="936"/>
            <w:tcMar>
              <w:top w:w="90" w:type="dxa"/>
              <w:start w:w="120" w:type="dxa"/>
              <w:bottom w:w="90" w:type="dxa"/>
              <w:end w:w="120" w:type="dxa"/>
            </w:tcMar>
            <w:vAlign w:val="center"/>
          </w:tcPr>
          <w:p>
            <w:r>
              <w:rPr>
                <w:rFonts w:ascii="Calibri" w:hAnsi="Calibri" w:eastAsia="Microsoft YaHei"/>
                <w:sz w:val="18"/>
              </w:rPr>
              <w:t>P0</w:t>
            </w:r>
          </w:p>
        </w:tc>
        <w:tc>
          <w:tcPr>
            <w:tcW w:type="dxa" w:w="3240"/>
            <w:tcMar>
              <w:top w:w="90" w:type="dxa"/>
              <w:start w:w="120" w:type="dxa"/>
              <w:bottom w:w="90" w:type="dxa"/>
              <w:end w:w="120" w:type="dxa"/>
            </w:tcMar>
            <w:vAlign w:val="center"/>
          </w:tcPr>
          <w:p>
            <w:r>
              <w:rPr>
                <w:rFonts w:ascii="Calibri" w:hAnsi="Calibri" w:eastAsia="Microsoft YaHei"/>
                <w:sz w:val="18"/>
              </w:rPr>
              <w:t>三组关键消融</w:t>
            </w:r>
          </w:p>
        </w:tc>
        <w:tc>
          <w:tcPr>
            <w:tcW w:type="dxa" w:w="1512"/>
            <w:tcMar>
              <w:top w:w="90" w:type="dxa"/>
              <w:start w:w="120" w:type="dxa"/>
              <w:bottom w:w="90" w:type="dxa"/>
              <w:end w:w="120" w:type="dxa"/>
            </w:tcMar>
            <w:vAlign w:val="center"/>
          </w:tcPr>
          <w:p>
            <w:r>
              <w:rPr>
                <w:rFonts w:ascii="Calibri" w:hAnsi="Calibri" w:eastAsia="Microsoft YaHei"/>
                <w:sz w:val="18"/>
              </w:rPr>
              <w:t>第6–9天</w:t>
            </w:r>
          </w:p>
        </w:tc>
        <w:tc>
          <w:tcPr>
            <w:tcW w:type="dxa" w:w="3671"/>
            <w:tcMar>
              <w:top w:w="90" w:type="dxa"/>
              <w:start w:w="120" w:type="dxa"/>
              <w:bottom w:w="90" w:type="dxa"/>
              <w:end w:w="120" w:type="dxa"/>
            </w:tcMar>
            <w:vAlign w:val="center"/>
          </w:tcPr>
          <w:p>
            <w:r>
              <w:rPr>
                <w:rFonts w:ascii="Calibri" w:hAnsi="Calibri" w:eastAsia="Microsoft YaHei"/>
                <w:sz w:val="18"/>
              </w:rPr>
              <w:t>支持创新归因</w:t>
            </w:r>
          </w:p>
        </w:tc>
      </w:tr>
      <w:tr>
        <w:tc>
          <w:tcPr>
            <w:tcW w:type="dxa" w:w="936"/>
            <w:tcMar>
              <w:top w:w="90" w:type="dxa"/>
              <w:start w:w="120" w:type="dxa"/>
              <w:bottom w:w="90" w:type="dxa"/>
              <w:end w:w="120" w:type="dxa"/>
            </w:tcMar>
            <w:vAlign w:val="center"/>
          </w:tcPr>
          <w:p>
            <w:r>
              <w:rPr>
                <w:rFonts w:ascii="Calibri" w:hAnsi="Calibri" w:eastAsia="Microsoft YaHei"/>
                <w:sz w:val="18"/>
              </w:rPr>
              <w:t>P0</w:t>
            </w:r>
          </w:p>
        </w:tc>
        <w:tc>
          <w:tcPr>
            <w:tcW w:type="dxa" w:w="3240"/>
            <w:tcMar>
              <w:top w:w="90" w:type="dxa"/>
              <w:start w:w="120" w:type="dxa"/>
              <w:bottom w:w="90" w:type="dxa"/>
              <w:end w:w="120" w:type="dxa"/>
            </w:tcMar>
            <w:vAlign w:val="center"/>
          </w:tcPr>
          <w:p>
            <w:r>
              <w:rPr>
                <w:rFonts w:ascii="Calibri" w:hAnsi="Calibri" w:eastAsia="Microsoft YaHei"/>
                <w:sz w:val="18"/>
              </w:rPr>
              <w:t>100题问答</w:t>
            </w:r>
          </w:p>
        </w:tc>
        <w:tc>
          <w:tcPr>
            <w:tcW w:type="dxa" w:w="1512"/>
            <w:tcMar>
              <w:top w:w="90" w:type="dxa"/>
              <w:start w:w="120" w:type="dxa"/>
              <w:bottom w:w="90" w:type="dxa"/>
              <w:end w:w="120" w:type="dxa"/>
            </w:tcMar>
            <w:vAlign w:val="center"/>
          </w:tcPr>
          <w:p>
            <w:r>
              <w:rPr>
                <w:rFonts w:ascii="Calibri" w:hAnsi="Calibri" w:eastAsia="Microsoft YaHei"/>
                <w:sz w:val="18"/>
              </w:rPr>
              <w:t>第9天</w:t>
            </w:r>
          </w:p>
        </w:tc>
        <w:tc>
          <w:tcPr>
            <w:tcW w:type="dxa" w:w="3671"/>
            <w:tcMar>
              <w:top w:w="90" w:type="dxa"/>
              <w:start w:w="120" w:type="dxa"/>
              <w:bottom w:w="90" w:type="dxa"/>
              <w:end w:w="120" w:type="dxa"/>
            </w:tcMar>
            <w:vAlign w:val="center"/>
          </w:tcPr>
          <w:p>
            <w:r>
              <w:rPr>
                <w:rFonts w:ascii="Calibri" w:hAnsi="Calibri" w:eastAsia="Microsoft YaHei"/>
                <w:sz w:val="18"/>
              </w:rPr>
              <w:t>证明下游有效性</w:t>
            </w:r>
          </w:p>
        </w:tc>
      </w:tr>
      <w:tr>
        <w:tc>
          <w:tcPr>
            <w:tcW w:type="dxa" w:w="936"/>
            <w:tcMar>
              <w:top w:w="90" w:type="dxa"/>
              <w:start w:w="120" w:type="dxa"/>
              <w:bottom w:w="90" w:type="dxa"/>
              <w:end w:w="120" w:type="dxa"/>
            </w:tcMar>
            <w:vAlign w:val="center"/>
          </w:tcPr>
          <w:p>
            <w:r>
              <w:rPr>
                <w:rFonts w:ascii="Calibri" w:hAnsi="Calibri" w:eastAsia="Microsoft YaHei"/>
                <w:sz w:val="18"/>
              </w:rPr>
              <w:t>P1</w:t>
            </w:r>
          </w:p>
        </w:tc>
        <w:tc>
          <w:tcPr>
            <w:tcW w:type="dxa" w:w="3240"/>
            <w:tcMar>
              <w:top w:w="90" w:type="dxa"/>
              <w:start w:w="120" w:type="dxa"/>
              <w:bottom w:w="90" w:type="dxa"/>
              <w:end w:w="120" w:type="dxa"/>
            </w:tcMar>
            <w:vAlign w:val="center"/>
          </w:tcPr>
          <w:p>
            <w:r>
              <w:rPr>
                <w:rFonts w:ascii="Calibri" w:hAnsi="Calibri" w:eastAsia="Microsoft YaHei"/>
                <w:sz w:val="18"/>
              </w:rPr>
              <w:t>5/10/20/30%鲁棒性</w:t>
            </w:r>
          </w:p>
        </w:tc>
        <w:tc>
          <w:tcPr>
            <w:tcW w:type="dxa" w:w="1512"/>
            <w:tcMar>
              <w:top w:w="90" w:type="dxa"/>
              <w:start w:w="120" w:type="dxa"/>
              <w:bottom w:w="90" w:type="dxa"/>
              <w:end w:w="120" w:type="dxa"/>
            </w:tcMar>
            <w:vAlign w:val="center"/>
          </w:tcPr>
          <w:p>
            <w:r>
              <w:rPr>
                <w:rFonts w:ascii="Calibri" w:hAnsi="Calibri" w:eastAsia="Microsoft YaHei"/>
                <w:sz w:val="18"/>
              </w:rPr>
              <w:t>第10天</w:t>
            </w:r>
          </w:p>
        </w:tc>
        <w:tc>
          <w:tcPr>
            <w:tcW w:type="dxa" w:w="3671"/>
            <w:tcMar>
              <w:top w:w="90" w:type="dxa"/>
              <w:start w:w="120" w:type="dxa"/>
              <w:bottom w:w="90" w:type="dxa"/>
              <w:end w:w="120" w:type="dxa"/>
            </w:tcMar>
            <w:vAlign w:val="center"/>
          </w:tcPr>
          <w:p>
            <w:r>
              <w:rPr>
                <w:rFonts w:ascii="Calibri" w:hAnsi="Calibri" w:eastAsia="Microsoft YaHei"/>
                <w:sz w:val="18"/>
              </w:rPr>
              <w:t>支持可靠性论证</w:t>
            </w:r>
          </w:p>
        </w:tc>
      </w:tr>
      <w:tr>
        <w:tc>
          <w:tcPr>
            <w:tcW w:type="dxa" w:w="936"/>
            <w:tcMar>
              <w:top w:w="90" w:type="dxa"/>
              <w:start w:w="120" w:type="dxa"/>
              <w:bottom w:w="90" w:type="dxa"/>
              <w:end w:w="120" w:type="dxa"/>
            </w:tcMar>
            <w:vAlign w:val="center"/>
          </w:tcPr>
          <w:p>
            <w:r>
              <w:rPr>
                <w:rFonts w:ascii="Calibri" w:hAnsi="Calibri" w:eastAsia="Microsoft YaHei"/>
                <w:sz w:val="18"/>
              </w:rPr>
              <w:t>P1</w:t>
            </w:r>
          </w:p>
        </w:tc>
        <w:tc>
          <w:tcPr>
            <w:tcW w:type="dxa" w:w="3240"/>
            <w:tcMar>
              <w:top w:w="90" w:type="dxa"/>
              <w:start w:w="120" w:type="dxa"/>
              <w:bottom w:w="90" w:type="dxa"/>
              <w:end w:w="120" w:type="dxa"/>
            </w:tcMar>
            <w:vAlign w:val="center"/>
          </w:tcPr>
          <w:p>
            <w:r>
              <w:rPr>
                <w:rFonts w:ascii="Calibri" w:hAnsi="Calibri" w:eastAsia="Microsoft YaHei"/>
                <w:sz w:val="18"/>
              </w:rPr>
              <w:t>核心三方法多seed</w:t>
            </w:r>
          </w:p>
        </w:tc>
        <w:tc>
          <w:tcPr>
            <w:tcW w:type="dxa" w:w="1512"/>
            <w:tcMar>
              <w:top w:w="90" w:type="dxa"/>
              <w:start w:w="120" w:type="dxa"/>
              <w:bottom w:w="90" w:type="dxa"/>
              <w:end w:w="120" w:type="dxa"/>
            </w:tcMar>
            <w:vAlign w:val="center"/>
          </w:tcPr>
          <w:p>
            <w:r>
              <w:rPr>
                <w:rFonts w:ascii="Calibri" w:hAnsi="Calibri" w:eastAsia="Microsoft YaHei"/>
                <w:sz w:val="18"/>
              </w:rPr>
              <w:t>第10天后</w:t>
            </w:r>
          </w:p>
        </w:tc>
        <w:tc>
          <w:tcPr>
            <w:tcW w:type="dxa" w:w="3671"/>
            <w:tcMar>
              <w:top w:w="90" w:type="dxa"/>
              <w:start w:w="120" w:type="dxa"/>
              <w:bottom w:w="90" w:type="dxa"/>
              <w:end w:w="120" w:type="dxa"/>
            </w:tcMar>
            <w:vAlign w:val="center"/>
          </w:tcPr>
          <w:p>
            <w:r>
              <w:rPr>
                <w:rFonts w:ascii="Calibri" w:hAnsi="Calibri" w:eastAsia="Microsoft YaHei"/>
                <w:sz w:val="18"/>
              </w:rPr>
              <w:t>用于均值和方差</w:t>
            </w:r>
          </w:p>
        </w:tc>
      </w:tr>
      <w:tr>
        <w:tc>
          <w:tcPr>
            <w:tcW w:type="dxa" w:w="936"/>
            <w:tcMar>
              <w:top w:w="90" w:type="dxa"/>
              <w:start w:w="120" w:type="dxa"/>
              <w:bottom w:w="90" w:type="dxa"/>
              <w:end w:w="120" w:type="dxa"/>
            </w:tcMar>
            <w:vAlign w:val="center"/>
          </w:tcPr>
          <w:p>
            <w:r>
              <w:rPr>
                <w:rFonts w:ascii="Calibri" w:hAnsi="Calibri" w:eastAsia="Microsoft YaHei"/>
                <w:sz w:val="18"/>
              </w:rPr>
              <w:t>P2</w:t>
            </w:r>
          </w:p>
        </w:tc>
        <w:tc>
          <w:tcPr>
            <w:tcW w:type="dxa" w:w="3240"/>
            <w:tcMar>
              <w:top w:w="90" w:type="dxa"/>
              <w:start w:w="120" w:type="dxa"/>
              <w:bottom w:w="90" w:type="dxa"/>
              <w:end w:w="120" w:type="dxa"/>
            </w:tcMar>
            <w:vAlign w:val="center"/>
          </w:tcPr>
          <w:p>
            <w:r>
              <w:rPr>
                <w:rFonts w:ascii="Calibri" w:hAnsi="Calibri" w:eastAsia="Microsoft YaHei"/>
                <w:sz w:val="18"/>
              </w:rPr>
              <w:t>FinTabNet真实图像结构验证</w:t>
            </w:r>
          </w:p>
        </w:tc>
        <w:tc>
          <w:tcPr>
            <w:tcW w:type="dxa" w:w="1512"/>
            <w:tcMar>
              <w:top w:w="90" w:type="dxa"/>
              <w:start w:w="120" w:type="dxa"/>
              <w:bottom w:w="90" w:type="dxa"/>
              <w:end w:w="120" w:type="dxa"/>
            </w:tcMar>
            <w:vAlign w:val="center"/>
          </w:tcPr>
          <w:p>
            <w:r>
              <w:rPr>
                <w:rFonts w:ascii="Calibri" w:hAnsi="Calibri" w:eastAsia="Microsoft YaHei"/>
                <w:sz w:val="18"/>
              </w:rPr>
              <w:t>扩展</w:t>
            </w:r>
          </w:p>
        </w:tc>
        <w:tc>
          <w:tcPr>
            <w:tcW w:type="dxa" w:w="3671"/>
            <w:tcMar>
              <w:top w:w="90" w:type="dxa"/>
              <w:start w:w="120" w:type="dxa"/>
              <w:bottom w:w="90" w:type="dxa"/>
              <w:end w:w="120" w:type="dxa"/>
            </w:tcMar>
            <w:vAlign w:val="center"/>
          </w:tcPr>
          <w:p>
            <w:r>
              <w:rPr>
                <w:rFonts w:ascii="Calibri" w:hAnsi="Calibri" w:eastAsia="Microsoft YaHei"/>
                <w:sz w:val="18"/>
              </w:rPr>
              <w:t>增强外部有效性</w:t>
            </w:r>
          </w:p>
        </w:tc>
      </w:tr>
    </w:tbl>
    <w:p>
      <w:pPr>
        <w:pStyle w:val="Heading1"/>
      </w:pPr>
      <w:r>
        <w:t>附录B｜服务器长任务操作</w:t>
      </w:r>
    </w:p>
    <w:p>
      <w:pPr>
        <w:pStyle w:val="Heading2"/>
      </w:pPr>
      <w:r>
        <w:t>tmux常用命令</w:t>
      </w:r>
    </w:p>
    <w:tbl>
      <w:tblPr>
        <w:tblW w:type="dxa" w:w="9360"/>
        <w:jc w:val="center"/>
        <w:tblLayout w:type="fixed"/>
        <w:tblLook w:firstColumn="1" w:firstRow="1" w:lastColumn="0" w:lastRow="0" w:noHBand="0" w:noVBand="1" w:val="04A0"/>
        <w:tblBorders>
          <w:top w:val="single" w:sz="4" w:space="0" w:color="D9DEE5"/>
          <w:left w:val="single" w:sz="4" w:space="0" w:color="D9DEE5"/>
          <w:bottom w:val="single" w:sz="4" w:space="0" w:color="D9DEE5"/>
          <w:right w:val="single" w:sz="4" w:space="0" w:color="D9DEE5"/>
          <w:insideH w:val="single" w:sz="4" w:space="0" w:color="D9DEE5"/>
          <w:insideV w:val="single" w:sz="4" w:space="0" w:color="D9DEE5"/>
        </w:tblBorders>
      </w:tblPr>
      <w:tblGrid>
        <w:gridCol w:w="9360"/>
      </w:tblGrid>
      <w:tr>
        <w:tc>
          <w:tcPr>
            <w:tcW w:type="dxa" w:w="9360"/>
            <w:shd w:fill="F7F8FA"/>
            <w:tcMar>
              <w:top w:w="90" w:type="dxa"/>
              <w:start w:w="120" w:type="dxa"/>
              <w:bottom w:w="90" w:type="dxa"/>
              <w:end w:w="120" w:type="dxa"/>
            </w:tcMar>
            <w:vAlign w:val="center"/>
          </w:tcPr>
          <w:p>
            <w:pPr>
              <w:spacing w:before="20" w:after="20" w:line="252" w:lineRule="auto"/>
            </w:pPr>
            <w:r>
              <w:rPr>
                <w:rFonts w:ascii="Consolas" w:hAnsi="Consolas" w:eastAsia="Microsoft YaHei"/>
                <w:color w:val="263238"/>
                <w:sz w:val="16"/>
              </w:rPr>
              <w:t>tmux new -s fedtabrag</w:t>
            </w:r>
            <w:r>
              <w:br/>
            </w:r>
            <w:r>
              <w:rPr>
                <w:rFonts w:ascii="Consolas" w:hAnsi="Consolas" w:eastAsia="Microsoft YaHei"/>
                <w:color w:val="263238"/>
                <w:sz w:val="16"/>
              </w:rPr>
              <w:t>tmux ls</w:t>
            </w:r>
            <w:r>
              <w:br/>
            </w:r>
            <w:r>
              <w:rPr>
                <w:rFonts w:ascii="Consolas" w:hAnsi="Consolas" w:eastAsia="Microsoft YaHei"/>
                <w:color w:val="263238"/>
                <w:sz w:val="16"/>
              </w:rPr>
              <w:t>tmux attach -t fedtabrag</w:t>
            </w:r>
            <w:r>
              <w:br/>
            </w:r>
            <w:r>
              <w:rPr>
                <w:rFonts w:ascii="Consolas" w:hAnsi="Consolas" w:eastAsia="Microsoft YaHei"/>
                <w:color w:val="263238"/>
                <w:sz w:val="16"/>
              </w:rPr>
              <w:t># 暂时离开：Ctrl+b，然后按 d</w:t>
            </w:r>
          </w:p>
        </w:tc>
      </w:tr>
    </w:tbl>
    <w:p>
      <w:pPr>
        <w:spacing w:after="0"/>
      </w:pPr>
    </w:p>
    <w:p>
      <w:pPr>
        <w:pStyle w:val="Heading2"/>
      </w:pPr>
      <w:r>
        <w:t>查看日志与GPU</w:t>
      </w:r>
    </w:p>
    <w:tbl>
      <w:tblPr>
        <w:tblW w:type="dxa" w:w="9360"/>
        <w:jc w:val="center"/>
        <w:tblLayout w:type="fixed"/>
        <w:tblLook w:firstColumn="1" w:firstRow="1" w:lastColumn="0" w:lastRow="0" w:noHBand="0" w:noVBand="1" w:val="04A0"/>
        <w:tblBorders>
          <w:top w:val="single" w:sz="4" w:space="0" w:color="D9DEE5"/>
          <w:left w:val="single" w:sz="4" w:space="0" w:color="D9DEE5"/>
          <w:bottom w:val="single" w:sz="4" w:space="0" w:color="D9DEE5"/>
          <w:right w:val="single" w:sz="4" w:space="0" w:color="D9DEE5"/>
          <w:insideH w:val="single" w:sz="4" w:space="0" w:color="D9DEE5"/>
          <w:insideV w:val="single" w:sz="4" w:space="0" w:color="D9DEE5"/>
        </w:tblBorders>
      </w:tblPr>
      <w:tblGrid>
        <w:gridCol w:w="9360"/>
      </w:tblGrid>
      <w:tr>
        <w:tc>
          <w:tcPr>
            <w:tcW w:type="dxa" w:w="9360"/>
            <w:shd w:fill="F7F8FA"/>
            <w:tcMar>
              <w:top w:w="90" w:type="dxa"/>
              <w:start w:w="120" w:type="dxa"/>
              <w:bottom w:w="90" w:type="dxa"/>
              <w:end w:w="120" w:type="dxa"/>
            </w:tcMar>
            <w:vAlign w:val="center"/>
          </w:tcPr>
          <w:p>
            <w:pPr>
              <w:spacing w:before="20" w:after="20" w:line="252" w:lineRule="auto"/>
            </w:pPr>
            <w:r>
              <w:rPr>
                <w:rFonts w:ascii="Consolas" w:hAnsi="Consolas" w:eastAsia="Microsoft YaHei"/>
                <w:color w:val="263238"/>
                <w:sz w:val="16"/>
              </w:rPr>
              <w:t>tail -n 100 -f outputs/logs/&lt;run&gt;.log</w:t>
            </w:r>
            <w:r>
              <w:br/>
            </w:r>
            <w:r>
              <w:rPr>
                <w:rFonts w:ascii="Consolas" w:hAnsi="Consolas" w:eastAsia="Microsoft YaHei"/>
                <w:color w:val="263238"/>
                <w:sz w:val="16"/>
              </w:rPr>
              <w:t>watch -n 2 nvidia-smi</w:t>
            </w:r>
            <w:r>
              <w:br/>
            </w:r>
            <w:r>
              <w:rPr>
                <w:rFonts w:ascii="Consolas" w:hAnsi="Consolas" w:eastAsia="Microsoft YaHei"/>
                <w:color w:val="263238"/>
                <w:sz w:val="16"/>
              </w:rPr>
              <w:t>ps -ef | rg "python|train_fed"</w:t>
            </w:r>
            <w:r>
              <w:br/>
            </w:r>
            <w:r>
              <w:rPr>
                <w:rFonts w:ascii="Consolas" w:hAnsi="Consolas" w:eastAsia="Microsoft YaHei"/>
                <w:color w:val="263238"/>
                <w:sz w:val="16"/>
              </w:rPr>
              <w:t>du -sh outputs/* data/interim/*</w:t>
            </w:r>
          </w:p>
        </w:tc>
      </w:tr>
    </w:tbl>
    <w:p>
      <w:pPr>
        <w:spacing w:after="0"/>
      </w:pPr>
    </w:p>
    <w:p>
      <w:pPr>
        <w:pStyle w:val="Heading2"/>
      </w:pPr>
      <w:r>
        <w:t>任务失败时保留证据</w:t>
      </w:r>
    </w:p>
    <w:tbl>
      <w:tblPr>
        <w:tblW w:type="dxa" w:w="9360"/>
        <w:jc w:val="center"/>
        <w:tblLayout w:type="fixed"/>
        <w:tblLook w:firstColumn="1" w:firstRow="1" w:lastColumn="0" w:lastRow="0" w:noHBand="0" w:noVBand="1" w:val="04A0"/>
        <w:tblBorders>
          <w:top w:val="single" w:sz="4" w:space="0" w:color="D9DEE5"/>
          <w:left w:val="single" w:sz="4" w:space="0" w:color="D9DEE5"/>
          <w:bottom w:val="single" w:sz="4" w:space="0" w:color="D9DEE5"/>
          <w:right w:val="single" w:sz="4" w:space="0" w:color="D9DEE5"/>
          <w:insideH w:val="single" w:sz="4" w:space="0" w:color="D9DEE5"/>
          <w:insideV w:val="single" w:sz="4" w:space="0" w:color="D9DEE5"/>
        </w:tblBorders>
      </w:tblPr>
      <w:tblGrid>
        <w:gridCol w:w="9360"/>
      </w:tblGrid>
      <w:tr>
        <w:tc>
          <w:tcPr>
            <w:tcW w:type="dxa" w:w="9360"/>
            <w:shd w:fill="F7F8FA"/>
            <w:tcMar>
              <w:top w:w="90" w:type="dxa"/>
              <w:start w:w="120" w:type="dxa"/>
              <w:bottom w:w="90" w:type="dxa"/>
              <w:end w:w="120" w:type="dxa"/>
            </w:tcMar>
            <w:vAlign w:val="center"/>
          </w:tcPr>
          <w:p>
            <w:pPr>
              <w:spacing w:before="20" w:after="20" w:line="252" w:lineRule="auto"/>
            </w:pPr>
            <w:r>
              <w:rPr>
                <w:rFonts w:ascii="Consolas" w:hAnsi="Consolas" w:eastAsia="Microsoft YaHei"/>
                <w:color w:val="263238"/>
                <w:sz w:val="16"/>
              </w:rPr>
              <w:t>tail -n 200 outputs/logs/&lt;run&gt;.log &gt; outputs/logs/&lt;run&gt;_last200.txt</w:t>
            </w:r>
            <w:r>
              <w:br/>
            </w:r>
            <w:r>
              <w:rPr>
                <w:rFonts w:ascii="Consolas" w:hAnsi="Consolas" w:eastAsia="Microsoft YaHei"/>
                <w:color w:val="263238"/>
                <w:sz w:val="16"/>
              </w:rPr>
              <w:t>nvidia-smi &gt; outputs/logs/&lt;run&gt;_gpu_after_failure.txt</w:t>
            </w:r>
            <w:r>
              <w:br/>
            </w:r>
            <w:r>
              <w:rPr>
                <w:rFonts w:ascii="Consolas" w:hAnsi="Consolas" w:eastAsia="Microsoft YaHei"/>
                <w:color w:val="263238"/>
                <w:sz w:val="16"/>
              </w:rPr>
              <w:t>git diff &gt; outputs/logs/&lt;run&gt;_working_diff.patch</w:t>
            </w:r>
          </w:p>
        </w:tc>
      </w:tr>
    </w:tbl>
    <w:p>
      <w:pPr>
        <w:spacing w:after="0"/>
      </w:pPr>
    </w:p>
    <w:p>
      <w:pPr>
        <w:pStyle w:val="Heading1"/>
      </w:pPr>
      <w:r>
        <w:t>附录C｜每日实验记录模板</w:t>
      </w:r>
    </w:p>
    <w:tbl>
      <w:tblPr>
        <w:tblW w:type="dxa" w:w="9360"/>
        <w:jc w:val="center"/>
        <w:tblLayout w:type="fixed"/>
        <w:tblLook w:firstColumn="1" w:firstRow="1" w:lastColumn="0" w:lastRow="0" w:noHBand="0" w:noVBand="1" w:val="04A0"/>
        <w:tblBorders>
          <w:top w:val="single" w:sz="4" w:space="0" w:color="D9DEE5"/>
          <w:left w:val="single" w:sz="4" w:space="0" w:color="D9DEE5"/>
          <w:bottom w:val="single" w:sz="4" w:space="0" w:color="D9DEE5"/>
          <w:right w:val="single" w:sz="4" w:space="0" w:color="D9DEE5"/>
          <w:insideH w:val="single" w:sz="4" w:space="0" w:color="D9DEE5"/>
          <w:insideV w:val="single" w:sz="4" w:space="0" w:color="D9DEE5"/>
        </w:tblBorders>
      </w:tblPr>
      <w:tblGrid>
        <w:gridCol w:w="9360"/>
      </w:tblGrid>
      <w:tr>
        <w:tc>
          <w:tcPr>
            <w:tcW w:type="dxa" w:w="9360"/>
            <w:shd w:fill="F7F8FA"/>
            <w:tcMar>
              <w:top w:w="90" w:type="dxa"/>
              <w:start w:w="120" w:type="dxa"/>
              <w:bottom w:w="90" w:type="dxa"/>
              <w:end w:w="120" w:type="dxa"/>
            </w:tcMar>
            <w:vAlign w:val="center"/>
          </w:tcPr>
          <w:p>
            <w:pPr>
              <w:spacing w:before="20" w:after="20" w:line="252" w:lineRule="auto"/>
            </w:pPr>
            <w:r>
              <w:rPr>
                <w:rFonts w:ascii="Consolas" w:hAnsi="Consolas" w:eastAsia="Microsoft YaHei"/>
                <w:color w:val="263238"/>
                <w:sz w:val="16"/>
              </w:rPr>
              <w:t># Day N 实验记录</w:t>
            </w:r>
            <w:r>
              <w:br/>
            </w:r>
            <w:r>
              <w:rPr>
                <w:rFonts w:ascii="Consolas" w:hAnsi="Consolas" w:eastAsia="Microsoft YaHei"/>
                <w:color w:val="263238"/>
                <w:sz w:val="16"/>
              </w:rPr>
              <w:t>日期/服务器：</w:t>
            </w:r>
            <w:r>
              <w:br/>
            </w:r>
            <w:r>
              <w:rPr>
                <w:rFonts w:ascii="Consolas" w:hAnsi="Consolas" w:eastAsia="Microsoft YaHei"/>
                <w:color w:val="263238"/>
                <w:sz w:val="16"/>
              </w:rPr>
              <w:t>目标：</w:t>
            </w:r>
            <w:r>
              <w:br/>
            </w:r>
            <w:r>
              <w:rPr>
                <w:rFonts w:ascii="Consolas" w:hAnsi="Consolas" w:eastAsia="Microsoft YaHei"/>
                <w:color w:val="263238"/>
                <w:sz w:val="16"/>
              </w:rPr>
              <w:t>Git commit：</w:t>
            </w:r>
            <w:r>
              <w:br/>
            </w:r>
            <w:r>
              <w:rPr>
                <w:rFonts w:ascii="Consolas" w:hAnsi="Consolas" w:eastAsia="Microsoft YaHei"/>
                <w:color w:val="263238"/>
                <w:sz w:val="16"/>
              </w:rPr>
              <w:t>数据与模型hash：</w:t>
            </w:r>
            <w:r>
              <w:br/>
            </w:r>
            <w:r>
              <w:rPr>
                <w:rFonts w:ascii="Consolas" w:hAnsi="Consolas" w:eastAsia="Microsoft YaHei"/>
                <w:color w:val="263238"/>
                <w:sz w:val="16"/>
              </w:rPr>
              <w:t>执行命令：</w:t>
            </w:r>
            <w:r>
              <w:br/>
            </w:r>
            <w:r>
              <w:rPr>
                <w:rFonts w:ascii="Consolas" w:hAnsi="Consolas" w:eastAsia="Microsoft YaHei"/>
                <w:color w:val="263238"/>
                <w:sz w:val="16"/>
              </w:rPr>
              <w:t>配置文件：</w:t>
            </w:r>
            <w:r>
              <w:br/>
            </w:r>
            <w:r>
              <w:rPr>
                <w:rFonts w:ascii="Consolas" w:hAnsi="Consolas" w:eastAsia="Microsoft YaHei"/>
                <w:color w:val="263238"/>
                <w:sz w:val="16"/>
              </w:rPr>
              <w:t>开始/结束时间：</w:t>
            </w:r>
            <w:r>
              <w:br/>
            </w:r>
            <w:r>
              <w:rPr>
                <w:rFonts w:ascii="Consolas" w:hAnsi="Consolas" w:eastAsia="Microsoft YaHei"/>
                <w:color w:val="263238"/>
                <w:sz w:val="16"/>
              </w:rPr>
              <w:t>峰值显存：</w:t>
            </w:r>
            <w:r>
              <w:br/>
            </w:r>
            <w:r>
              <w:rPr>
                <w:rFonts w:ascii="Consolas" w:hAnsi="Consolas" w:eastAsia="Microsoft YaHei"/>
                <w:color w:val="263238"/>
                <w:sz w:val="16"/>
              </w:rPr>
              <w:t>主要结果：</w:t>
            </w:r>
            <w:r>
              <w:br/>
            </w:r>
            <w:r>
              <w:rPr>
                <w:rFonts w:ascii="Consolas" w:hAnsi="Consolas" w:eastAsia="Microsoft YaHei"/>
                <w:color w:val="263238"/>
                <w:sz w:val="16"/>
              </w:rPr>
              <w:t>失败与修复：</w:t>
            </w:r>
            <w:r>
              <w:br/>
            </w:r>
            <w:r>
              <w:rPr>
                <w:rFonts w:ascii="Consolas" w:hAnsi="Consolas" w:eastAsia="Microsoft YaHei"/>
                <w:color w:val="263238"/>
                <w:sz w:val="16"/>
              </w:rPr>
              <w:t>是否通过当天验收：</w:t>
            </w:r>
            <w:r>
              <w:br/>
            </w:r>
            <w:r>
              <w:rPr>
                <w:rFonts w:ascii="Consolas" w:hAnsi="Consolas" w:eastAsia="Microsoft YaHei"/>
                <w:color w:val="263238"/>
                <w:sz w:val="16"/>
              </w:rPr>
              <w:t>下一步：</w:t>
            </w:r>
          </w:p>
        </w:tc>
      </w:tr>
    </w:tbl>
    <w:p>
      <w:pPr>
        <w:spacing w:after="0"/>
      </w:pPr>
    </w:p>
    <w:p>
      <w:pPr>
        <w:pStyle w:val="Heading1"/>
      </w:pPr>
      <w:r>
        <w:t>附录D｜论文表述边界</w:t>
      </w:r>
    </w:p>
    <w:p>
      <w:pPr>
        <w:pStyle w:val="ListBullet"/>
      </w:pPr>
      <w:r>
        <w:rPr>
          <w:rFonts w:ascii="Calibri" w:hAnsi="Calibri" w:eastAsia="Microsoft YaHei"/>
        </w:rPr>
        <w:t>可以表述：提出基于UniTable的客户端本地金融表格结构解析与层次证据构建。</w:t>
      </w:r>
    </w:p>
    <w:p>
      <w:pPr>
        <w:pStyle w:val="ListBullet"/>
      </w:pPr>
      <w:r>
        <w:rPr>
          <w:rFonts w:ascii="Calibri" w:hAnsi="Calibri" w:eastAsia="Microsoft YaHei"/>
        </w:rPr>
        <w:t>可以表述：在受控渲染的FinQA表格图像上评估预测结构对联邦金融RAG的影响。</w:t>
      </w:r>
    </w:p>
    <w:p>
      <w:pPr>
        <w:pStyle w:val="ListBullet"/>
      </w:pPr>
      <w:r>
        <w:rPr>
          <w:rFonts w:ascii="Calibri" w:hAnsi="Calibri" w:eastAsia="Microsoft YaHei"/>
        </w:rPr>
        <w:t>必须注明：单元格文本来自FinQA标注，UniTable在主实验中只负责结构预测。</w:t>
      </w:r>
    </w:p>
    <w:p>
      <w:pPr>
        <w:pStyle w:val="ListBullet"/>
      </w:pPr>
      <w:r>
        <w:rPr>
          <w:rFonts w:ascii="Calibri" w:hAnsi="Calibri" w:eastAsia="Microsoft YaHei"/>
        </w:rPr>
        <w:t>不应表述：已经完成真实财报PDF的端到端OCR、检测、结构识别与问答，除非另有真实PDF实验。</w:t>
      </w:r>
    </w:p>
    <w:p>
      <w:pPr>
        <w:pStyle w:val="ListBullet"/>
      </w:pPr>
      <w:r>
        <w:rPr>
          <w:rFonts w:ascii="Calibri" w:hAnsi="Calibri" w:eastAsia="Microsoft YaHei"/>
        </w:rPr>
        <w:t>GT结构结果只能称oracle upper bound，不能作为可部署方法。</w:t>
      </w:r>
    </w:p>
    <w:p>
      <w:pPr>
        <w:pStyle w:val="ListBullet"/>
      </w:pPr>
      <w:r>
        <w:rPr>
          <w:rFonts w:ascii="Calibri" w:hAnsi="Calibri" w:eastAsia="Microsoft YaHei"/>
        </w:rPr>
        <w:t>若只使用文本BGE检索，方法更准确的名称是“表格结构感知的联邦金融RAG”；若要强调多模态，应另加真实图像编码分支实验。</w:t>
      </w:r>
    </w:p>
    <w:p>
      <w:pPr>
        <w:pStyle w:val="Heading1"/>
      </w:pPr>
      <w:r>
        <w:t>附录E｜项目来源</w:t>
      </w:r>
    </w:p>
    <w:p>
      <w:pPr>
        <w:pStyle w:val="ListBullet"/>
      </w:pPr>
      <w:r>
        <w:rPr>
          <w:rFonts w:ascii="Calibri" w:hAnsi="Calibri" w:eastAsia="Microsoft YaHei"/>
        </w:rPr>
        <w:t>FedE4RAG: https://github.com/DocAILab/FedE4RAG</w:t>
      </w:r>
    </w:p>
    <w:p>
      <w:pPr>
        <w:pStyle w:val="ListBullet"/>
      </w:pPr>
      <w:r>
        <w:rPr>
          <w:rFonts w:ascii="Calibri" w:hAnsi="Calibri" w:eastAsia="Microsoft YaHei"/>
        </w:rPr>
        <w:t>UniTable: https://github.com/poloclub/unitable</w:t>
      </w:r>
    </w:p>
    <w:p>
      <w:pPr>
        <w:pStyle w:val="ListBullet"/>
      </w:pPr>
      <w:r>
        <w:rPr>
          <w:rFonts w:ascii="Calibri" w:hAnsi="Calibri" w:eastAsia="Microsoft YaHei"/>
        </w:rPr>
        <w:t>FinQA: https://github.com/czyssrs/FinQA</w:t>
      </w:r>
    </w:p>
    <w:p>
      <w:pPr>
        <w:pStyle w:val="ListBullet"/>
      </w:pPr>
      <w:r>
        <w:rPr>
          <w:rFonts w:ascii="Calibri" w:hAnsi="Calibri" w:eastAsia="Microsoft YaHei"/>
        </w:rPr>
        <w:t>BGE: https://huggingface.co/BAAI/bge-base-en-v1.5</w:t>
      </w:r>
    </w:p>
    <w:sectPr w:rsidR="00FC693F" w:rsidRPr="0006063C" w:rsidSect="00034616">
      <w:headerReference w:type="default" r:id="rId9"/>
      <w:footerReference w:type="default" r:id="rId10"/>
      <w:pgSz w:w="12240" w:h="15840"/>
      <w:pgMar w:top="1123" w:right="1181" w:bottom="1037" w:left="1181"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eastAsia="Microsoft YaHei"/>
        <w:color w:val="6B7280"/>
        <w:sz w:val="18"/>
      </w:rPr>
      <w:t xml:space="preserve">第 </w:t>
      <w:fldChar w:fldCharType="begin"/>
      <w:instrText xml:space="preserve">PAGE</w:instrText>
      <w:fldChar w:fldCharType="end"/>
    </w:r>
    <w:r>
      <w:rPr>
        <w:rFonts w:ascii="Calibri" w:hAnsi="Calibri" w:eastAsia="Microsoft YaHei"/>
        <w:color w:val="6B7280"/>
        <w:sz w:val="18"/>
      </w:rP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eastAsia="Microsoft YaHei"/>
        <w:b/>
        <w:color w:val="6B7280"/>
        <w:sz w:val="17"/>
      </w:rPr>
      <w:t>FedTabRAG  |  10天服务器实验执行教程</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10" w:line="293" w:lineRule="auto"/>
    </w:pPr>
    <w:rPr>
      <w:rFonts w:ascii="Calibri" w:hAnsi="Calibri" w:eastAsia="Microsoft YaHei"/>
      <w:color w:val="1F2937"/>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00" w:after="160"/>
      <w:outlineLvl w:val="0"/>
    </w:pPr>
    <w:rPr>
      <w:rFonts w:asciiTheme="majorHAnsi" w:eastAsiaTheme="majorEastAsia" w:hAnsiTheme="majorHAnsi" w:cstheme="majorBidi" w:ascii="Calibri" w:hAnsi="Calibri" w:eastAsia="Microsoft YaHei"/>
      <w:b/>
      <w:bCs/>
      <w:color w:val="2E74B5"/>
      <w:sz w:val="34"/>
      <w:szCs w:val="28"/>
    </w:rPr>
  </w:style>
  <w:style w:type="paragraph" w:styleId="Heading2">
    <w:name w:val="heading 2"/>
    <w:basedOn w:val="Normal"/>
    <w:next w:val="Normal"/>
    <w:link w:val="Heading2Char"/>
    <w:uiPriority w:val="9"/>
    <w:unhideWhenUsed/>
    <w:qFormat/>
    <w:rsid w:val="00FC693F"/>
    <w:pPr>
      <w:keepNext/>
      <w:keepLines/>
      <w:spacing w:before="220" w:after="120"/>
      <w:outlineLvl w:val="1"/>
    </w:pPr>
    <w:rPr>
      <w:rFonts w:asciiTheme="majorHAnsi" w:eastAsiaTheme="majorEastAsia" w:hAnsiTheme="majorHAnsi" w:cstheme="majorBidi" w:ascii="Calibri" w:hAnsi="Calibri" w:eastAsia="Microsoft YaHei"/>
      <w:b/>
      <w:bCs/>
      <w:color w:val="2E74B5"/>
      <w:sz w:val="27"/>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eastAsia="Microsoft YaHei"/>
      <w:b/>
      <w:bCs/>
      <w:color w:val="1F4D78"/>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00" w:line="240" w:lineRule="auto" w:before="0"/>
      <w:contextualSpacing/>
    </w:pPr>
    <w:rPr>
      <w:rFonts w:asciiTheme="majorHAnsi" w:eastAsiaTheme="majorEastAsia" w:hAnsiTheme="majorHAnsi" w:cstheme="majorBidi" w:ascii="Calibri" w:hAnsi="Calibri" w:eastAsia="Microsoft YaHei"/>
      <w:b/>
      <w:color w:val="17365D"/>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200"/>
    </w:pPr>
    <w:rPr>
      <w:rFonts w:asciiTheme="majorHAnsi" w:eastAsiaTheme="majorEastAsia" w:hAnsiTheme="majorHAnsi" w:cstheme="majorBidi" w:ascii="Calibri" w:hAnsi="Calibri" w:eastAsia="Microsoft YaHei"/>
      <w:b w:val="0"/>
      <w:i/>
      <w:iCs/>
      <w:color w:val="6B7280"/>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93" w:lineRule="auto"/>
      <w:ind w:left="547" w:hanging="274"/>
      <w:contextualSpacing/>
    </w:pPr>
    <w:rPr>
      <w:rFonts w:ascii="Calibri" w:hAnsi="Calibri" w:eastAsia="Microsoft YaHei"/>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93" w:lineRule="auto"/>
      <w:ind w:left="547" w:hanging="274"/>
      <w:contextualSpacing/>
    </w:pPr>
    <w:rPr>
      <w:rFonts w:ascii="Calibri" w:hAnsi="Calibri" w:eastAsia="Microsoft YaHei"/>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FedTabRAG 10天服务器实验详细执行教程</dc:title>
  <dc:subject>UniTable + FedE4RAG 联邦金融RAG实验计划</dc:subject>
  <dc:creator>研究实验执行手册</dc:creator>
  <cp:keywords>FedE4RAG, UniTable, FinQA, Federated RAG, Financial QA</cp:keywords>
  <dc:description>generated by python-docx</dc:description>
  <cp:lastModifiedBy/>
  <cp:revision>1</cp:revision>
  <dcterms:created xsi:type="dcterms:W3CDTF">2013-12-23T23:15:00Z</dcterms:created>
  <dcterms:modified xsi:type="dcterms:W3CDTF">2013-12-23T23:15:00Z</dcterms:modified>
  <cp:category/>
</cp:coreProperties>
</file>