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3" w:name="content"/>
    <w:bookmarkStart w:id="72" w:name="a股半自动交易辅助系统商业分析与系统设计"/>
    <w:p>
      <w:pPr>
        <w:pStyle w:val="Heading1"/>
      </w:pPr>
      <w:r>
        <w:rPr>
          <w:rFonts w:hint="eastAsia"/>
        </w:rPr>
        <w:t xml:space="preserve">A股半自动交易辅助系统商业分析与系统设计</w:t>
      </w:r>
    </w:p>
    <w:bookmarkStart w:id="24" w:name="执行摘要"/>
    <w:p>
      <w:pPr>
        <w:pStyle w:val="Heading2"/>
      </w:pPr>
      <w:r>
        <w:rPr>
          <w:rFonts w:hint="eastAsia"/>
        </w:rPr>
        <w:t xml:space="preserve">执行摘要</w:t>
      </w:r>
    </w:p>
    <w:p>
      <w:pPr>
        <w:pStyle w:val="FirstParagraph"/>
      </w:pPr>
      <w:r>
        <w:rPr>
          <w:rFonts w:hint="eastAsia"/>
        </w:rPr>
        <w:t xml:space="preserve">本报告以“金融科技产品专家</w:t>
      </w:r>
      <w:r>
        <w:t xml:space="preserve"> + </w:t>
      </w:r>
      <w:r>
        <w:rPr>
          <w:rFonts w:hint="eastAsia"/>
        </w:rPr>
        <w:t xml:space="preserve">A股量化投资顾问”的视角，面向真实资金交易场景，提出一套可商用、可落地的《A股半自动交易辅助系统》产品与技术方案。系统定位为“合规的投资辅助决策工具”，</w:t>
      </w:r>
      <w:r>
        <w:rPr>
          <w:rFonts w:hint="eastAsia"/>
          <w:b/>
          <w:bCs/>
        </w:rPr>
        <w:t xml:space="preserve">不执行自动交易、不接入券商交易接口、不代客理财</w:t>
      </w:r>
      <w:r>
        <w:rPr>
          <w:rFonts w:hint="eastAsia"/>
        </w:rPr>
        <w:t xml:space="preserve">；仅通过行情计算、因子分析、策略回测、风险监控与信号预警，输出结构化的研究结论与决策支持材料，由用户自行下单并自担风险。该定位与A股市场对证券投资咨询、投资者适当性、证券信息传播与程序化交易监管的制度框架紧密对齐，并在产品层面以“功能边界</w:t>
      </w:r>
      <w:r>
        <w:t xml:space="preserve"> + </w:t>
      </w:r>
      <w:r>
        <w:rPr>
          <w:rFonts w:hint="eastAsia"/>
        </w:rPr>
        <w:t xml:space="preserve">权限控制</w:t>
      </w:r>
      <w:r>
        <w:t xml:space="preserve"> + </w:t>
      </w:r>
      <w:r>
        <w:rPr>
          <w:rFonts w:hint="eastAsia"/>
        </w:rPr>
        <w:t xml:space="preserve">输出口径</w:t>
      </w:r>
      <w:r>
        <w:t xml:space="preserve"> + </w:t>
      </w:r>
      <w:r>
        <w:rPr>
          <w:rFonts w:hint="eastAsia"/>
        </w:rPr>
        <w:t xml:space="preserve">证据留痕”实现可审计可证明的合规落地。</w:t>
      </w:r>
      <w:hyperlink r:id="rId21">
        <w:r>
          <w:rPr>
            <w:rStyle w:val="Hyperlink"/>
          </w:rPr>
          <w:t xml:space="preserve">[1]</w:t>
        </w:r>
      </w:hyperlink>
    </w:p>
    <w:p>
      <w:pPr>
        <w:pStyle w:val="BodyText"/>
      </w:pPr>
      <w:r>
        <w:rPr>
          <w:rFonts w:hint="eastAsia"/>
        </w:rPr>
        <w:t xml:space="preserve">本方案将系统拆分为六大核心模块：</w:t>
      </w:r>
      <w:r>
        <w:rPr>
          <w:rFonts w:hint="eastAsia"/>
          <w:b/>
          <w:bCs/>
        </w:rPr>
        <w:t xml:space="preserve">行情与基础数据层、计算与因子引擎、策略与回测引擎、风险控制与合规模块、信号与预警中心、可视化投研看板</w:t>
      </w:r>
      <w:r>
        <w:rPr>
          <w:rFonts w:hint="eastAsia"/>
        </w:rPr>
        <w:t xml:space="preserve">。在A股真实交易规则层面，系统在回测与风控中强制建模并校验关键市场约束，例如：</w:t>
      </w:r>
      <w:r>
        <w:rPr>
          <w:rFonts w:hint="eastAsia"/>
          <w:b/>
          <w:bCs/>
        </w:rPr>
        <w:t xml:space="preserve">T+1（买入证券交收前不得卖出，回转交易品种除外）、涨跌幅限制、风险警示股票/退市整理交易规则、停牌与退市整理期特殊安排</w:t>
      </w:r>
      <w:r>
        <w:rPr>
          <w:rFonts w:hint="eastAsia"/>
        </w:rPr>
        <w:t xml:space="preserve">等，以避免“回测可行、实盘不可行”的常见落地失败。</w:t>
      </w:r>
      <w:hyperlink r:id="rId22">
        <w:r>
          <w:rPr>
            <w:rStyle w:val="Hyperlink"/>
          </w:rPr>
          <w:t xml:space="preserve">[2]</w:t>
        </w:r>
      </w:hyperlink>
    </w:p>
    <w:p>
      <w:pPr>
        <w:pStyle w:val="BodyText"/>
      </w:pPr>
      <w:r>
        <w:rPr>
          <w:rFonts w:hint="eastAsia"/>
        </w:rPr>
        <w:t xml:space="preserve">商业化方面，本报告给出适用于个人与机构的</w:t>
      </w:r>
      <w:r>
        <w:rPr>
          <w:rFonts w:hint="eastAsia"/>
          <w:b/>
          <w:bCs/>
        </w:rPr>
        <w:t xml:space="preserve">定价模型、客户画像、渠道与销售策略、运营合规流程</w:t>
      </w:r>
      <w:r>
        <w:rPr>
          <w:rFonts w:hint="eastAsia"/>
        </w:rPr>
        <w:t xml:space="preserve">，并提供本地与云部署双方案（含加密、RBAC、审计日志、灾备）与可验收KPI。数据侧建议以“合规授权数据源</w:t>
      </w:r>
      <w:r>
        <w:t xml:space="preserve"> + </w:t>
      </w:r>
      <w:r>
        <w:rPr>
          <w:rFonts w:hint="eastAsia"/>
        </w:rPr>
        <w:t xml:space="preserve">可替代的公开数据源”构建分层数据体系：头部商业数据（终端/API）用于实盘级稳定与一致性；公开/社区数据用于MVP与成本控制；并在系统中内置“数据授权与使用审计”以降低二次分发与侵权风险。</w:t>
      </w:r>
      <w:hyperlink r:id="rId23">
        <w:r>
          <w:rPr>
            <w:rStyle w:val="Hyperlink"/>
          </w:rPr>
          <w:t xml:space="preserve">[3]</w:t>
        </w:r>
      </w:hyperlink>
    </w:p>
    <w:p>
      <w:pPr>
        <w:pStyle w:val="BodyText"/>
      </w:pPr>
      <w:r>
        <w:rPr>
          <w:rFonts w:hint="eastAsia"/>
        </w:rPr>
        <w:t xml:space="preserve">受单次对话输出长度限制，本文交付的是</w:t>
      </w:r>
      <w:r>
        <w:rPr>
          <w:rFonts w:hint="eastAsia"/>
          <w:b/>
          <w:bCs/>
        </w:rPr>
        <w:t xml:space="preserve">可直接用于立项、产品PRD、技术设计与投研制度建设的“商业交付版”</w:t>
      </w:r>
      <w:r>
        <w:rPr>
          <w:rFonts w:hint="eastAsia"/>
        </w:rPr>
        <w:t xml:space="preserve">：覆盖用户要求的十项内容（通过章节映射实现），并提供流程图（Mermaid）、对比表、伪代码、MVP清单、里程碑与人力估算、风险清单与合规措置、验收KPI。未指定的业务参数（用户数、频率、预算等）均明确标注为“未指定”，并给出可配置默认值与可扩展路径。</w:t>
      </w:r>
    </w:p>
    <w:bookmarkEnd w:id="24"/>
    <w:bookmarkStart w:id="34" w:name="系统定位与合规边界"/>
    <w:p>
      <w:pPr>
        <w:pStyle w:val="Heading2"/>
      </w:pPr>
      <w:r>
        <w:rPr>
          <w:rFonts w:hint="eastAsia"/>
        </w:rPr>
        <w:t xml:space="preserve">系统定位与合规边界</w:t>
      </w:r>
    </w:p>
    <w:p>
      <w:pPr>
        <w:pStyle w:val="FirstParagraph"/>
      </w:pPr>
      <w:r>
        <w:rPr>
          <w:rFonts w:hint="eastAsia"/>
        </w:rPr>
        <w:t xml:space="preserve">本章节对应用户要求的“系统定位与合规边界”，并补充与后续模块设计直接相关的监管要点与产品化落地方法。</w:t>
      </w:r>
    </w:p>
    <w:p>
      <w:pPr>
        <w:pStyle w:val="BodyText"/>
      </w:pPr>
      <w:r>
        <w:rPr>
          <w:rFonts w:hint="eastAsia"/>
          <w:b/>
          <w:bCs/>
        </w:rPr>
        <w:t xml:space="preserve">监管语境下的核心结论</w:t>
      </w:r>
      <w:r>
        <w:rPr>
          <w:rFonts w:hint="eastAsia"/>
        </w:rPr>
        <w:t xml:space="preserve">：在</w:t>
      </w:r>
      <w:r>
        <w:t xml:space="preserve"> </w:t>
      </w:r>
      <w:r>
        <w:rPr>
          <w:rFonts w:hint="eastAsia"/>
        </w:rPr>
        <w:t xml:space="preserve">中国</w:t>
      </w:r>
      <w:hyperlink r:id="rId25">
        <w:r>
          <w:rPr>
            <w:rStyle w:val="Hyperlink"/>
          </w:rPr>
          <w:t xml:space="preserve">[4]</w:t>
        </w:r>
      </w:hyperlink>
      <w:r>
        <w:t xml:space="preserve"> </w:t>
      </w:r>
      <w:r>
        <w:rPr>
          <w:rFonts w:hint="eastAsia"/>
        </w:rPr>
        <w:t xml:space="preserve">A股市场，若系统对外“有偿提供涉及具体证券的分析、预测或建议”，或以软件形态提供“证券选择/买卖时机建议”等功能，可能被认定为证券投资咨询/投顾业务，需取得相应业务许可；同时，传播证券期货信息需要遵守信息传播管理规定；面向普通投资者提供服务还牵涉投资者适当性义务与风险揭示。</w:t>
      </w:r>
      <w:hyperlink r:id="rId21">
        <w:r>
          <w:rPr>
            <w:rStyle w:val="Hyperlink"/>
          </w:rPr>
          <w:t xml:space="preserve">[5]</w:t>
        </w:r>
      </w:hyperlink>
    </w:p>
    <w:bookmarkStart w:id="26" w:name="合规边界定义与可证明落地"/>
    <w:p>
      <w:pPr>
        <w:pStyle w:val="Heading3"/>
      </w:pPr>
      <w:r>
        <w:rPr>
          <w:rFonts w:hint="eastAsia"/>
        </w:rPr>
        <w:t xml:space="preserve">合规边界定义与“可证明”落地</w:t>
      </w:r>
    </w:p>
    <w:p>
      <w:pPr>
        <w:pStyle w:val="FirstParagraph"/>
      </w:pPr>
      <w:r>
        <w:rPr>
          <w:rFonts w:hint="eastAsia"/>
          <w:b/>
          <w:bCs/>
        </w:rPr>
        <w:t xml:space="preserve">一、系统的允许做与禁止做（产品硬边界）</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维度</w:t>
            </w:r>
          </w:p>
        </w:tc>
        <w:tc>
          <w:tcPr/>
          <w:p>
            <w:pPr>
              <w:pStyle w:val="Compact"/>
            </w:pPr>
            <w:r>
              <w:rPr>
                <w:rFonts w:hint="eastAsia"/>
              </w:rPr>
              <w:t xml:space="preserve">允许（本系统）</w:t>
            </w:r>
          </w:p>
        </w:tc>
        <w:tc>
          <w:tcPr/>
          <w:p>
            <w:pPr>
              <w:pStyle w:val="Compact"/>
            </w:pPr>
            <w:r>
              <w:rPr>
                <w:rFonts w:hint="eastAsia"/>
              </w:rPr>
              <w:t xml:space="preserve">禁止（本系统）</w:t>
            </w:r>
          </w:p>
        </w:tc>
        <w:tc>
          <w:tcPr/>
          <w:p>
            <w:pPr>
              <w:pStyle w:val="Compact"/>
            </w:pPr>
            <w:r>
              <w:rPr>
                <w:rFonts w:hint="eastAsia"/>
              </w:rPr>
              <w:t xml:space="preserve">设计落地点（可证明）</w:t>
            </w:r>
          </w:p>
        </w:tc>
      </w:tr>
      <w:tr>
        <w:tc>
          <w:tcPr/>
          <w:p>
            <w:pPr>
              <w:pStyle w:val="Compact"/>
            </w:pPr>
            <w:r>
              <w:rPr>
                <w:rFonts w:hint="eastAsia"/>
              </w:rPr>
              <w:t xml:space="preserve">交易执行</w:t>
            </w:r>
          </w:p>
        </w:tc>
        <w:tc>
          <w:tcPr/>
          <w:p>
            <w:pPr>
              <w:pStyle w:val="Compact"/>
            </w:pPr>
            <w:r>
              <w:rPr>
                <w:rFonts w:hint="eastAsia"/>
              </w:rPr>
              <w:t xml:space="preserve">生成“交易准备单/信号/提醒/风控建议”</w:t>
            </w:r>
          </w:p>
        </w:tc>
        <w:tc>
          <w:tcPr/>
          <w:p>
            <w:pPr>
              <w:pStyle w:val="Compact"/>
            </w:pPr>
            <w:r>
              <w:rPr>
                <w:rFonts w:hint="eastAsia"/>
              </w:rPr>
              <w:t xml:space="preserve">自动下单、自动撤单、自动改价、自动调仓</w:t>
            </w:r>
          </w:p>
        </w:tc>
        <w:tc>
          <w:tcPr/>
          <w:p>
            <w:pPr>
              <w:pStyle w:val="Compact"/>
            </w:pPr>
            <w:r>
              <w:rPr>
                <w:rFonts w:hint="eastAsia"/>
              </w:rPr>
              <w:t xml:space="preserve">不提供券商交易接口；不提供本机模拟点击/键鼠脚本；输出仅为报告/消息/文件</w:t>
            </w:r>
          </w:p>
        </w:tc>
      </w:tr>
      <w:tr>
        <w:tc>
          <w:tcPr/>
          <w:p>
            <w:pPr>
              <w:pStyle w:val="Compact"/>
            </w:pPr>
            <w:r>
              <w:rPr>
                <w:rFonts w:hint="eastAsia"/>
              </w:rPr>
              <w:t xml:space="preserve">账户权限</w:t>
            </w:r>
          </w:p>
        </w:tc>
        <w:tc>
          <w:tcPr/>
          <w:p>
            <w:pPr>
              <w:pStyle w:val="Compact"/>
            </w:pPr>
            <w:r>
              <w:rPr>
                <w:rFonts w:hint="eastAsia"/>
              </w:rPr>
              <w:t xml:space="preserve">用户本地维护“理论组合/跟踪组合”</w:t>
            </w:r>
          </w:p>
        </w:tc>
        <w:tc>
          <w:tcPr/>
          <w:p>
            <w:pPr>
              <w:pStyle w:val="Compact"/>
            </w:pPr>
            <w:r>
              <w:rPr>
                <w:rFonts w:hint="eastAsia"/>
              </w:rPr>
              <w:t xml:space="preserve">代客持仓管理、托管资金、代客操作</w:t>
            </w:r>
          </w:p>
        </w:tc>
        <w:tc>
          <w:tcPr/>
          <w:p>
            <w:pPr>
              <w:pStyle w:val="Compact"/>
            </w:pPr>
            <w:r>
              <w:rPr>
                <w:rFonts w:hint="eastAsia"/>
              </w:rPr>
              <w:t xml:space="preserve">数据结构与界面命名：Portfolio=研究组合；明确“非账户”</w:t>
            </w:r>
          </w:p>
        </w:tc>
      </w:tr>
      <w:tr>
        <w:tc>
          <w:tcPr/>
          <w:p>
            <w:pPr>
              <w:pStyle w:val="Compact"/>
            </w:pPr>
            <w:r>
              <w:rPr>
                <w:rFonts w:hint="eastAsia"/>
              </w:rPr>
              <w:t xml:space="preserve">输出口径</w:t>
            </w:r>
          </w:p>
        </w:tc>
        <w:tc>
          <w:tcPr/>
          <w:p>
            <w:pPr>
              <w:pStyle w:val="Compact"/>
            </w:pPr>
            <w:r>
              <w:rPr>
                <w:rFonts w:hint="eastAsia"/>
              </w:rPr>
              <w:t xml:space="preserve">风险提示、概率/评分、触发条件、情景分析</w:t>
            </w:r>
          </w:p>
        </w:tc>
        <w:tc>
          <w:tcPr/>
          <w:p>
            <w:pPr>
              <w:pStyle w:val="Compact"/>
            </w:pPr>
            <w:r>
              <w:rPr>
                <w:rFonts w:hint="eastAsia"/>
              </w:rPr>
              <w:t xml:space="preserve">保本保收益承诺；以收益为名的吸收资金；“必涨”“稳赚”类表述</w:t>
            </w:r>
          </w:p>
        </w:tc>
        <w:tc>
          <w:tcPr/>
          <w:p>
            <w:pPr>
              <w:pStyle w:val="Compact"/>
            </w:pPr>
            <w:r>
              <w:rPr>
                <w:rFonts w:hint="eastAsia"/>
              </w:rPr>
              <w:t xml:space="preserve">输出模板强制带风险揭示与不保证收益声明；营销文案审核流</w:t>
            </w:r>
          </w:p>
        </w:tc>
      </w:tr>
      <w:tr>
        <w:tc>
          <w:tcPr/>
          <w:p>
            <w:pPr>
              <w:pStyle w:val="Compact"/>
            </w:pPr>
            <w:r>
              <w:rPr>
                <w:rFonts w:hint="eastAsia"/>
              </w:rPr>
              <w:t xml:space="preserve">服务对象</w:t>
            </w:r>
          </w:p>
        </w:tc>
        <w:tc>
          <w:tcPr/>
          <w:p>
            <w:pPr>
              <w:pStyle w:val="Compact"/>
            </w:pPr>
            <w:r>
              <w:rPr>
                <w:rFonts w:hint="eastAsia"/>
              </w:rPr>
              <w:t xml:space="preserve">自用投研；向具备资质机构提供“工具软件”</w:t>
            </w:r>
          </w:p>
        </w:tc>
        <w:tc>
          <w:tcPr/>
          <w:p>
            <w:pPr>
              <w:pStyle w:val="Compact"/>
            </w:pPr>
            <w:r>
              <w:rPr>
                <w:rFonts w:hint="eastAsia"/>
              </w:rPr>
              <w:t xml:space="preserve">未持牌主体对公众有偿荐股/投顾</w:t>
            </w:r>
          </w:p>
        </w:tc>
        <w:tc>
          <w:tcPr/>
          <w:p>
            <w:pPr>
              <w:pStyle w:val="Compact"/>
            </w:pPr>
            <w:r>
              <w:rPr>
                <w:rFonts w:hint="eastAsia"/>
              </w:rPr>
              <w:t xml:space="preserve">SaaS合同条款：客户须具备相应资质并自行合规；系统提供留痕</w:t>
            </w:r>
          </w:p>
        </w:tc>
      </w:tr>
      <w:tr>
        <w:tc>
          <w:tcPr/>
          <w:p>
            <w:pPr>
              <w:pStyle w:val="Compact"/>
            </w:pPr>
            <w:r>
              <w:rPr>
                <w:rFonts w:hint="eastAsia"/>
              </w:rPr>
              <w:t xml:space="preserve">数据传播</w:t>
            </w:r>
          </w:p>
        </w:tc>
        <w:tc>
          <w:tcPr/>
          <w:p>
            <w:pPr>
              <w:pStyle w:val="Compact"/>
            </w:pPr>
            <w:r>
              <w:rPr>
                <w:rFonts w:hint="eastAsia"/>
              </w:rPr>
              <w:t xml:space="preserve">在授权范围内“内部使用”</w:t>
            </w:r>
          </w:p>
        </w:tc>
        <w:tc>
          <w:tcPr/>
          <w:p>
            <w:pPr>
              <w:pStyle w:val="Compact"/>
            </w:pPr>
            <w:r>
              <w:rPr>
                <w:rFonts w:hint="eastAsia"/>
              </w:rPr>
              <w:t xml:space="preserve">交易所行情/交易信息的未授权传播与转售</w:t>
            </w:r>
          </w:p>
        </w:tc>
        <w:tc>
          <w:tcPr/>
          <w:p>
            <w:pPr>
              <w:pStyle w:val="Compact"/>
            </w:pPr>
            <w:r>
              <w:rPr>
                <w:rFonts w:hint="eastAsia"/>
              </w:rPr>
              <w:t xml:space="preserve">数据授权台账</w:t>
            </w:r>
            <w:r>
              <w:t xml:space="preserve"> + </w:t>
            </w:r>
            <w:r>
              <w:rPr>
                <w:rFonts w:hint="eastAsia"/>
              </w:rPr>
              <w:t xml:space="preserve">API审计</w:t>
            </w:r>
            <w:r>
              <w:t xml:space="preserve"> + </w:t>
            </w:r>
            <w:r>
              <w:rPr>
                <w:rFonts w:hint="eastAsia"/>
              </w:rPr>
              <w:t xml:space="preserve">导出限制</w:t>
            </w:r>
            <w:r>
              <w:t xml:space="preserve"> + </w:t>
            </w:r>
            <w:r>
              <w:rPr>
                <w:rFonts w:hint="eastAsia"/>
              </w:rPr>
              <w:t xml:space="preserve">水印</w:t>
            </w:r>
          </w:p>
        </w:tc>
      </w:tr>
    </w:tbl>
    <w:p>
      <w:pPr>
        <w:pStyle w:val="BodyText"/>
      </w:pPr>
      <w:r>
        <w:rPr>
          <w:rFonts w:hint="eastAsia"/>
        </w:rPr>
        <w:t xml:space="preserve">上述边界的监管相关性来自：证券投资咨询业务必须取得许可的制度安排；“荐股软件”若具备对具体证券的分析、走势预测、品种选择或买卖时机建议等功能，可能被纳入证券投资咨询监管范畴；证券交易信息的使用传播受到交易所规则约束。</w:t>
      </w:r>
      <w:hyperlink r:id="rId21">
        <w:r>
          <w:rPr>
            <w:rStyle w:val="Hyperlink"/>
          </w:rPr>
          <w:t xml:space="preserve">[6]</w:t>
        </w:r>
      </w:hyperlink>
    </w:p>
    <w:p>
      <w:pPr>
        <w:pStyle w:val="BodyText"/>
      </w:pPr>
      <w:r>
        <w:rPr>
          <w:rFonts w:hint="eastAsia"/>
          <w:b/>
          <w:bCs/>
        </w:rPr>
        <w:t xml:space="preserve">二、对“建议”的合规表达：从“荐股结论”到“研究证据链”</w:t>
      </w:r>
    </w:p>
    <w:p>
      <w:pPr>
        <w:pStyle w:val="BodyText"/>
      </w:pPr>
      <w:r>
        <w:rPr>
          <w:rFonts w:hint="eastAsia"/>
        </w:rPr>
        <w:t xml:space="preserve">为降低被认定为“对公众荐股/投顾”的风险（尤其在ToC场景），建议采用“证据链输出”而非“直接指令式建议”：</w:t>
      </w:r>
    </w:p>
    <w:p>
      <w:pPr>
        <w:pStyle w:val="Compact"/>
        <w:numPr>
          <w:ilvl w:val="0"/>
          <w:numId w:val="1001"/>
        </w:numPr>
      </w:pPr>
      <w:r>
        <w:rPr>
          <w:rFonts w:hint="eastAsia"/>
          <w:b/>
          <w:bCs/>
        </w:rPr>
        <w:t xml:space="preserve">信号输出格式</w:t>
      </w:r>
      <w:r>
        <w:rPr>
          <w:rFonts w:hint="eastAsia"/>
        </w:rPr>
        <w:t xml:space="preserve">：</w:t>
      </w:r>
      <w:r>
        <w:rPr>
          <w:rStyle w:val="VerbatimChar"/>
          <w:rFonts w:hint="eastAsia"/>
        </w:rPr>
        <w:t xml:space="preserve">策略A触发</w:t>
      </w:r>
      <w:r>
        <w:rPr>
          <w:rStyle w:val="VerbatimChar"/>
        </w:rPr>
        <w:t xml:space="preserve"> → </w:t>
      </w:r>
      <w:r>
        <w:rPr>
          <w:rStyle w:val="VerbatimChar"/>
          <w:rFonts w:hint="eastAsia"/>
        </w:rPr>
        <w:t xml:space="preserve">触发原因（因子/形态/资金/事件）</w:t>
      </w:r>
      <w:r>
        <w:rPr>
          <w:rStyle w:val="VerbatimChar"/>
        </w:rPr>
        <w:t xml:space="preserve"> → </w:t>
      </w:r>
      <w:r>
        <w:rPr>
          <w:rStyle w:val="VerbatimChar"/>
          <w:rFonts w:hint="eastAsia"/>
        </w:rPr>
        <w:t xml:space="preserve">风险约束校验（是否ST/停牌/涨跌停/T+1影响）</w:t>
      </w:r>
      <w:r>
        <w:rPr>
          <w:rStyle w:val="VerbatimChar"/>
        </w:rPr>
        <w:t xml:space="preserve"> → </w:t>
      </w:r>
      <w:r>
        <w:rPr>
          <w:rStyle w:val="VerbatimChar"/>
          <w:rFonts w:hint="eastAsia"/>
        </w:rPr>
        <w:t xml:space="preserve">备选动作（观察/分批/延后）</w:t>
      </w:r>
      <w:r>
        <w:rPr>
          <w:rStyle w:val="VerbatimChar"/>
        </w:rPr>
        <w:t xml:space="preserve"> → </w:t>
      </w:r>
      <w:r>
        <w:rPr>
          <w:rStyle w:val="VerbatimChar"/>
          <w:rFonts w:hint="eastAsia"/>
        </w:rPr>
        <w:t xml:space="preserve">风险揭示（自担）</w:t>
      </w:r>
    </w:p>
    <w:p>
      <w:pPr>
        <w:pStyle w:val="Compact"/>
        <w:numPr>
          <w:ilvl w:val="0"/>
          <w:numId w:val="1001"/>
        </w:numPr>
      </w:pPr>
      <w:r>
        <w:rPr>
          <w:rFonts w:hint="eastAsia"/>
          <w:b/>
          <w:bCs/>
        </w:rPr>
        <w:t xml:space="preserve">默认策略库出厂状态</w:t>
      </w:r>
      <w:r>
        <w:rPr>
          <w:rFonts w:hint="eastAsia"/>
        </w:rPr>
        <w:t xml:space="preserve">：仅提供“研究模板/示例策略”，不提供一键“荐股榜单”；需用户明确配置参数并签署研究用途声明后，才生成具体证券层面的信号。</w:t>
      </w:r>
    </w:p>
    <w:p>
      <w:pPr>
        <w:pStyle w:val="Compact"/>
        <w:numPr>
          <w:ilvl w:val="0"/>
          <w:numId w:val="1001"/>
        </w:numPr>
      </w:pPr>
      <w:r>
        <w:rPr>
          <w:rFonts w:hint="eastAsia"/>
          <w:b/>
          <w:bCs/>
        </w:rPr>
        <w:t xml:space="preserve">强制披露</w:t>
      </w:r>
      <w:r>
        <w:rPr>
          <w:rFonts w:hint="eastAsia"/>
        </w:rPr>
        <w:t xml:space="preserve">：每次导出/推送携带“适用范围、假设条件、历史回测不代表未来、用户独立决策”的固化文本。</w:t>
      </w:r>
    </w:p>
    <w:p>
      <w:pPr>
        <w:pStyle w:val="FirstParagraph"/>
      </w:pPr>
      <w:r>
        <w:rPr>
          <w:rFonts w:hint="eastAsia"/>
        </w:rPr>
        <w:t xml:space="preserve">这一思路与监管对“投资分析、预测、建议”的界定逻辑一致，并可与投资者适当性原则形成闭环（经营机构的适当性意见不构成收益保证，投资者须独立承担风险）。</w:t>
      </w:r>
      <w:hyperlink r:id="rId21">
        <w:r>
          <w:rPr>
            <w:rStyle w:val="Hyperlink"/>
          </w:rPr>
          <w:t xml:space="preserve">[7]</w:t>
        </w:r>
      </w:hyperlink>
    </w:p>
    <w:bookmarkEnd w:id="26"/>
    <w:bookmarkStart w:id="29" w:name="证券投资咨询投顾相关关键规则点"/>
    <w:p>
      <w:pPr>
        <w:pStyle w:val="Heading3"/>
      </w:pPr>
      <w:r>
        <w:rPr>
          <w:rFonts w:hint="eastAsia"/>
        </w:rPr>
        <w:t xml:space="preserve">证券投资咨询/投顾相关关键规则点</w:t>
      </w:r>
    </w:p>
    <w:p>
      <w:pPr>
        <w:pStyle w:val="FirstParagraph"/>
      </w:pPr>
      <w:r>
        <w:rPr>
          <w:rFonts w:hint="eastAsia"/>
          <w:b/>
          <w:bCs/>
        </w:rPr>
        <w:t xml:space="preserve">一、证券投资咨询许可与人员要求（高风险红线）</w:t>
      </w:r>
    </w:p>
    <w:p>
      <w:pPr>
        <w:pStyle w:val="Compact"/>
        <w:numPr>
          <w:ilvl w:val="0"/>
          <w:numId w:val="1002"/>
        </w:numPr>
      </w:pPr>
      <w:r>
        <w:rPr>
          <w:rFonts w:hint="eastAsia"/>
        </w:rPr>
        <w:t xml:space="preserve">《证券、期货投资咨询管理暂行办法》明确：在境内从事证券期货投资咨询业务须取得业务许可，未获许可不得从事；咨询形式涵盖委托、讲座、媒体文章、以及通过电话/传真/电脑网络等提供服务。</w:t>
      </w:r>
      <w:hyperlink r:id="rId21">
        <w:r>
          <w:rPr>
            <w:rStyle w:val="Hyperlink"/>
          </w:rPr>
          <w:t xml:space="preserve">[8]</w:t>
        </w:r>
      </w:hyperlink>
    </w:p>
    <w:p>
      <w:pPr>
        <w:pStyle w:val="Compact"/>
        <w:numPr>
          <w:ilvl w:val="0"/>
          <w:numId w:val="1002"/>
        </w:numPr>
      </w:pPr>
      <w:r>
        <w:rPr>
          <w:rFonts w:hint="eastAsia"/>
        </w:rPr>
        <w:t xml:space="preserve">“荐股软件监管暂行规定”进一步强调：向投资者销售或提供具备“提供具体证券投资分析意见/走势预测/品种选择建议/买卖时机建议”等功能的软件并获取经济利益，属于从事证券投资咨询业务，应经许可取得资格。</w:t>
      </w:r>
      <w:hyperlink r:id="rId27">
        <w:r>
          <w:rPr>
            <w:rStyle w:val="Hyperlink"/>
          </w:rPr>
          <w:t xml:space="preserve">[9]</w:t>
        </w:r>
      </w:hyperlink>
    </w:p>
    <w:p>
      <w:pPr>
        <w:pStyle w:val="Compact"/>
        <w:numPr>
          <w:ilvl w:val="0"/>
          <w:numId w:val="1002"/>
        </w:numPr>
      </w:pPr>
      <w:r>
        <w:rPr>
          <w:rFonts w:hint="eastAsia"/>
        </w:rPr>
        <w:t xml:space="preserve">《证券投资顾问业务暂行规定》对“证券投资顾问业务”作出定义：接受客户委托，提供涉及证券及相关产品的投资建议服务（品种选择、组合、理财规划等），并获取经济利益。</w:t>
      </w:r>
      <w:hyperlink r:id="rId28">
        <w:r>
          <w:rPr>
            <w:rStyle w:val="Hyperlink"/>
          </w:rPr>
          <w:t xml:space="preserve">[10]</w:t>
        </w:r>
      </w:hyperlink>
    </w:p>
    <w:p>
      <w:pPr>
        <w:pStyle w:val="FirstParagraph"/>
      </w:pPr>
      <w:r>
        <w:rPr>
          <w:rFonts w:hint="eastAsia"/>
          <w:b/>
          <w:bCs/>
        </w:rPr>
        <w:t xml:space="preserve">产品化落地建议（重要）</w:t>
      </w:r>
      <w:r>
        <w:rPr>
          <w:rFonts w:hint="eastAsia"/>
        </w:rPr>
        <w:t xml:space="preserve">：</w:t>
      </w:r>
      <w:r>
        <w:br/>
      </w:r>
      <w:r>
        <w:rPr>
          <w:rFonts w:hint="eastAsia"/>
        </w:rPr>
        <w:t xml:space="preserve">若计划对外商业化且输出“具体证券的买卖时机/品种选择建议”，应采用两条合规路径之一：</w:t>
      </w:r>
      <w:r>
        <w:br/>
      </w:r>
      <w:r>
        <w:t xml:space="preserve">1)</w:t>
      </w:r>
      <w:r>
        <w:t xml:space="preserve"> </w:t>
      </w:r>
      <w:r>
        <w:rPr>
          <w:rFonts w:hint="eastAsia"/>
          <w:b/>
          <w:bCs/>
        </w:rPr>
        <w:t xml:space="preserve">B2B模式</w:t>
      </w:r>
      <w:r>
        <w:rPr>
          <w:rFonts w:hint="eastAsia"/>
        </w:rPr>
        <w:t xml:space="preserve">：将系统定位为“投研与风控工具”，销售对象限定为具备相应资质的证券公司/投顾机构/私募投研团队（其对外咨询由其自行合规），你方合同与系统功能均不直接面向公众荐股。</w:t>
      </w:r>
      <w:r>
        <w:br/>
      </w:r>
      <w:r>
        <w:t xml:space="preserve">2)</w:t>
      </w:r>
      <w:r>
        <w:t xml:space="preserve"> </w:t>
      </w:r>
      <w:r>
        <w:rPr>
          <w:rFonts w:hint="eastAsia"/>
          <w:b/>
          <w:bCs/>
        </w:rPr>
        <w:t xml:space="preserve">内部自用模式</w:t>
      </w:r>
      <w:r>
        <w:rPr>
          <w:rFonts w:hint="eastAsia"/>
        </w:rPr>
        <w:t xml:space="preserve">：系统仅用于自营/自有资金投研决策，不对外提供有偿咨询服务；对外仅提供“软件工具</w:t>
      </w:r>
      <w:r>
        <w:t xml:space="preserve"> + </w:t>
      </w:r>
      <w:r>
        <w:rPr>
          <w:rFonts w:hint="eastAsia"/>
        </w:rPr>
        <w:t xml:space="preserve">通用研究能力”，不提供个股买卖时机建议。</w:t>
      </w:r>
      <w:hyperlink r:id="rId27">
        <w:r>
          <w:rPr>
            <w:rStyle w:val="Hyperlink"/>
          </w:rPr>
          <w:t xml:space="preserve">[11]</w:t>
        </w:r>
      </w:hyperlink>
    </w:p>
    <w:bookmarkEnd w:id="29"/>
    <w:bookmarkStart w:id="33" w:name="投资者适当性信息传播与程序化交易监管的关联要求"/>
    <w:p>
      <w:pPr>
        <w:pStyle w:val="Heading3"/>
      </w:pPr>
      <w:r>
        <w:rPr>
          <w:rFonts w:hint="eastAsia"/>
        </w:rPr>
        <w:t xml:space="preserve">投资者适当性、信息传播与程序化交易监管的关联要求</w:t>
      </w:r>
    </w:p>
    <w:p>
      <w:pPr>
        <w:pStyle w:val="FirstParagraph"/>
      </w:pPr>
      <w:r>
        <w:rPr>
          <w:rFonts w:hint="eastAsia"/>
          <w:b/>
          <w:bCs/>
        </w:rPr>
        <w:t xml:space="preserve">一、投资者适当性（尤其ToC与面向普通投资者的ToB2C）</w:t>
      </w:r>
    </w:p>
    <w:p>
      <w:pPr>
        <w:pStyle w:val="BodyText"/>
      </w:pPr>
      <w:r>
        <w:rPr>
          <w:rFonts w:hint="eastAsia"/>
        </w:rPr>
        <w:t xml:space="preserve">《证券期货投资者适当性管理办法》确立了“了解投资者、评估产品/服务、风险揭示、匹配意见”的基本框架，并强调投资者独立承担风险，经营机构的匹配意见不构成收益保证。即便系统不执行交易，若商业模式构成“向投资者提供相关业务服务”，建议参照该框架建设：用户分层、风险测评、功能分级开放、风险揭示留痕与投诉处理。</w:t>
      </w:r>
      <w:hyperlink r:id="rId30">
        <w:r>
          <w:rPr>
            <w:rStyle w:val="Hyperlink"/>
          </w:rPr>
          <w:t xml:space="preserve">[12]</w:t>
        </w:r>
      </w:hyperlink>
    </w:p>
    <w:p>
      <w:pPr>
        <w:pStyle w:val="BodyText"/>
      </w:pPr>
      <w:r>
        <w:rPr>
          <w:rFonts w:hint="eastAsia"/>
          <w:b/>
          <w:bCs/>
        </w:rPr>
        <w:t xml:space="preserve">二、证券期货信息传播管理</w:t>
      </w:r>
    </w:p>
    <w:p>
      <w:pPr>
        <w:pStyle w:val="BodyText"/>
      </w:pPr>
      <w:r>
        <w:rPr>
          <w:rFonts w:hint="eastAsia"/>
        </w:rPr>
        <w:t xml:space="preserve">信息传播管理规定强调规范证券期货信息传播行为，涉及传播主体与信息类型边界。产品在“资讯推送、舆情监测、研报摘要、公告解读”场景中，应设置版权与来源标注机制、避免夸大和误导性宣传，并保留传播记录与审计。</w:t>
      </w:r>
      <w:hyperlink r:id="rId31">
        <w:r>
          <w:rPr>
            <w:rStyle w:val="Hyperlink"/>
          </w:rPr>
          <w:t xml:space="preserve">[13]</w:t>
        </w:r>
      </w:hyperlink>
    </w:p>
    <w:p>
      <w:pPr>
        <w:pStyle w:val="BodyText"/>
      </w:pPr>
      <w:r>
        <w:rPr>
          <w:rFonts w:hint="eastAsia"/>
          <w:b/>
          <w:bCs/>
        </w:rPr>
        <w:t xml:space="preserve">三、程序化交易监管（虽不交易，但要支持客户合规）</w:t>
      </w:r>
    </w:p>
    <w:p>
      <w:pPr>
        <w:pStyle w:val="BodyText"/>
      </w:pPr>
      <w:r>
        <w:rPr>
          <w:rFonts w:hint="eastAsia"/>
        </w:rPr>
        <w:t xml:space="preserve">中国证监会</w:t>
      </w:r>
      <w:hyperlink r:id="rId27">
        <w:r>
          <w:rPr>
            <w:rStyle w:val="Hyperlink"/>
          </w:rPr>
          <w:t xml:space="preserve">[14]</w:t>
        </w:r>
      </w:hyperlink>
      <w:r>
        <w:t xml:space="preserve"> </w:t>
      </w:r>
      <w:r>
        <w:rPr>
          <w:rFonts w:hint="eastAsia"/>
        </w:rPr>
        <w:t xml:space="preserve">发布《证券市场程序化交易管理规定（试行）》，并由交易所制定实施细则，对程序化交易报告、异常交易行为监测、高频交易管理、信息系统管理等提出要求。你的系统不下单不等于与程序化交易无关：机构客户可能用你的信号驱动其交易系统，因此你需要提供“策略说明书、版本管理、触发记录、风控参数、信号复盘证据”以支持其报告与内控。</w:t>
      </w:r>
      <w:hyperlink r:id="rId32">
        <w:r>
          <w:rPr>
            <w:rStyle w:val="Hyperlink"/>
          </w:rPr>
          <w:t xml:space="preserve">[15]</w:t>
        </w:r>
      </w:hyperlink>
    </w:p>
    <w:bookmarkEnd w:id="33"/>
    <w:bookmarkEnd w:id="34"/>
    <w:bookmarkStart w:id="38" w:name="核心功能模块与产品流程设计"/>
    <w:p>
      <w:pPr>
        <w:pStyle w:val="Heading2"/>
      </w:pPr>
      <w:r>
        <w:rPr>
          <w:rFonts w:hint="eastAsia"/>
        </w:rPr>
        <w:t xml:space="preserve">核心功能模块与产品流程设计</w:t>
      </w:r>
    </w:p>
    <w:p>
      <w:pPr>
        <w:pStyle w:val="FirstParagraph"/>
      </w:pPr>
      <w:r>
        <w:rPr>
          <w:rFonts w:hint="eastAsia"/>
        </w:rPr>
        <w:t xml:space="preserve">本章节覆盖用户要求的“核心功能模块设计（行情数据、计算引擎、策略模型、风险控制、信号输出、可视化看板）”，并给出可落地流程图、模块清单、验收标准与输出物定义。</w:t>
      </w:r>
    </w:p>
    <w:bookmarkStart w:id="35" w:name="模块清单与职责边界"/>
    <w:p>
      <w:pPr>
        <w:pStyle w:val="Heading3"/>
      </w:pPr>
      <w:r>
        <w:rPr>
          <w:rFonts w:hint="eastAsia"/>
        </w:rPr>
        <w:t xml:space="preserve">模块清单与职责边界</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模块</w:t>
            </w:r>
          </w:p>
        </w:tc>
        <w:tc>
          <w:tcPr/>
          <w:p>
            <w:pPr>
              <w:pStyle w:val="Compact"/>
            </w:pPr>
            <w:r>
              <w:rPr>
                <w:rFonts w:hint="eastAsia"/>
              </w:rPr>
              <w:t xml:space="preserve">关键子模块</w:t>
            </w:r>
          </w:p>
        </w:tc>
        <w:tc>
          <w:tcPr/>
          <w:p>
            <w:pPr>
              <w:pStyle w:val="Compact"/>
            </w:pPr>
            <w:r>
              <w:rPr>
                <w:rFonts w:hint="eastAsia"/>
              </w:rPr>
              <w:t xml:space="preserve">输入</w:t>
            </w:r>
          </w:p>
        </w:tc>
        <w:tc>
          <w:tcPr/>
          <w:p>
            <w:pPr>
              <w:pStyle w:val="Compact"/>
            </w:pPr>
            <w:r>
              <w:rPr>
                <w:rFonts w:hint="eastAsia"/>
              </w:rPr>
              <w:t xml:space="preserve">核心处理</w:t>
            </w:r>
          </w:p>
        </w:tc>
        <w:tc>
          <w:tcPr/>
          <w:p>
            <w:pPr>
              <w:pStyle w:val="Compact"/>
            </w:pPr>
            <w:r>
              <w:rPr>
                <w:rFonts w:hint="eastAsia"/>
              </w:rPr>
              <w:t xml:space="preserve">输出</w:t>
            </w:r>
          </w:p>
        </w:tc>
        <w:tc>
          <w:tcPr/>
          <w:p>
            <w:pPr>
              <w:pStyle w:val="Compact"/>
            </w:pPr>
            <w:r>
              <w:rPr>
                <w:rFonts w:hint="eastAsia"/>
              </w:rPr>
              <w:t xml:space="preserve">可验收KPI（示例）</w:t>
            </w:r>
          </w:p>
        </w:tc>
      </w:tr>
      <w:tr>
        <w:tc>
          <w:tcPr/>
          <w:p>
            <w:pPr>
              <w:pStyle w:val="Compact"/>
            </w:pPr>
            <w:r>
              <w:rPr>
                <w:rFonts w:hint="eastAsia"/>
              </w:rPr>
              <w:t xml:space="preserve">行情与基础数据</w:t>
            </w:r>
          </w:p>
        </w:tc>
        <w:tc>
          <w:tcPr/>
          <w:p>
            <w:pPr>
              <w:pStyle w:val="Compact"/>
            </w:pPr>
            <w:r>
              <w:rPr>
                <w:rFonts w:hint="eastAsia"/>
              </w:rPr>
              <w:t xml:space="preserve">交易日历、行情K线/分笔、复权因子、公司行动、公告/事件、行业分类</w:t>
            </w:r>
          </w:p>
        </w:tc>
        <w:tc>
          <w:tcPr/>
          <w:p>
            <w:pPr>
              <w:pStyle w:val="Compact"/>
            </w:pPr>
            <w:r>
              <w:rPr>
                <w:rFonts w:hint="eastAsia"/>
              </w:rPr>
              <w:t xml:space="preserve">数据源API/文件/推送</w:t>
            </w:r>
          </w:p>
        </w:tc>
        <w:tc>
          <w:tcPr/>
          <w:p>
            <w:pPr>
              <w:pStyle w:val="Compact"/>
            </w:pPr>
            <w:r>
              <w:rPr>
                <w:rFonts w:hint="eastAsia"/>
              </w:rPr>
              <w:t xml:space="preserve">清洗、对齐、去重、缺失修复、PIT对齐</w:t>
            </w:r>
          </w:p>
        </w:tc>
        <w:tc>
          <w:tcPr/>
          <w:p>
            <w:pPr>
              <w:pStyle w:val="Compact"/>
            </w:pPr>
            <w:r>
              <w:rPr>
                <w:rFonts w:hint="eastAsia"/>
              </w:rPr>
              <w:t xml:space="preserve">统一数据视图（DataMart）</w:t>
            </w:r>
          </w:p>
        </w:tc>
        <w:tc>
          <w:tcPr/>
          <w:p>
            <w:pPr>
              <w:pStyle w:val="Compact"/>
            </w:pPr>
            <w:r>
              <w:rPr>
                <w:rFonts w:hint="eastAsia"/>
              </w:rPr>
              <w:t xml:space="preserve">日更准点率≥99%；关键字段缺失率≤0.1%（阈值可配，未指定）</w:t>
            </w:r>
          </w:p>
        </w:tc>
      </w:tr>
      <w:tr>
        <w:tc>
          <w:tcPr/>
          <w:p>
            <w:pPr>
              <w:pStyle w:val="Compact"/>
            </w:pPr>
            <w:r>
              <w:rPr>
                <w:rFonts w:hint="eastAsia"/>
              </w:rPr>
              <w:t xml:space="preserve">计算与因子引擎</w:t>
            </w:r>
          </w:p>
        </w:tc>
        <w:tc>
          <w:tcPr/>
          <w:p>
            <w:pPr>
              <w:pStyle w:val="Compact"/>
            </w:pPr>
            <w:r>
              <w:rPr>
                <w:rFonts w:hint="eastAsia"/>
              </w:rPr>
              <w:t xml:space="preserve">因子库、特征工程、指标计算、缓存与版本</w:t>
            </w:r>
          </w:p>
        </w:tc>
        <w:tc>
          <w:tcPr/>
          <w:p>
            <w:pPr>
              <w:pStyle w:val="Compact"/>
            </w:pPr>
            <w:r>
              <w:t xml:space="preserve">DataMart</w:t>
            </w:r>
          </w:p>
        </w:tc>
        <w:tc>
          <w:tcPr/>
          <w:p>
            <w:pPr>
              <w:pStyle w:val="Compact"/>
            </w:pPr>
            <w:r>
              <w:rPr>
                <w:rFonts w:hint="eastAsia"/>
              </w:rPr>
              <w:t xml:space="preserve">批处理/增量、并行计算、特征版本化</w:t>
            </w:r>
          </w:p>
        </w:tc>
        <w:tc>
          <w:tcPr/>
          <w:p>
            <w:pPr>
              <w:pStyle w:val="Compact"/>
            </w:pPr>
            <w:r>
              <w:t xml:space="preserve">Feature Store</w:t>
            </w:r>
          </w:p>
        </w:tc>
        <w:tc>
          <w:tcPr/>
          <w:p>
            <w:pPr>
              <w:pStyle w:val="Compact"/>
            </w:pPr>
            <w:r>
              <w:rPr>
                <w:rFonts w:hint="eastAsia"/>
              </w:rPr>
              <w:t xml:space="preserve">日频全市场因子计算≤30min（未指定硬件下给目标）；可重复计算一致性≥99.99%</w:t>
            </w:r>
          </w:p>
        </w:tc>
      </w:tr>
      <w:tr>
        <w:tc>
          <w:tcPr/>
          <w:p>
            <w:pPr>
              <w:pStyle w:val="Compact"/>
            </w:pPr>
            <w:r>
              <w:rPr>
                <w:rFonts w:hint="eastAsia"/>
              </w:rPr>
              <w:t xml:space="preserve">策略与回测引擎</w:t>
            </w:r>
          </w:p>
        </w:tc>
        <w:tc>
          <w:tcPr/>
          <w:p>
            <w:pPr>
              <w:pStyle w:val="Compact"/>
            </w:pPr>
            <w:r>
              <w:rPr>
                <w:rFonts w:hint="eastAsia"/>
              </w:rPr>
              <w:t xml:space="preserve">策略模板、参数优化、组合构建、成本与约束建模</w:t>
            </w:r>
          </w:p>
        </w:tc>
        <w:tc>
          <w:tcPr/>
          <w:p>
            <w:pPr>
              <w:pStyle w:val="Compact"/>
            </w:pPr>
            <w:r>
              <w:t xml:space="preserve">Feature Store</w:t>
            </w:r>
          </w:p>
        </w:tc>
        <w:tc>
          <w:tcPr/>
          <w:p>
            <w:pPr>
              <w:pStyle w:val="Compact"/>
            </w:pPr>
            <w:r>
              <w:rPr>
                <w:rFonts w:hint="eastAsia"/>
              </w:rPr>
              <w:t xml:space="preserve">信号生成、撮合仿真、交易规则约束</w:t>
            </w:r>
          </w:p>
        </w:tc>
        <w:tc>
          <w:tcPr/>
          <w:p>
            <w:pPr>
              <w:pStyle w:val="Compact"/>
            </w:pPr>
            <w:r>
              <w:rPr>
                <w:rFonts w:hint="eastAsia"/>
              </w:rPr>
              <w:t xml:space="preserve">回测报告、策略卡片</w:t>
            </w:r>
          </w:p>
        </w:tc>
        <w:tc>
          <w:tcPr/>
          <w:p>
            <w:pPr>
              <w:pStyle w:val="Compact"/>
            </w:pPr>
            <w:r>
              <w:rPr>
                <w:rFonts w:hint="eastAsia"/>
              </w:rPr>
              <w:t xml:space="preserve">回测可复现；关键约束覆盖率=100%（清单见风控章）</w:t>
            </w:r>
          </w:p>
        </w:tc>
      </w:tr>
      <w:tr>
        <w:tc>
          <w:tcPr/>
          <w:p>
            <w:pPr>
              <w:pStyle w:val="Compact"/>
            </w:pPr>
            <w:r>
              <w:rPr>
                <w:rFonts w:hint="eastAsia"/>
              </w:rPr>
              <w:t xml:space="preserve">风控与合规模块</w:t>
            </w:r>
          </w:p>
        </w:tc>
        <w:tc>
          <w:tcPr/>
          <w:p>
            <w:pPr>
              <w:pStyle w:val="Compact"/>
            </w:pPr>
            <w:r>
              <w:rPr>
                <w:rFonts w:hint="eastAsia"/>
              </w:rPr>
              <w:t xml:space="preserve">规则引擎、风险指标、黑白名单、合规审计</w:t>
            </w:r>
          </w:p>
        </w:tc>
        <w:tc>
          <w:tcPr/>
          <w:p>
            <w:pPr>
              <w:pStyle w:val="Compact"/>
            </w:pPr>
            <w:r>
              <w:rPr>
                <w:rFonts w:hint="eastAsia"/>
              </w:rPr>
              <w:t xml:space="preserve">信号/持仓/行情</w:t>
            </w:r>
          </w:p>
        </w:tc>
        <w:tc>
          <w:tcPr/>
          <w:p>
            <w:pPr>
              <w:pStyle w:val="Compact"/>
            </w:pPr>
            <w:r>
              <w:rPr>
                <w:rFonts w:hint="eastAsia"/>
              </w:rPr>
              <w:t xml:space="preserve">事前/事中/事后校验；告警；留痕</w:t>
            </w:r>
          </w:p>
        </w:tc>
        <w:tc>
          <w:tcPr/>
          <w:p>
            <w:pPr>
              <w:pStyle w:val="Compact"/>
            </w:pPr>
            <w:r>
              <w:rPr>
                <w:rFonts w:hint="eastAsia"/>
              </w:rPr>
              <w:t xml:space="preserve">风险告警、阻断建议、审计日志</w:t>
            </w:r>
          </w:p>
        </w:tc>
        <w:tc>
          <w:tcPr/>
          <w:p>
            <w:pPr>
              <w:pStyle w:val="Compact"/>
            </w:pPr>
            <w:r>
              <w:rPr>
                <w:rFonts w:hint="eastAsia"/>
              </w:rPr>
              <w:t xml:space="preserve">高风险规则命中通知延迟≤1s（未指定）；审计日志完整性100%</w:t>
            </w:r>
          </w:p>
        </w:tc>
      </w:tr>
      <w:tr>
        <w:tc>
          <w:tcPr/>
          <w:p>
            <w:pPr>
              <w:pStyle w:val="Compact"/>
            </w:pPr>
            <w:r>
              <w:rPr>
                <w:rFonts w:hint="eastAsia"/>
              </w:rPr>
              <w:t xml:space="preserve">信号与预警中心</w:t>
            </w:r>
          </w:p>
        </w:tc>
        <w:tc>
          <w:tcPr/>
          <w:p>
            <w:pPr>
              <w:pStyle w:val="Compact"/>
            </w:pPr>
            <w:r>
              <w:rPr>
                <w:rFonts w:hint="eastAsia"/>
              </w:rPr>
              <w:t xml:space="preserve">触发器、订阅、分级推送、解释器</w:t>
            </w:r>
          </w:p>
        </w:tc>
        <w:tc>
          <w:tcPr/>
          <w:p>
            <w:pPr>
              <w:pStyle w:val="Compact"/>
            </w:pPr>
            <w:r>
              <w:rPr>
                <w:rFonts w:hint="eastAsia"/>
              </w:rPr>
              <w:t xml:space="preserve">策略输出</w:t>
            </w:r>
            <w:r>
              <w:t xml:space="preserve"> + </w:t>
            </w:r>
            <w:r>
              <w:rPr>
                <w:rFonts w:hint="eastAsia"/>
              </w:rPr>
              <w:t xml:space="preserve">风控结果</w:t>
            </w:r>
          </w:p>
        </w:tc>
        <w:tc>
          <w:tcPr/>
          <w:p>
            <w:pPr>
              <w:pStyle w:val="Compact"/>
            </w:pPr>
            <w:r>
              <w:rPr>
                <w:rFonts w:hint="eastAsia"/>
              </w:rPr>
              <w:t xml:space="preserve">信号分级、解释、去噪、频控</w:t>
            </w:r>
          </w:p>
        </w:tc>
        <w:tc>
          <w:tcPr/>
          <w:p>
            <w:pPr>
              <w:pStyle w:val="Compact"/>
            </w:pPr>
            <w:r>
              <w:rPr>
                <w:rFonts w:hint="eastAsia"/>
              </w:rPr>
              <w:t xml:space="preserve">预警消息、交易准备单</w:t>
            </w:r>
          </w:p>
        </w:tc>
        <w:tc>
          <w:tcPr/>
          <w:p>
            <w:pPr>
              <w:pStyle w:val="Compact"/>
            </w:pPr>
            <w:r>
              <w:rPr>
                <w:rFonts w:hint="eastAsia"/>
              </w:rPr>
              <w:t xml:space="preserve">告警准确率（人工标注）≥90%（未指定）；误报率≤10%</w:t>
            </w:r>
          </w:p>
        </w:tc>
      </w:tr>
      <w:tr>
        <w:tc>
          <w:tcPr/>
          <w:p>
            <w:pPr>
              <w:pStyle w:val="Compact"/>
            </w:pPr>
            <w:r>
              <w:rPr>
                <w:rFonts w:hint="eastAsia"/>
              </w:rPr>
              <w:t xml:space="preserve">可视化投研看板</w:t>
            </w:r>
          </w:p>
        </w:tc>
        <w:tc>
          <w:tcPr/>
          <w:p>
            <w:pPr>
              <w:pStyle w:val="Compact"/>
            </w:pPr>
            <w:r>
              <w:rPr>
                <w:rFonts w:hint="eastAsia"/>
              </w:rPr>
              <w:t xml:space="preserve">市场脚本、组合监控、策略对比、复盘中心</w:t>
            </w:r>
          </w:p>
        </w:tc>
        <w:tc>
          <w:tcPr/>
          <w:p>
            <w:pPr>
              <w:pStyle w:val="Compact"/>
            </w:pPr>
            <w:r>
              <w:rPr>
                <w:rFonts w:hint="eastAsia"/>
              </w:rPr>
              <w:t xml:space="preserve">全部</w:t>
            </w:r>
          </w:p>
        </w:tc>
        <w:tc>
          <w:tcPr/>
          <w:p>
            <w:pPr>
              <w:pStyle w:val="Compact"/>
            </w:pPr>
            <w:r>
              <w:rPr>
                <w:rFonts w:hint="eastAsia"/>
              </w:rPr>
              <w:t xml:space="preserve">可视化、钻取、导出</w:t>
            </w:r>
          </w:p>
        </w:tc>
        <w:tc>
          <w:tcPr/>
          <w:p>
            <w:pPr>
              <w:pStyle w:val="Compact"/>
            </w:pPr>
            <w:r>
              <w:rPr>
                <w:rFonts w:hint="eastAsia"/>
              </w:rPr>
              <w:t xml:space="preserve">Dashboard、导出PDF/Excel</w:t>
            </w:r>
          </w:p>
        </w:tc>
        <w:tc>
          <w:tcPr/>
          <w:p>
            <w:pPr>
              <w:pStyle w:val="Compact"/>
            </w:pPr>
            <w:r>
              <w:rPr>
                <w:rFonts w:hint="eastAsia"/>
              </w:rPr>
              <w:t xml:space="preserve">页面P95响应≤2s（未指定）；关键报表可导出且带水印</w:t>
            </w:r>
          </w:p>
        </w:tc>
      </w:tr>
    </w:tbl>
    <w:bookmarkEnd w:id="35"/>
    <w:bookmarkStart w:id="36" w:name="半自动实盘工作流"/>
    <w:p>
      <w:pPr>
        <w:pStyle w:val="Heading3"/>
      </w:pPr>
      <w:r>
        <w:rPr>
          <w:rFonts w:hint="eastAsia"/>
        </w:rPr>
        <w:t xml:space="preserve">半自动实盘工作流</w:t>
      </w:r>
    </w:p>
    <w:p>
      <w:pPr>
        <w:pStyle w:val="FirstParagraph"/>
      </w:pPr>
      <w:r>
        <w:rPr>
          <w:rFonts w:hint="eastAsia"/>
        </w:rPr>
        <w:t xml:space="preserve">以下流程强调“输出建议—人下单—回写复盘”的闭环，确保系统在真实资金场景中能控制情绪交易并可审计。</w:t>
      </w:r>
    </w:p>
    <w:p>
      <w:pPr>
        <w:pStyle w:val="SourceCode"/>
      </w:pPr>
      <w:r>
        <w:rPr>
          <w:rStyle w:val="VerbatimChar"/>
        </w:rPr>
        <w:t xml:space="preserve">flowchart TD</w:t>
      </w:r>
      <w:r>
        <w:br/>
      </w:r>
      <w:r>
        <w:rPr>
          <w:rStyle w:val="VerbatimChar"/>
        </w:rPr>
        <w:t xml:space="preserve">  </w:t>
      </w:r>
      <w:r>
        <w:rPr>
          <w:rStyle w:val="VerbatimChar"/>
          <w:rFonts w:hint="eastAsia"/>
        </w:rPr>
        <w:t xml:space="preserve">A[盘前数据更新]</w:t>
      </w:r>
      <w:r>
        <w:rPr>
          <w:rStyle w:val="VerbatimChar"/>
        </w:rPr>
        <w:t xml:space="preserve"> --&gt; </w:t>
      </w:r>
      <w:r>
        <w:rPr>
          <w:rStyle w:val="VerbatimChar"/>
          <w:rFonts w:hint="eastAsia"/>
        </w:rPr>
        <w:t xml:space="preserve">B[研究与选股:</w:t>
      </w:r>
      <w:r>
        <w:rPr>
          <w:rStyle w:val="VerbatimChar"/>
        </w:rPr>
        <w:t xml:space="preserve"> </w:t>
      </w:r>
      <w:r>
        <w:rPr>
          <w:rStyle w:val="VerbatimChar"/>
          <w:rFonts w:hint="eastAsia"/>
        </w:rPr>
        <w:t xml:space="preserve">因子/行业/事件扫描]</w:t>
      </w:r>
      <w:r>
        <w:br/>
      </w:r>
      <w:r>
        <w:rPr>
          <w:rStyle w:val="VerbatimChar"/>
        </w:rPr>
        <w:t xml:space="preserve">  B --&gt; </w:t>
      </w:r>
      <w:r>
        <w:rPr>
          <w:rStyle w:val="VerbatimChar"/>
          <w:rFonts w:hint="eastAsia"/>
        </w:rPr>
        <w:t xml:space="preserve">C[策略信号生成]</w:t>
      </w:r>
      <w:r>
        <w:br/>
      </w:r>
      <w:r>
        <w:rPr>
          <w:rStyle w:val="VerbatimChar"/>
        </w:rPr>
        <w:t xml:space="preserve">  C --&gt; </w:t>
      </w:r>
      <w:r>
        <w:rPr>
          <w:rStyle w:val="VerbatimChar"/>
          <w:rFonts w:hint="eastAsia"/>
        </w:rPr>
        <w:t xml:space="preserve">D[风控规则校验:</w:t>
      </w:r>
      <w:r>
        <w:rPr>
          <w:rStyle w:val="VerbatimChar"/>
        </w:rPr>
        <w:t xml:space="preserve"> </w:t>
      </w:r>
      <w:r>
        <w:rPr>
          <w:rStyle w:val="VerbatimChar"/>
          <w:rFonts w:hint="eastAsia"/>
        </w:rPr>
        <w:t xml:space="preserve">涨跌停/停牌/ST/T+1/仓位等]</w:t>
      </w:r>
      <w:r>
        <w:br/>
      </w:r>
      <w:r>
        <w:rPr>
          <w:rStyle w:val="VerbatimChar"/>
        </w:rPr>
        <w:t xml:space="preserve">  D </w:t>
      </w:r>
      <w:r>
        <w:rPr>
          <w:rStyle w:val="VerbatimChar"/>
          <w:rFonts w:hint="eastAsia"/>
        </w:rPr>
        <w:t xml:space="preserve">--&gt;|通过|</w:t>
      </w:r>
      <w:r>
        <w:rPr>
          <w:rStyle w:val="VerbatimChar"/>
        </w:rPr>
        <w:t xml:space="preserve"> </w:t>
      </w:r>
      <w:r>
        <w:rPr>
          <w:rStyle w:val="VerbatimChar"/>
          <w:rFonts w:hint="eastAsia"/>
        </w:rPr>
        <w:t xml:space="preserve">E[生成交易准备单:</w:t>
      </w:r>
      <w:r>
        <w:rPr>
          <w:rStyle w:val="VerbatimChar"/>
        </w:rPr>
        <w:t xml:space="preserve"> </w:t>
      </w:r>
      <w:r>
        <w:rPr>
          <w:rStyle w:val="VerbatimChar"/>
          <w:rFonts w:hint="eastAsia"/>
        </w:rPr>
        <w:t xml:space="preserve">分批方案/价位区间/风险提示]</w:t>
      </w:r>
      <w:r>
        <w:br/>
      </w:r>
      <w:r>
        <w:rPr>
          <w:rStyle w:val="VerbatimChar"/>
        </w:rPr>
        <w:t xml:space="preserve">  D </w:t>
      </w:r>
      <w:r>
        <w:rPr>
          <w:rStyle w:val="VerbatimChar"/>
          <w:rFonts w:hint="eastAsia"/>
        </w:rPr>
        <w:t xml:space="preserve">--&gt;|未通过|</w:t>
      </w:r>
      <w:r>
        <w:rPr>
          <w:rStyle w:val="VerbatimChar"/>
        </w:rPr>
        <w:t xml:space="preserve"> </w:t>
      </w:r>
      <w:r>
        <w:rPr>
          <w:rStyle w:val="VerbatimChar"/>
          <w:rFonts w:hint="eastAsia"/>
        </w:rPr>
        <w:t xml:space="preserve">F[输出阻断原因与替代动作]</w:t>
      </w:r>
      <w:r>
        <w:br/>
      </w:r>
      <w:r>
        <w:rPr>
          <w:rStyle w:val="VerbatimChar"/>
        </w:rPr>
        <w:t xml:space="preserve">  E --&gt; </w:t>
      </w:r>
      <w:r>
        <w:rPr>
          <w:rStyle w:val="VerbatimChar"/>
          <w:rFonts w:hint="eastAsia"/>
        </w:rPr>
        <w:t xml:space="preserve">G[人工下单执行:</w:t>
      </w:r>
      <w:r>
        <w:rPr>
          <w:rStyle w:val="VerbatimChar"/>
        </w:rPr>
        <w:t xml:space="preserve"> </w:t>
      </w:r>
      <w:r>
        <w:rPr>
          <w:rStyle w:val="VerbatimChar"/>
          <w:rFonts w:hint="eastAsia"/>
        </w:rPr>
        <w:t xml:space="preserve">券商客户端/柜台]</w:t>
      </w:r>
      <w:r>
        <w:br/>
      </w:r>
      <w:r>
        <w:rPr>
          <w:rStyle w:val="VerbatimChar"/>
        </w:rPr>
        <w:t xml:space="preserve">  G --&gt; </w:t>
      </w:r>
      <w:r>
        <w:rPr>
          <w:rStyle w:val="VerbatimChar"/>
          <w:rFonts w:hint="eastAsia"/>
        </w:rPr>
        <w:t xml:space="preserve">H[交易回写:</w:t>
      </w:r>
      <w:r>
        <w:rPr>
          <w:rStyle w:val="VerbatimChar"/>
        </w:rPr>
        <w:t xml:space="preserve"> </w:t>
      </w:r>
      <w:r>
        <w:rPr>
          <w:rStyle w:val="VerbatimChar"/>
          <w:rFonts w:hint="eastAsia"/>
        </w:rPr>
        <w:t xml:space="preserve">手动导入成交/持仓]</w:t>
      </w:r>
      <w:r>
        <w:br/>
      </w:r>
      <w:r>
        <w:rPr>
          <w:rStyle w:val="VerbatimChar"/>
        </w:rPr>
        <w:t xml:space="preserve">  H --&gt; </w:t>
      </w:r>
      <w:r>
        <w:rPr>
          <w:rStyle w:val="VerbatimChar"/>
          <w:rFonts w:hint="eastAsia"/>
        </w:rPr>
        <w:t xml:space="preserve">I[盘后复盘:</w:t>
      </w:r>
      <w:r>
        <w:rPr>
          <w:rStyle w:val="VerbatimChar"/>
        </w:rPr>
        <w:t xml:space="preserve"> </w:t>
      </w:r>
      <w:r>
        <w:rPr>
          <w:rStyle w:val="VerbatimChar"/>
          <w:rFonts w:hint="eastAsia"/>
        </w:rPr>
        <w:t xml:space="preserve">信号-成交-收益归因]</w:t>
      </w:r>
      <w:r>
        <w:br/>
      </w:r>
      <w:r>
        <w:rPr>
          <w:rStyle w:val="VerbatimChar"/>
        </w:rPr>
        <w:t xml:space="preserve">  I --&gt; </w:t>
      </w:r>
      <w:r>
        <w:rPr>
          <w:rStyle w:val="VerbatimChar"/>
          <w:rFonts w:hint="eastAsia"/>
        </w:rPr>
        <w:t xml:space="preserve">J[策略参数与风控参数迭代]</w:t>
      </w:r>
    </w:p>
    <w:p>
      <w:pPr>
        <w:pStyle w:val="FirstParagraph"/>
      </w:pPr>
      <w:r>
        <w:rPr>
          <w:rFonts w:hint="eastAsia"/>
        </w:rPr>
        <w:t xml:space="preserve">该闭环特别强调A股关键交易制度约束需要在风控校验中显式建模：例如深交所规则明确“投资者买入的证券在交收前不得卖出（回转交易品种除外）”，决定了信号与执行节奏必须适配T+1；风险警示股票/退市整理股票存在专门涨跌幅限制与投资者约束；交易信息使用与传播也受交易所规则约束。</w:t>
      </w:r>
      <w:hyperlink r:id="rId22">
        <w:r>
          <w:rPr>
            <w:rStyle w:val="Hyperlink"/>
          </w:rPr>
          <w:t xml:space="preserve">[16]</w:t>
        </w:r>
      </w:hyperlink>
    </w:p>
    <w:bookmarkEnd w:id="36"/>
    <w:bookmarkStart w:id="37" w:name="信号体系与输出物标准化"/>
    <w:p>
      <w:pPr>
        <w:pStyle w:val="Heading3"/>
      </w:pPr>
      <w:r>
        <w:rPr>
          <w:rFonts w:hint="eastAsia"/>
        </w:rPr>
        <w:t xml:space="preserve">信号体系与输出物标准化</w:t>
      </w:r>
    </w:p>
    <w:p>
      <w:pPr>
        <w:pStyle w:val="FirstParagraph"/>
      </w:pPr>
      <w:r>
        <w:rPr>
          <w:rFonts w:hint="eastAsia"/>
        </w:rPr>
        <w:t xml:space="preserve">为兼顾合规与可用性，建议把“信号”产品化为四类输出物（每类均可审计、有解释、有风险提示）：</w:t>
      </w:r>
    </w:p>
    <w:p>
      <w:pPr>
        <w:pStyle w:val="BodyText"/>
      </w:pPr>
      <w:r>
        <w:t xml:space="preserve">1)</w:t>
      </w:r>
      <w:r>
        <w:t xml:space="preserve"> </w:t>
      </w:r>
      <w:r>
        <w:rPr>
          <w:rFonts w:hint="eastAsia"/>
          <w:b/>
          <w:bCs/>
        </w:rPr>
        <w:t xml:space="preserve">机会雷达（Research</w:t>
      </w:r>
      <w:r>
        <w:rPr>
          <w:b/>
          <w:bCs/>
        </w:rPr>
        <w:t xml:space="preserve"> </w:t>
      </w:r>
      <w:r>
        <w:rPr>
          <w:rFonts w:hint="eastAsia"/>
          <w:b/>
          <w:bCs/>
        </w:rPr>
        <w:t xml:space="preserve">Radar）</w:t>
      </w:r>
      <w:r>
        <w:rPr>
          <w:rFonts w:hint="eastAsia"/>
        </w:rPr>
        <w:t xml:space="preserve">：仅输出“候选池</w:t>
      </w:r>
      <w:r>
        <w:t xml:space="preserve"> + </w:t>
      </w:r>
      <w:r>
        <w:rPr>
          <w:rFonts w:hint="eastAsia"/>
        </w:rPr>
        <w:t xml:space="preserve">触发原因</w:t>
      </w:r>
      <w:r>
        <w:t xml:space="preserve"> + </w:t>
      </w:r>
      <w:r>
        <w:rPr>
          <w:rFonts w:hint="eastAsia"/>
        </w:rPr>
        <w:t xml:space="preserve">风险标签”，不直接输出“买/卖指令”。</w:t>
      </w:r>
      <w:r>
        <w:br/>
      </w:r>
      <w:r>
        <w:t xml:space="preserve">2)</w:t>
      </w:r>
      <w:r>
        <w:t xml:space="preserve"> </w:t>
      </w:r>
      <w:r>
        <w:rPr>
          <w:rFonts w:hint="eastAsia"/>
          <w:b/>
          <w:bCs/>
        </w:rPr>
        <w:t xml:space="preserve">交易准备单（Trade</w:t>
      </w:r>
      <w:r>
        <w:rPr>
          <w:b/>
          <w:bCs/>
        </w:rPr>
        <w:t xml:space="preserve"> Prep </w:t>
      </w:r>
      <w:r>
        <w:rPr>
          <w:rFonts w:hint="eastAsia"/>
          <w:b/>
          <w:bCs/>
        </w:rPr>
        <w:t xml:space="preserve">Sheet）</w:t>
      </w:r>
      <w:r>
        <w:rPr>
          <w:rFonts w:hint="eastAsia"/>
        </w:rPr>
        <w:t xml:space="preserve">：给出分批/价位区间/最大亏损承受/止损条件/不可交易原因。</w:t>
      </w:r>
      <w:r>
        <w:br/>
      </w:r>
      <w:r>
        <w:t xml:space="preserve">3)</w:t>
      </w:r>
      <w:r>
        <w:t xml:space="preserve"> </w:t>
      </w:r>
      <w:r>
        <w:rPr>
          <w:rFonts w:hint="eastAsia"/>
          <w:b/>
          <w:bCs/>
        </w:rPr>
        <w:t xml:space="preserve">风险告警（Risk</w:t>
      </w:r>
      <w:r>
        <w:rPr>
          <w:b/>
          <w:bCs/>
        </w:rPr>
        <w:t xml:space="preserve"> </w:t>
      </w:r>
      <w:r>
        <w:rPr>
          <w:rFonts w:hint="eastAsia"/>
          <w:b/>
          <w:bCs/>
        </w:rPr>
        <w:t xml:space="preserve">Alert）</w:t>
      </w:r>
      <w:r>
        <w:rPr>
          <w:rFonts w:hint="eastAsia"/>
        </w:rPr>
        <w:t xml:space="preserve">：涨跌停临近、停牌风险、异常波动、组合回撤触发等。</w:t>
      </w:r>
      <w:r>
        <w:br/>
      </w:r>
      <w:r>
        <w:t xml:space="preserve">4)</w:t>
      </w:r>
      <w:r>
        <w:t xml:space="preserve"> </w:t>
      </w:r>
      <w:r>
        <w:rPr>
          <w:rFonts w:hint="eastAsia"/>
          <w:b/>
          <w:bCs/>
        </w:rPr>
        <w:t xml:space="preserve">复盘报告（Post-mortem）</w:t>
      </w:r>
      <w:r>
        <w:rPr>
          <w:rFonts w:hint="eastAsia"/>
        </w:rPr>
        <w:t xml:space="preserve">：信号触发→实际成交→偏差原因（滑点/涨跌停/停牌/执行延迟）→改进建议。</w:t>
      </w:r>
    </w:p>
    <w:bookmarkEnd w:id="37"/>
    <w:bookmarkEnd w:id="38"/>
    <w:bookmarkStart w:id="52" w:name="数据架构技术实现与部署方案"/>
    <w:p>
      <w:pPr>
        <w:pStyle w:val="Heading2"/>
      </w:pPr>
      <w:r>
        <w:rPr>
          <w:rFonts w:hint="eastAsia"/>
        </w:rPr>
        <w:t xml:space="preserve">数据架构、技术实现与部署方案</w:t>
      </w:r>
    </w:p>
    <w:p>
      <w:pPr>
        <w:pStyle w:val="FirstParagraph"/>
      </w:pPr>
      <w:r>
        <w:rPr>
          <w:rFonts w:hint="eastAsia"/>
        </w:rPr>
        <w:t xml:space="preserve">本章节覆盖用户要求的“数据架构与技术实现（数据源、计算引擎、回测框架、本地/云端部署）”与“落地部署方案（成本、安全性）”，并给出安全设计、API设计要点、性能与稳定性目标。</w:t>
      </w:r>
    </w:p>
    <w:bookmarkStart w:id="46" w:name="数据源分层与供应商对比"/>
    <w:p>
      <w:pPr>
        <w:pStyle w:val="Heading3"/>
      </w:pPr>
      <w:r>
        <w:rPr>
          <w:rFonts w:hint="eastAsia"/>
        </w:rPr>
        <w:t xml:space="preserve">数据源分层与供应商对比</w:t>
      </w:r>
    </w:p>
    <w:p>
      <w:pPr>
        <w:pStyle w:val="FirstParagraph"/>
      </w:pPr>
      <w:r>
        <w:rPr>
          <w:rFonts w:hint="eastAsia"/>
          <w:b/>
          <w:bCs/>
        </w:rPr>
        <w:t xml:space="preserve">数据分层原则（建议）</w:t>
      </w:r>
    </w:p>
    <w:p>
      <w:pPr>
        <w:pStyle w:val="Compact"/>
        <w:numPr>
          <w:ilvl w:val="0"/>
          <w:numId w:val="1003"/>
        </w:numPr>
      </w:pPr>
      <w:r>
        <w:rPr>
          <w:rFonts w:hint="eastAsia"/>
        </w:rPr>
        <w:t xml:space="preserve">L0：公共/开源数据（研发与MVP）</w:t>
      </w:r>
    </w:p>
    <w:p>
      <w:pPr>
        <w:pStyle w:val="Compact"/>
        <w:numPr>
          <w:ilvl w:val="0"/>
          <w:numId w:val="1003"/>
        </w:numPr>
      </w:pPr>
      <w:r>
        <w:rPr>
          <w:rFonts w:hint="eastAsia"/>
        </w:rPr>
        <w:t xml:space="preserve">L1：商用授权数据（实盘与机构）</w:t>
      </w:r>
    </w:p>
    <w:p>
      <w:pPr>
        <w:pStyle w:val="Compact"/>
        <w:numPr>
          <w:ilvl w:val="0"/>
          <w:numId w:val="1003"/>
        </w:numPr>
      </w:pPr>
      <w:r>
        <w:rPr>
          <w:rFonts w:hint="eastAsia"/>
        </w:rPr>
        <w:t xml:space="preserve">L2：自建衍生数据（因子库、情绪指标、事件标签）</w:t>
      </w:r>
    </w:p>
    <w:p>
      <w:pPr>
        <w:pStyle w:val="Compact"/>
        <w:numPr>
          <w:ilvl w:val="0"/>
          <w:numId w:val="1003"/>
        </w:numPr>
      </w:pPr>
      <w:r>
        <w:rPr>
          <w:rFonts w:hint="eastAsia"/>
        </w:rPr>
        <w:t xml:space="preserve">L3：合规与审计数据（留痕、版本、操作日志）</w:t>
      </w:r>
    </w:p>
    <w:p>
      <w:pPr>
        <w:pStyle w:val="FirstParagraph"/>
      </w:pPr>
      <w:r>
        <w:rPr>
          <w:rFonts w:hint="eastAsia"/>
          <w:b/>
          <w:bCs/>
        </w:rPr>
        <w:t xml:space="preserve">主流数据源（示例对比，具体采购与授权范围以合同为准）</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数据源类型</w:t>
            </w:r>
          </w:p>
        </w:tc>
        <w:tc>
          <w:tcPr/>
          <w:p>
            <w:pPr>
              <w:pStyle w:val="Compact"/>
            </w:pPr>
            <w:r>
              <w:rPr>
                <w:rFonts w:hint="eastAsia"/>
              </w:rPr>
              <w:t xml:space="preserve">代表性供应商/平台</w:t>
            </w:r>
          </w:p>
        </w:tc>
        <w:tc>
          <w:tcPr/>
          <w:p>
            <w:pPr>
              <w:pStyle w:val="Compact"/>
            </w:pPr>
            <w:r>
              <w:rPr>
                <w:rFonts w:hint="eastAsia"/>
              </w:rPr>
              <w:t xml:space="preserve">覆盖与特点</w:t>
            </w:r>
          </w:p>
        </w:tc>
        <w:tc>
          <w:tcPr/>
          <w:p>
            <w:pPr>
              <w:pStyle w:val="Compact"/>
            </w:pPr>
            <w:r>
              <w:rPr>
                <w:rFonts w:hint="eastAsia"/>
              </w:rPr>
              <w:t xml:space="preserve">接入方式</w:t>
            </w:r>
          </w:p>
        </w:tc>
        <w:tc>
          <w:tcPr/>
          <w:p>
            <w:pPr>
              <w:pStyle w:val="Compact"/>
            </w:pPr>
            <w:r>
              <w:rPr>
                <w:rFonts w:hint="eastAsia"/>
              </w:rPr>
              <w:t xml:space="preserve">适合阶段</w:t>
            </w:r>
          </w:p>
        </w:tc>
        <w:tc>
          <w:tcPr/>
          <w:p>
            <w:pPr>
              <w:pStyle w:val="Compact"/>
            </w:pPr>
            <w:r>
              <w:rPr>
                <w:rFonts w:hint="eastAsia"/>
              </w:rPr>
              <w:t xml:space="preserve">合规要点</w:t>
            </w:r>
          </w:p>
        </w:tc>
      </w:tr>
      <w:tr>
        <w:tc>
          <w:tcPr/>
          <w:p>
            <w:pPr>
              <w:pStyle w:val="Compact"/>
            </w:pPr>
            <w:r>
              <w:rPr>
                <w:rFonts w:hint="eastAsia"/>
              </w:rPr>
              <w:t xml:space="preserve">机构级数据终端/API</w:t>
            </w:r>
          </w:p>
        </w:tc>
        <w:tc>
          <w:tcPr/>
          <w:p>
            <w:pPr>
              <w:pStyle w:val="Compact"/>
            </w:pPr>
            <w:r>
              <w:t xml:space="preserve">Wind</w:t>
            </w:r>
            <w:hyperlink r:id="rId27">
              <w:r>
                <w:rPr>
                  <w:rStyle w:val="Hyperlink"/>
                </w:rPr>
                <w:t xml:space="preserve">[17]</w:t>
              </w:r>
            </w:hyperlink>
          </w:p>
        </w:tc>
        <w:tc>
          <w:tcPr/>
          <w:p>
            <w:pPr>
              <w:pStyle w:val="Compact"/>
            </w:pPr>
            <w:r>
              <w:rPr>
                <w:rFonts w:hint="eastAsia"/>
              </w:rPr>
              <w:t xml:space="preserve">提供Client</w:t>
            </w:r>
            <w:r>
              <w:t xml:space="preserve"> </w:t>
            </w:r>
            <w:r>
              <w:rPr>
                <w:rFonts w:hint="eastAsia"/>
              </w:rPr>
              <w:t xml:space="preserve">API接入数据、支持量化场景与历史回溯等描述</w:t>
            </w:r>
          </w:p>
        </w:tc>
        <w:tc>
          <w:tcPr/>
          <w:p>
            <w:pPr>
              <w:pStyle w:val="Compact"/>
            </w:pPr>
            <w:r>
              <w:t xml:space="preserve">Client </w:t>
            </w:r>
            <w:r>
              <w:rPr>
                <w:rFonts w:hint="eastAsia"/>
              </w:rPr>
              <w:t xml:space="preserve">API/桌面侧</w:t>
            </w:r>
          </w:p>
        </w:tc>
        <w:tc>
          <w:tcPr/>
          <w:p>
            <w:pPr>
              <w:pStyle w:val="Compact"/>
            </w:pPr>
            <w:r>
              <w:rPr>
                <w:rFonts w:hint="eastAsia"/>
              </w:rPr>
              <w:t xml:space="preserve">机构/实盘</w:t>
            </w:r>
          </w:p>
        </w:tc>
        <w:tc>
          <w:tcPr/>
          <w:p>
            <w:pPr>
              <w:pStyle w:val="Compact"/>
            </w:pPr>
            <w:r>
              <w:rPr>
                <w:rFonts w:hint="eastAsia"/>
              </w:rPr>
              <w:t xml:space="preserve">需授权；内外网隔离与调用审计</w:t>
            </w:r>
            <w:r>
              <w:t xml:space="preserve"> </w:t>
            </w:r>
            <w:hyperlink r:id="rId23">
              <w:r>
                <w:rPr>
                  <w:rStyle w:val="Hyperlink"/>
                </w:rPr>
                <w:t xml:space="preserve">[18]</w:t>
              </w:r>
            </w:hyperlink>
          </w:p>
        </w:tc>
      </w:tr>
      <w:tr>
        <w:tc>
          <w:tcPr/>
          <w:p>
            <w:pPr>
              <w:pStyle w:val="Compact"/>
            </w:pPr>
            <w:r>
              <w:rPr>
                <w:rFonts w:hint="eastAsia"/>
              </w:rPr>
              <w:t xml:space="preserve">数据接口（衍生于终端）</w:t>
            </w:r>
          </w:p>
        </w:tc>
        <w:tc>
          <w:tcPr/>
          <w:p>
            <w:pPr>
              <w:pStyle w:val="Compact"/>
            </w:pPr>
            <w:r>
              <w:rPr>
                <w:rFonts w:hint="eastAsia"/>
              </w:rPr>
              <w:t xml:space="preserve">同花顺</w:t>
            </w:r>
            <w:hyperlink r:id="rId22">
              <w:r>
                <w:rPr>
                  <w:rStyle w:val="Hyperlink"/>
                </w:rPr>
                <w:t xml:space="preserve">[19]</w:t>
              </w:r>
            </w:hyperlink>
          </w:p>
        </w:tc>
        <w:tc>
          <w:tcPr/>
          <w:p>
            <w:pPr>
              <w:pStyle w:val="Compact"/>
            </w:pPr>
            <w:r>
              <w:rPr>
                <w:rFonts w:hint="eastAsia"/>
              </w:rPr>
              <w:t xml:space="preserve">数据接口支持多语言SDK与HTTP接口，作为数据库衍生产品</w:t>
            </w:r>
          </w:p>
        </w:tc>
        <w:tc>
          <w:tcPr/>
          <w:p>
            <w:pPr>
              <w:pStyle w:val="Compact"/>
            </w:pPr>
            <w:r>
              <w:t xml:space="preserve">SDK/HTTP</w:t>
            </w:r>
          </w:p>
        </w:tc>
        <w:tc>
          <w:tcPr/>
          <w:p>
            <w:pPr>
              <w:pStyle w:val="Compact"/>
            </w:pPr>
            <w:r>
              <w:rPr>
                <w:rFonts w:hint="eastAsia"/>
              </w:rPr>
              <w:t xml:space="preserve">研发/实盘</w:t>
            </w:r>
          </w:p>
        </w:tc>
        <w:tc>
          <w:tcPr/>
          <w:p>
            <w:pPr>
              <w:pStyle w:val="Compact"/>
            </w:pPr>
            <w:r>
              <w:rPr>
                <w:rFonts w:hint="eastAsia"/>
              </w:rPr>
              <w:t xml:space="preserve">权限与数据量分级；避免超授权使用</w:t>
            </w:r>
            <w:r>
              <w:t xml:space="preserve"> </w:t>
            </w:r>
            <w:hyperlink r:id="rId39">
              <w:r>
                <w:rPr>
                  <w:rStyle w:val="Hyperlink"/>
                </w:rPr>
                <w:t xml:space="preserve">[20]</w:t>
              </w:r>
            </w:hyperlink>
          </w:p>
        </w:tc>
      </w:tr>
      <w:tr>
        <w:tc>
          <w:tcPr/>
          <w:p>
            <w:pPr>
              <w:pStyle w:val="Compact"/>
            </w:pPr>
            <w:r>
              <w:rPr>
                <w:rFonts w:hint="eastAsia"/>
              </w:rPr>
              <w:t xml:space="preserve">金融数据终端与数据服务</w:t>
            </w:r>
          </w:p>
        </w:tc>
        <w:tc>
          <w:tcPr/>
          <w:p>
            <w:pPr>
              <w:pStyle w:val="Compact"/>
            </w:pPr>
            <w:r>
              <w:rPr>
                <w:rFonts w:hint="eastAsia"/>
              </w:rPr>
              <w:t xml:space="preserve">东方财富</w:t>
            </w:r>
            <w:hyperlink r:id="rId31">
              <w:r>
                <w:rPr>
                  <w:rStyle w:val="Hyperlink"/>
                </w:rPr>
                <w:t xml:space="preserve">[21]</w:t>
              </w:r>
            </w:hyperlink>
          </w:p>
        </w:tc>
        <w:tc>
          <w:tcPr/>
          <w:p>
            <w:pPr>
              <w:pStyle w:val="Compact"/>
            </w:pPr>
            <w:r>
              <w:rPr>
                <w:rFonts w:hint="eastAsia"/>
              </w:rPr>
              <w:t xml:space="preserve">数据服务覆盖沪深上市公司等多品类，并提供量化接口</w:t>
            </w:r>
          </w:p>
        </w:tc>
        <w:tc>
          <w:tcPr/>
          <w:p>
            <w:pPr>
              <w:pStyle w:val="Compact"/>
            </w:pPr>
            <w:r>
              <w:rPr>
                <w:rFonts w:hint="eastAsia"/>
              </w:rPr>
              <w:t xml:space="preserve">终端/量化接口</w:t>
            </w:r>
          </w:p>
        </w:tc>
        <w:tc>
          <w:tcPr/>
          <w:p>
            <w:pPr>
              <w:pStyle w:val="Compact"/>
            </w:pPr>
            <w:r>
              <w:rPr>
                <w:rFonts w:hint="eastAsia"/>
              </w:rPr>
              <w:t xml:space="preserve">研发/实盘</w:t>
            </w:r>
          </w:p>
        </w:tc>
        <w:tc>
          <w:tcPr/>
          <w:p>
            <w:pPr>
              <w:pStyle w:val="Compact"/>
            </w:pPr>
            <w:r>
              <w:rPr>
                <w:rFonts w:hint="eastAsia"/>
              </w:rPr>
              <w:t xml:space="preserve">合同约束与再分发限制</w:t>
            </w:r>
            <w:r>
              <w:t xml:space="preserve"> </w:t>
            </w:r>
            <w:hyperlink r:id="rId40">
              <w:r>
                <w:rPr>
                  <w:rStyle w:val="Hyperlink"/>
                </w:rPr>
                <w:t xml:space="preserve">[22]</w:t>
              </w:r>
            </w:hyperlink>
          </w:p>
        </w:tc>
      </w:tr>
      <w:tr>
        <w:tc>
          <w:tcPr/>
          <w:p>
            <w:pPr>
              <w:pStyle w:val="Compact"/>
            </w:pPr>
            <w:r>
              <w:rPr>
                <w:rFonts w:hint="eastAsia"/>
              </w:rPr>
              <w:t xml:space="preserve">社区数据API</w:t>
            </w:r>
          </w:p>
        </w:tc>
        <w:tc>
          <w:tcPr/>
          <w:p>
            <w:pPr>
              <w:pStyle w:val="Compact"/>
            </w:pPr>
            <w:r>
              <w:t xml:space="preserve">TuShare</w:t>
            </w:r>
            <w:hyperlink r:id="rId21">
              <w:r>
                <w:rPr>
                  <w:rStyle w:val="Hyperlink"/>
                </w:rPr>
                <w:t xml:space="preserve">[23]</w:t>
              </w:r>
            </w:hyperlink>
          </w:p>
        </w:tc>
        <w:tc>
          <w:tcPr/>
          <w:p>
            <w:pPr>
              <w:pStyle w:val="Compact"/>
            </w:pPr>
            <w:r>
              <w:rPr>
                <w:rFonts w:hint="eastAsia"/>
              </w:rPr>
              <w:t xml:space="preserve">提供HTTP/SDK数据获取方式与文档化接口</w:t>
            </w:r>
          </w:p>
        </w:tc>
        <w:tc>
          <w:tcPr/>
          <w:p>
            <w:pPr>
              <w:pStyle w:val="Compact"/>
            </w:pPr>
            <w:r>
              <w:t xml:space="preserve">HTTP/SDK</w:t>
            </w:r>
          </w:p>
        </w:tc>
        <w:tc>
          <w:tcPr/>
          <w:p>
            <w:pPr>
              <w:pStyle w:val="Compact"/>
            </w:pPr>
            <w:r>
              <w:rPr>
                <w:rFonts w:hint="eastAsia"/>
              </w:rPr>
              <w:t xml:space="preserve">MVP/个人</w:t>
            </w:r>
          </w:p>
        </w:tc>
        <w:tc>
          <w:tcPr/>
          <w:p>
            <w:pPr>
              <w:pStyle w:val="Compact"/>
            </w:pPr>
            <w:r>
              <w:rPr>
                <w:rFonts w:hint="eastAsia"/>
              </w:rPr>
              <w:t xml:space="preserve">注意数据稳定性与来源一致性</w:t>
            </w:r>
            <w:r>
              <w:t xml:space="preserve"> </w:t>
            </w:r>
            <w:hyperlink r:id="rId41">
              <w:r>
                <w:rPr>
                  <w:rStyle w:val="Hyperlink"/>
                </w:rPr>
                <w:t xml:space="preserve">[24]</w:t>
              </w:r>
            </w:hyperlink>
          </w:p>
        </w:tc>
      </w:tr>
      <w:tr>
        <w:tc>
          <w:tcPr/>
          <w:p>
            <w:pPr>
              <w:pStyle w:val="Compact"/>
            </w:pPr>
            <w:r>
              <w:rPr>
                <w:rFonts w:hint="eastAsia"/>
              </w:rPr>
              <w:t xml:space="preserve">云量化投研平台</w:t>
            </w:r>
          </w:p>
        </w:tc>
        <w:tc>
          <w:tcPr/>
          <w:p>
            <w:pPr>
              <w:pStyle w:val="Compact"/>
            </w:pPr>
            <w:r>
              <w:rPr>
                <w:rFonts w:hint="eastAsia"/>
              </w:rPr>
              <w:t xml:space="preserve">JoinQuant（聚宽）</w:t>
            </w:r>
            <w:hyperlink r:id="rId41">
              <w:r>
                <w:rPr>
                  <w:rStyle w:val="Hyperlink"/>
                </w:rPr>
                <w:t xml:space="preserve">[25]</w:t>
              </w:r>
            </w:hyperlink>
          </w:p>
        </w:tc>
        <w:tc>
          <w:tcPr/>
          <w:p>
            <w:pPr>
              <w:pStyle w:val="Compact"/>
            </w:pPr>
            <w:r>
              <w:rPr>
                <w:rFonts w:hint="eastAsia"/>
              </w:rPr>
              <w:t xml:space="preserve">提供API文档与数据服务能力描述</w:t>
            </w:r>
          </w:p>
        </w:tc>
        <w:tc>
          <w:tcPr/>
          <w:p>
            <w:pPr>
              <w:pStyle w:val="Compact"/>
            </w:pPr>
            <w:r>
              <w:rPr>
                <w:rFonts w:hint="eastAsia"/>
              </w:rPr>
              <w:t xml:space="preserve">云端API/SDK</w:t>
            </w:r>
          </w:p>
        </w:tc>
        <w:tc>
          <w:tcPr/>
          <w:p>
            <w:pPr>
              <w:pStyle w:val="Compact"/>
            </w:pPr>
            <w:r>
              <w:rPr>
                <w:rFonts w:hint="eastAsia"/>
              </w:rPr>
              <w:t xml:space="preserve">研发/教育</w:t>
            </w:r>
          </w:p>
        </w:tc>
        <w:tc>
          <w:tcPr/>
          <w:p>
            <w:pPr>
              <w:pStyle w:val="Compact"/>
            </w:pPr>
            <w:r>
              <w:rPr>
                <w:rFonts w:hint="eastAsia"/>
              </w:rPr>
              <w:t xml:space="preserve">若使用其“实盘接口”需另行合规评估</w:t>
            </w:r>
            <w:r>
              <w:t xml:space="preserve"> </w:t>
            </w:r>
            <w:hyperlink r:id="rId42">
              <w:r>
                <w:rPr>
                  <w:rStyle w:val="Hyperlink"/>
                </w:rPr>
                <w:t xml:space="preserve">[26]</w:t>
              </w:r>
            </w:hyperlink>
          </w:p>
        </w:tc>
      </w:tr>
      <w:tr>
        <w:tc>
          <w:tcPr/>
          <w:p>
            <w:pPr>
              <w:pStyle w:val="Compact"/>
            </w:pPr>
            <w:r>
              <w:rPr>
                <w:rFonts w:hint="eastAsia"/>
              </w:rPr>
              <w:t xml:space="preserve">云量化与数据工具包</w:t>
            </w:r>
          </w:p>
        </w:tc>
        <w:tc>
          <w:tcPr/>
          <w:p>
            <w:pPr>
              <w:pStyle w:val="Compact"/>
            </w:pPr>
            <w:r>
              <w:rPr>
                <w:rFonts w:hint="eastAsia"/>
              </w:rPr>
              <w:t xml:space="preserve">RiceQuant（米筐）</w:t>
            </w:r>
            <w:hyperlink r:id="rId22">
              <w:r>
                <w:rPr>
                  <w:rStyle w:val="Hyperlink"/>
                </w:rPr>
                <w:t xml:space="preserve">[27]</w:t>
              </w:r>
            </w:hyperlink>
          </w:p>
        </w:tc>
        <w:tc>
          <w:tcPr/>
          <w:p>
            <w:pPr>
              <w:pStyle w:val="Compact"/>
            </w:pPr>
            <w:r>
              <w:rPr>
                <w:rFonts w:hint="eastAsia"/>
              </w:rPr>
              <w:t xml:space="preserve">提供回测与数据工具包接口说明</w:t>
            </w:r>
          </w:p>
        </w:tc>
        <w:tc>
          <w:tcPr/>
          <w:p>
            <w:pPr>
              <w:pStyle w:val="Compact"/>
            </w:pPr>
            <w:r>
              <w:t xml:space="preserve">SDK/API</w:t>
            </w:r>
          </w:p>
        </w:tc>
        <w:tc>
          <w:tcPr/>
          <w:p>
            <w:pPr>
              <w:pStyle w:val="Compact"/>
            </w:pPr>
            <w:r>
              <w:rPr>
                <w:rFonts w:hint="eastAsia"/>
              </w:rPr>
              <w:t xml:space="preserve">研发/回测</w:t>
            </w:r>
          </w:p>
        </w:tc>
        <w:tc>
          <w:tcPr/>
          <w:p>
            <w:pPr>
              <w:pStyle w:val="Compact"/>
            </w:pPr>
            <w:r>
              <w:rPr>
                <w:rFonts w:hint="eastAsia"/>
              </w:rPr>
              <w:t xml:space="preserve">数据与回测假设需审计化落地</w:t>
            </w:r>
            <w:r>
              <w:t xml:space="preserve"> </w:t>
            </w:r>
            <w:hyperlink r:id="rId43">
              <w:r>
                <w:rPr>
                  <w:rStyle w:val="Hyperlink"/>
                </w:rPr>
                <w:t xml:space="preserve">[28]</w:t>
              </w:r>
            </w:hyperlink>
          </w:p>
        </w:tc>
      </w:tr>
      <w:tr>
        <w:tc>
          <w:tcPr/>
          <w:p>
            <w:pPr>
              <w:pStyle w:val="Compact"/>
            </w:pPr>
            <w:r>
              <w:rPr>
                <w:rFonts w:hint="eastAsia"/>
              </w:rPr>
              <w:t xml:space="preserve">开放金融数据平台</w:t>
            </w:r>
          </w:p>
        </w:tc>
        <w:tc>
          <w:tcPr/>
          <w:p>
            <w:pPr>
              <w:pStyle w:val="Compact"/>
            </w:pPr>
            <w:r>
              <w:rPr>
                <w:rFonts w:hint="eastAsia"/>
              </w:rPr>
              <w:t xml:space="preserve">DataYes（通联数据）</w:t>
            </w:r>
            <w:hyperlink r:id="rId40">
              <w:r>
                <w:rPr>
                  <w:rStyle w:val="Hyperlink"/>
                </w:rPr>
                <w:t xml:space="preserve">[29]</w:t>
              </w:r>
            </w:hyperlink>
          </w:p>
        </w:tc>
        <w:tc>
          <w:tcPr/>
          <w:p>
            <w:pPr>
              <w:pStyle w:val="Compact"/>
            </w:pPr>
            <w:r>
              <w:rPr>
                <w:rFonts w:hint="eastAsia"/>
              </w:rPr>
              <w:t xml:space="preserve">提供多种数据接入方式与数据字典/因子库</w:t>
            </w:r>
          </w:p>
        </w:tc>
        <w:tc>
          <w:tcPr/>
          <w:p>
            <w:pPr>
              <w:pStyle w:val="Compact"/>
            </w:pPr>
            <w:r>
              <w:rPr>
                <w:rFonts w:hint="eastAsia"/>
              </w:rPr>
              <w:t xml:space="preserve">API/文件</w:t>
            </w:r>
          </w:p>
        </w:tc>
        <w:tc>
          <w:tcPr/>
          <w:p>
            <w:pPr>
              <w:pStyle w:val="Compact"/>
            </w:pPr>
            <w:r>
              <w:rPr>
                <w:rFonts w:hint="eastAsia"/>
              </w:rPr>
              <w:t xml:space="preserve">研发/机构</w:t>
            </w:r>
          </w:p>
        </w:tc>
        <w:tc>
          <w:tcPr/>
          <w:p>
            <w:pPr>
              <w:pStyle w:val="Compact"/>
            </w:pPr>
            <w:r>
              <w:rPr>
                <w:rFonts w:hint="eastAsia"/>
              </w:rPr>
              <w:t xml:space="preserve">数据许可与落地方式需合同化</w:t>
            </w:r>
            <w:r>
              <w:t xml:space="preserve"> </w:t>
            </w:r>
            <w:hyperlink r:id="rId44">
              <w:r>
                <w:rPr>
                  <w:rStyle w:val="Hyperlink"/>
                </w:rPr>
                <w:t xml:space="preserve">[30]</w:t>
              </w:r>
            </w:hyperlink>
          </w:p>
        </w:tc>
      </w:tr>
      <w:tr>
        <w:tc>
          <w:tcPr/>
          <w:p>
            <w:pPr>
              <w:pStyle w:val="Compact"/>
            </w:pPr>
            <w:r>
              <w:rPr>
                <w:rFonts w:hint="eastAsia"/>
              </w:rPr>
              <w:t xml:space="preserve">开源采集库</w:t>
            </w:r>
          </w:p>
        </w:tc>
        <w:tc>
          <w:tcPr/>
          <w:p>
            <w:pPr>
              <w:pStyle w:val="Compact"/>
            </w:pPr>
            <w:r>
              <w:t xml:space="preserve">AKShare</w:t>
            </w:r>
          </w:p>
        </w:tc>
        <w:tc>
          <w:tcPr/>
          <w:p>
            <w:pPr>
              <w:pStyle w:val="Compact"/>
            </w:pPr>
            <w:r>
              <w:rPr>
                <w:rFonts w:hint="eastAsia"/>
              </w:rPr>
              <w:t xml:space="preserve">项目定位为财经研究数据获取，接口需随网站变化维护</w:t>
            </w:r>
          </w:p>
        </w:tc>
        <w:tc>
          <w:tcPr/>
          <w:p>
            <w:pPr>
              <w:pStyle w:val="Compact"/>
            </w:pPr>
            <w:r>
              <w:rPr>
                <w:rFonts w:hint="eastAsia"/>
              </w:rPr>
              <w:t xml:space="preserve">Python库</w:t>
            </w:r>
          </w:p>
        </w:tc>
        <w:tc>
          <w:tcPr/>
          <w:p>
            <w:pPr>
              <w:pStyle w:val="Compact"/>
            </w:pPr>
            <w:r>
              <w:rPr>
                <w:rFonts w:hint="eastAsia"/>
              </w:rPr>
              <w:t xml:space="preserve">MVP/研究</w:t>
            </w:r>
          </w:p>
        </w:tc>
        <w:tc>
          <w:tcPr/>
          <w:p>
            <w:pPr>
              <w:pStyle w:val="Compact"/>
            </w:pPr>
            <w:r>
              <w:rPr>
                <w:rFonts w:hint="eastAsia"/>
              </w:rPr>
              <w:t xml:space="preserve">不建议作为实盘唯一数据源（稳定性/合规不确定）</w:t>
            </w:r>
            <w:r>
              <w:t xml:space="preserve"> </w:t>
            </w:r>
            <w:hyperlink r:id="rId45">
              <w:r>
                <w:rPr>
                  <w:rStyle w:val="Hyperlink"/>
                </w:rPr>
                <w:t xml:space="preserve">[31]</w:t>
              </w:r>
            </w:hyperlink>
          </w:p>
        </w:tc>
      </w:tr>
    </w:tbl>
    <w:p>
      <w:pPr>
        <w:pStyle w:val="BodyText"/>
      </w:pPr>
      <w:r>
        <w:rPr>
          <w:rFonts w:hint="eastAsia"/>
          <w:b/>
          <w:bCs/>
        </w:rPr>
        <w:t xml:space="preserve">交易所数据使用与传播风险提示</w:t>
      </w:r>
      <w:r>
        <w:rPr>
          <w:rFonts w:hint="eastAsia"/>
        </w:rPr>
        <w:t xml:space="preserve">：深交所规则明确交易信息归交易所所有，未经许可不得使用和传播；即便获得许可也不得再提供给第三方使用/传播。这对你的“信号推送、行情展示、报表导出、SaaS多租户”设计有直接约束：必须对外输出做权限与内容降维（例如只输出计算结果，不输出可还原交易所行情的原始数据）。</w:t>
      </w:r>
      <w:hyperlink r:id="rId22">
        <w:r>
          <w:rPr>
            <w:rStyle w:val="Hyperlink"/>
          </w:rPr>
          <w:t xml:space="preserve">[32]</w:t>
        </w:r>
      </w:hyperlink>
    </w:p>
    <w:bookmarkEnd w:id="46"/>
    <w:bookmarkStart w:id="48" w:name="数据流水线与存储设计"/>
    <w:p>
      <w:pPr>
        <w:pStyle w:val="Heading3"/>
      </w:pPr>
      <w:r>
        <w:rPr>
          <w:rFonts w:hint="eastAsia"/>
        </w:rPr>
        <w:t xml:space="preserve">数据流水线与存储设计</w:t>
      </w:r>
    </w:p>
    <w:p>
      <w:pPr>
        <w:pStyle w:val="SourceCode"/>
      </w:pPr>
      <w:r>
        <w:rPr>
          <w:rStyle w:val="VerbatimChar"/>
        </w:rPr>
        <w:t xml:space="preserve">flowchart LR</w:t>
      </w:r>
      <w:r>
        <w:br/>
      </w:r>
      <w:r>
        <w:rPr>
          <w:rStyle w:val="VerbatimChar"/>
        </w:rPr>
        <w:t xml:space="preserve">  subgraph </w:t>
      </w:r>
      <w:r>
        <w:rPr>
          <w:rStyle w:val="VerbatimChar"/>
          <w:rFonts w:hint="eastAsia"/>
        </w:rPr>
        <w:t xml:space="preserve">Ingest[数据接入层]</w:t>
      </w:r>
      <w:r>
        <w:br/>
      </w:r>
      <w:r>
        <w:rPr>
          <w:rStyle w:val="VerbatimChar"/>
        </w:rPr>
        <w:t xml:space="preserve">    </w:t>
      </w:r>
      <w:r>
        <w:rPr>
          <w:rStyle w:val="VerbatimChar"/>
          <w:rFonts w:hint="eastAsia"/>
        </w:rPr>
        <w:t xml:space="preserve">A1[实时行情/分钟]</w:t>
      </w:r>
      <w:r>
        <w:rPr>
          <w:rStyle w:val="VerbatimChar"/>
        </w:rPr>
        <w:t xml:space="preserve"> --&gt; </w:t>
      </w:r>
      <w:r>
        <w:rPr>
          <w:rStyle w:val="VerbatimChar"/>
          <w:rFonts w:hint="eastAsia"/>
        </w:rPr>
        <w:t xml:space="preserve">B1[流式接入]</w:t>
      </w:r>
      <w:r>
        <w:br/>
      </w:r>
      <w:r>
        <w:rPr>
          <w:rStyle w:val="VerbatimChar"/>
        </w:rPr>
        <w:t xml:space="preserve">    </w:t>
      </w:r>
      <w:r>
        <w:rPr>
          <w:rStyle w:val="VerbatimChar"/>
          <w:rFonts w:hint="eastAsia"/>
        </w:rPr>
        <w:t xml:space="preserve">A2[日频行情/复权]</w:t>
      </w:r>
      <w:r>
        <w:rPr>
          <w:rStyle w:val="VerbatimChar"/>
        </w:rPr>
        <w:t xml:space="preserve"> --&gt; </w:t>
      </w:r>
      <w:r>
        <w:rPr>
          <w:rStyle w:val="VerbatimChar"/>
          <w:rFonts w:hint="eastAsia"/>
        </w:rPr>
        <w:t xml:space="preserve">B2[批量接入]</w:t>
      </w:r>
      <w:r>
        <w:br/>
      </w:r>
      <w:r>
        <w:rPr>
          <w:rStyle w:val="VerbatimChar"/>
        </w:rPr>
        <w:t xml:space="preserve">    </w:t>
      </w:r>
      <w:r>
        <w:rPr>
          <w:rStyle w:val="VerbatimChar"/>
          <w:rFonts w:hint="eastAsia"/>
        </w:rPr>
        <w:t xml:space="preserve">A3[财务/基本面]</w:t>
      </w:r>
      <w:r>
        <w:rPr>
          <w:rStyle w:val="VerbatimChar"/>
        </w:rPr>
        <w:t xml:space="preserve"> --&gt; </w:t>
      </w:r>
      <w:r>
        <w:rPr>
          <w:rStyle w:val="VerbatimChar"/>
          <w:rFonts w:hint="eastAsia"/>
        </w:rPr>
        <w:t xml:space="preserve">B3[PIT对齐]</w:t>
      </w:r>
      <w:r>
        <w:br/>
      </w:r>
      <w:r>
        <w:rPr>
          <w:rStyle w:val="VerbatimChar"/>
        </w:rPr>
        <w:t xml:space="preserve">    </w:t>
      </w:r>
      <w:r>
        <w:rPr>
          <w:rStyle w:val="VerbatimChar"/>
          <w:rFonts w:hint="eastAsia"/>
        </w:rPr>
        <w:t xml:space="preserve">A4[公告/新闻/事件]</w:t>
      </w:r>
      <w:r>
        <w:rPr>
          <w:rStyle w:val="VerbatimChar"/>
        </w:rPr>
        <w:t xml:space="preserve"> --&gt; </w:t>
      </w:r>
      <w:r>
        <w:rPr>
          <w:rStyle w:val="VerbatimChar"/>
          <w:rFonts w:hint="eastAsia"/>
        </w:rPr>
        <w:t xml:space="preserve">B4[NLP标签/事件库]</w:t>
      </w:r>
      <w:r>
        <w:br/>
      </w:r>
      <w:r>
        <w:rPr>
          <w:rStyle w:val="VerbatimChar"/>
        </w:rPr>
        <w:t xml:space="preserve">  end</w:t>
      </w:r>
      <w:r>
        <w:br/>
      </w:r>
      <w:r>
        <w:br/>
      </w:r>
      <w:r>
        <w:rPr>
          <w:rStyle w:val="VerbatimChar"/>
        </w:rPr>
        <w:t xml:space="preserve">  subgraph </w:t>
      </w:r>
      <w:r>
        <w:rPr>
          <w:rStyle w:val="VerbatimChar"/>
          <w:rFonts w:hint="eastAsia"/>
        </w:rPr>
        <w:t xml:space="preserve">Lake[数据湖/原始层]</w:t>
      </w:r>
      <w:r>
        <w:br/>
      </w:r>
      <w:r>
        <w:rPr>
          <w:rStyle w:val="VerbatimChar"/>
        </w:rPr>
        <w:t xml:space="preserve">    C1[(Object Store/Parquet)]</w:t>
      </w:r>
      <w:r>
        <w:br/>
      </w:r>
      <w:r>
        <w:rPr>
          <w:rStyle w:val="VerbatimChar"/>
        </w:rPr>
        <w:t xml:space="preserve">  end</w:t>
      </w:r>
      <w:r>
        <w:br/>
      </w:r>
      <w:r>
        <w:br/>
      </w:r>
      <w:r>
        <w:rPr>
          <w:rStyle w:val="VerbatimChar"/>
        </w:rPr>
        <w:t xml:space="preserve">  subgraph </w:t>
      </w:r>
      <w:r>
        <w:rPr>
          <w:rStyle w:val="VerbatimChar"/>
          <w:rFonts w:hint="eastAsia"/>
        </w:rPr>
        <w:t xml:space="preserve">DWM[清洗与一致性层]</w:t>
      </w:r>
      <w:r>
        <w:br/>
      </w:r>
      <w:r>
        <w:rPr>
          <w:rStyle w:val="VerbatimChar"/>
        </w:rPr>
        <w:t xml:space="preserve">    </w:t>
      </w:r>
      <w:r>
        <w:rPr>
          <w:rStyle w:val="VerbatimChar"/>
          <w:rFonts w:hint="eastAsia"/>
        </w:rPr>
        <w:t xml:space="preserve">D1[(行情宽表)]</w:t>
      </w:r>
      <w:r>
        <w:br/>
      </w:r>
      <w:r>
        <w:rPr>
          <w:rStyle w:val="VerbatimChar"/>
        </w:rPr>
        <w:t xml:space="preserve">    </w:t>
      </w:r>
      <w:r>
        <w:rPr>
          <w:rStyle w:val="VerbatimChar"/>
          <w:rFonts w:hint="eastAsia"/>
        </w:rPr>
        <w:t xml:space="preserve">D2[(公司行动表)]</w:t>
      </w:r>
      <w:r>
        <w:br/>
      </w:r>
      <w:r>
        <w:rPr>
          <w:rStyle w:val="VerbatimChar"/>
        </w:rPr>
        <w:t xml:space="preserve">    </w:t>
      </w:r>
      <w:r>
        <w:rPr>
          <w:rStyle w:val="VerbatimChar"/>
          <w:rFonts w:hint="eastAsia"/>
        </w:rPr>
        <w:t xml:space="preserve">D3[(财务PIT表)]</w:t>
      </w:r>
      <w:r>
        <w:br/>
      </w:r>
      <w:r>
        <w:rPr>
          <w:rStyle w:val="VerbatimChar"/>
        </w:rPr>
        <w:t xml:space="preserve">    </w:t>
      </w:r>
      <w:r>
        <w:rPr>
          <w:rStyle w:val="VerbatimChar"/>
          <w:rFonts w:hint="eastAsia"/>
        </w:rPr>
        <w:t xml:space="preserve">D4[(交易日历/标的主数据)]</w:t>
      </w:r>
      <w:r>
        <w:br/>
      </w:r>
      <w:r>
        <w:rPr>
          <w:rStyle w:val="VerbatimChar"/>
        </w:rPr>
        <w:t xml:space="preserve">  end</w:t>
      </w:r>
      <w:r>
        <w:br/>
      </w:r>
      <w:r>
        <w:br/>
      </w:r>
      <w:r>
        <w:rPr>
          <w:rStyle w:val="VerbatimChar"/>
        </w:rPr>
        <w:t xml:space="preserve">  subgraph </w:t>
      </w:r>
      <w:r>
        <w:rPr>
          <w:rStyle w:val="VerbatimChar"/>
          <w:rFonts w:hint="eastAsia"/>
        </w:rPr>
        <w:t xml:space="preserve">Feature[特征与因子层]</w:t>
      </w:r>
      <w:r>
        <w:br/>
      </w:r>
      <w:r>
        <w:rPr>
          <w:rStyle w:val="VerbatimChar"/>
        </w:rPr>
        <w:t xml:space="preserve">    E1[(Feature Store)]</w:t>
      </w:r>
      <w:r>
        <w:br/>
      </w:r>
      <w:r>
        <w:rPr>
          <w:rStyle w:val="VerbatimChar"/>
        </w:rPr>
        <w:t xml:space="preserve">    </w:t>
      </w:r>
      <w:r>
        <w:rPr>
          <w:rStyle w:val="VerbatimChar"/>
          <w:rFonts w:hint="eastAsia"/>
        </w:rPr>
        <w:t xml:space="preserve">E2[因子版本与元数据]</w:t>
      </w:r>
      <w:r>
        <w:br/>
      </w:r>
      <w:r>
        <w:rPr>
          <w:rStyle w:val="VerbatimChar"/>
        </w:rPr>
        <w:t xml:space="preserve">  end</w:t>
      </w:r>
      <w:r>
        <w:br/>
      </w:r>
      <w:r>
        <w:br/>
      </w:r>
      <w:r>
        <w:rPr>
          <w:rStyle w:val="VerbatimChar"/>
        </w:rPr>
        <w:t xml:space="preserve">  subgraph </w:t>
      </w:r>
      <w:r>
        <w:rPr>
          <w:rStyle w:val="VerbatimChar"/>
          <w:rFonts w:hint="eastAsia"/>
        </w:rPr>
        <w:t xml:space="preserve">Serve[服务层]</w:t>
      </w:r>
      <w:r>
        <w:br/>
      </w:r>
      <w:r>
        <w:rPr>
          <w:rStyle w:val="VerbatimChar"/>
        </w:rPr>
        <w:t xml:space="preserve">    </w:t>
      </w:r>
      <w:r>
        <w:rPr>
          <w:rStyle w:val="VerbatimChar"/>
          <w:rFonts w:hint="eastAsia"/>
        </w:rPr>
        <w:t xml:space="preserve">F1[策略回测服务]</w:t>
      </w:r>
      <w:r>
        <w:br/>
      </w:r>
      <w:r>
        <w:rPr>
          <w:rStyle w:val="VerbatimChar"/>
        </w:rPr>
        <w:t xml:space="preserve">    </w:t>
      </w:r>
      <w:r>
        <w:rPr>
          <w:rStyle w:val="VerbatimChar"/>
          <w:rFonts w:hint="eastAsia"/>
        </w:rPr>
        <w:t xml:space="preserve">F2[信号服务]</w:t>
      </w:r>
      <w:r>
        <w:br/>
      </w:r>
      <w:r>
        <w:rPr>
          <w:rStyle w:val="VerbatimChar"/>
        </w:rPr>
        <w:t xml:space="preserve">    </w:t>
      </w:r>
      <w:r>
        <w:rPr>
          <w:rStyle w:val="VerbatimChar"/>
          <w:rFonts w:hint="eastAsia"/>
        </w:rPr>
        <w:t xml:space="preserve">F3[风控服务]</w:t>
      </w:r>
      <w:r>
        <w:br/>
      </w:r>
      <w:r>
        <w:rPr>
          <w:rStyle w:val="VerbatimChar"/>
        </w:rPr>
        <w:t xml:space="preserve">    </w:t>
      </w:r>
      <w:r>
        <w:rPr>
          <w:rStyle w:val="VerbatimChar"/>
          <w:rFonts w:hint="eastAsia"/>
        </w:rPr>
        <w:t xml:space="preserve">F4[看板与导出]</w:t>
      </w:r>
      <w:r>
        <w:br/>
      </w:r>
      <w:r>
        <w:rPr>
          <w:rStyle w:val="VerbatimChar"/>
        </w:rPr>
        <w:t xml:space="preserve">  end</w:t>
      </w:r>
      <w:r>
        <w:br/>
      </w:r>
      <w:r>
        <w:br/>
      </w:r>
      <w:r>
        <w:rPr>
          <w:rStyle w:val="VerbatimChar"/>
        </w:rPr>
        <w:t xml:space="preserve">  B1 --&gt; C1</w:t>
      </w:r>
      <w:r>
        <w:br/>
      </w:r>
      <w:r>
        <w:rPr>
          <w:rStyle w:val="VerbatimChar"/>
        </w:rPr>
        <w:t xml:space="preserve">  B2 --&gt; C1</w:t>
      </w:r>
      <w:r>
        <w:br/>
      </w:r>
      <w:r>
        <w:rPr>
          <w:rStyle w:val="VerbatimChar"/>
        </w:rPr>
        <w:t xml:space="preserve">  B3 --&gt; C1</w:t>
      </w:r>
      <w:r>
        <w:br/>
      </w:r>
      <w:r>
        <w:rPr>
          <w:rStyle w:val="VerbatimChar"/>
        </w:rPr>
        <w:t xml:space="preserve">  B4 --&gt; C1</w:t>
      </w:r>
      <w:r>
        <w:br/>
      </w:r>
      <w:r>
        <w:rPr>
          <w:rStyle w:val="VerbatimChar"/>
        </w:rPr>
        <w:t xml:space="preserve">  C1 --&gt; DWM</w:t>
      </w:r>
      <w:r>
        <w:br/>
      </w:r>
      <w:r>
        <w:rPr>
          <w:rStyle w:val="VerbatimChar"/>
        </w:rPr>
        <w:t xml:space="preserve">  DWM --&gt; Feature</w:t>
      </w:r>
      <w:r>
        <w:br/>
      </w:r>
      <w:r>
        <w:rPr>
          <w:rStyle w:val="VerbatimChar"/>
        </w:rPr>
        <w:t xml:space="preserve">  Feature --&gt; Serve</w:t>
      </w:r>
    </w:p>
    <w:p>
      <w:pPr>
        <w:pStyle w:val="FirstParagraph"/>
      </w:pPr>
      <w:r>
        <w:rPr>
          <w:rFonts w:hint="eastAsia"/>
          <w:b/>
          <w:bCs/>
        </w:rPr>
        <w:t xml:space="preserve">关键工程要点（实盘级）</w:t>
      </w:r>
    </w:p>
    <w:p>
      <w:pPr>
        <w:pStyle w:val="Compact"/>
        <w:numPr>
          <w:ilvl w:val="0"/>
          <w:numId w:val="1004"/>
        </w:numPr>
      </w:pPr>
      <w:r>
        <w:rPr>
          <w:rFonts w:hint="eastAsia"/>
          <w:b/>
          <w:bCs/>
        </w:rPr>
        <w:t xml:space="preserve">PIT（Point-in-Time）与未来函数控制</w:t>
      </w:r>
      <w:r>
        <w:rPr>
          <w:rFonts w:hint="eastAsia"/>
        </w:rPr>
        <w:t xml:space="preserve">：财务数据必须按披露时点可得性进入回测；事件数据需按公告发布时间进入特征层。否则会造成“回测幻觉”。</w:t>
      </w:r>
    </w:p>
    <w:p>
      <w:pPr>
        <w:pStyle w:val="Compact"/>
        <w:numPr>
          <w:ilvl w:val="0"/>
          <w:numId w:val="1004"/>
        </w:numPr>
      </w:pPr>
      <w:r>
        <w:rPr>
          <w:rFonts w:hint="eastAsia"/>
          <w:b/>
          <w:bCs/>
        </w:rPr>
        <w:t xml:space="preserve">统一标的主数据</w:t>
      </w:r>
      <w:r>
        <w:rPr>
          <w:rFonts w:hint="eastAsia"/>
        </w:rPr>
        <w:t xml:space="preserve">：证券代码、板块/行业体系、上市状态（上市/退市整理/终止上市）、风险警示状态（ST/*ST等）必须版本化管理，并与交易规则联动。</w:t>
      </w:r>
      <w:hyperlink r:id="rId22">
        <w:r>
          <w:rPr>
            <w:rStyle w:val="Hyperlink"/>
          </w:rPr>
          <w:t xml:space="preserve">[33]</w:t>
        </w:r>
      </w:hyperlink>
    </w:p>
    <w:p>
      <w:pPr>
        <w:pStyle w:val="Compact"/>
        <w:numPr>
          <w:ilvl w:val="0"/>
          <w:numId w:val="1004"/>
        </w:numPr>
      </w:pPr>
      <w:r>
        <w:rPr>
          <w:rFonts w:hint="eastAsia"/>
          <w:b/>
          <w:bCs/>
        </w:rPr>
        <w:t xml:space="preserve">交易日历与交易时间窗口</w:t>
      </w:r>
      <w:r>
        <w:rPr>
          <w:rFonts w:hint="eastAsia"/>
        </w:rPr>
        <w:t xml:space="preserve">：深交所对竞价交易时间与收盘集合竞价明确规定；系统用它驱动“盘前/盘中/盘后”任务编排与告警节奏。</w:t>
      </w:r>
      <w:hyperlink r:id="rId47">
        <w:r>
          <w:rPr>
            <w:rStyle w:val="Hyperlink"/>
          </w:rPr>
          <w:t xml:space="preserve">[34]</w:t>
        </w:r>
      </w:hyperlink>
    </w:p>
    <w:bookmarkEnd w:id="48"/>
    <w:bookmarkStart w:id="49" w:name="推荐技术栈与性能指标"/>
    <w:p>
      <w:pPr>
        <w:pStyle w:val="Heading3"/>
      </w:pPr>
      <w:r>
        <w:rPr>
          <w:rFonts w:hint="eastAsia"/>
        </w:rPr>
        <w:t xml:space="preserve">推荐技术栈与性能指标</w:t>
      </w:r>
    </w:p>
    <w:p>
      <w:pPr>
        <w:pStyle w:val="FirstParagraph"/>
      </w:pPr>
      <w:r>
        <w:rPr>
          <w:rFonts w:hint="eastAsia"/>
          <w:b/>
          <w:bCs/>
        </w:rPr>
        <w:t xml:space="preserve">推荐技术栈（可落地、可迭代）</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层级</w:t>
            </w:r>
          </w:p>
        </w:tc>
        <w:tc>
          <w:tcPr/>
          <w:p>
            <w:pPr>
              <w:pStyle w:val="Compact"/>
            </w:pPr>
            <w:r>
              <w:rPr>
                <w:rFonts w:hint="eastAsia"/>
              </w:rPr>
              <w:t xml:space="preserve">推荐选型（示例）</w:t>
            </w:r>
          </w:p>
        </w:tc>
        <w:tc>
          <w:tcPr/>
          <w:p>
            <w:pPr>
              <w:pStyle w:val="Compact"/>
            </w:pPr>
            <w:r>
              <w:rPr>
                <w:rFonts w:hint="eastAsia"/>
              </w:rPr>
              <w:t xml:space="preserve">选型理由</w:t>
            </w:r>
          </w:p>
        </w:tc>
      </w:tr>
      <w:tr>
        <w:tc>
          <w:tcPr/>
          <w:p>
            <w:pPr>
              <w:pStyle w:val="Compact"/>
            </w:pPr>
            <w:r>
              <w:rPr>
                <w:rFonts w:hint="eastAsia"/>
              </w:rPr>
              <w:t xml:space="preserve">服务端语言</w:t>
            </w:r>
          </w:p>
        </w:tc>
        <w:tc>
          <w:tcPr/>
          <w:p>
            <w:pPr>
              <w:pStyle w:val="Compact"/>
            </w:pPr>
            <w:r>
              <w:rPr>
                <w:rFonts w:hint="eastAsia"/>
              </w:rPr>
              <w:t xml:space="preserve">Python（研究/因子/回测）、Go/Rust（高并发信号与风控服务）</w:t>
            </w:r>
          </w:p>
        </w:tc>
        <w:tc>
          <w:tcPr/>
          <w:p>
            <w:pPr>
              <w:pStyle w:val="Compact"/>
            </w:pPr>
            <w:r>
              <w:rPr>
                <w:rFonts w:hint="eastAsia"/>
              </w:rPr>
              <w:t xml:space="preserve">研究效率与工程性能兼顾（未指定约束下的通用组合）</w:t>
            </w:r>
          </w:p>
        </w:tc>
      </w:tr>
      <w:tr>
        <w:tc>
          <w:tcPr/>
          <w:p>
            <w:pPr>
              <w:pStyle w:val="Compact"/>
            </w:pPr>
            <w:r>
              <w:t xml:space="preserve">API</w:t>
            </w:r>
          </w:p>
        </w:tc>
        <w:tc>
          <w:tcPr/>
          <w:p>
            <w:pPr>
              <w:pStyle w:val="Compact"/>
            </w:pPr>
            <w:r>
              <w:rPr>
                <w:rFonts w:hint="eastAsia"/>
              </w:rPr>
              <w:t xml:space="preserve">REST（FastAPI）+</w:t>
            </w:r>
            <w:r>
              <w:t xml:space="preserve"> </w:t>
            </w:r>
            <w:r>
              <w:rPr>
                <w:rFonts w:hint="eastAsia"/>
              </w:rPr>
              <w:t xml:space="preserve">内部gRPC</w:t>
            </w:r>
          </w:p>
        </w:tc>
        <w:tc>
          <w:tcPr/>
          <w:p>
            <w:pPr>
              <w:pStyle w:val="Compact"/>
            </w:pPr>
            <w:r>
              <w:rPr>
                <w:rFonts w:hint="eastAsia"/>
              </w:rPr>
              <w:t xml:space="preserve">外部易集成、内部低开销</w:t>
            </w:r>
          </w:p>
        </w:tc>
      </w:tr>
      <w:tr>
        <w:tc>
          <w:tcPr/>
          <w:p>
            <w:pPr>
              <w:pStyle w:val="Compact"/>
            </w:pPr>
            <w:r>
              <w:rPr>
                <w:rFonts w:hint="eastAsia"/>
              </w:rPr>
              <w:t xml:space="preserve">存储</w:t>
            </w:r>
          </w:p>
        </w:tc>
        <w:tc>
          <w:tcPr/>
          <w:p>
            <w:pPr>
              <w:pStyle w:val="Compact"/>
            </w:pPr>
            <w:r>
              <w:rPr>
                <w:rFonts w:hint="eastAsia"/>
              </w:rPr>
              <w:t xml:space="preserve">Postgres（元数据/权限/审计）、ClickHouse（分钟或Tick查询）、对象存储/本地NAS（Parquet）</w:t>
            </w:r>
          </w:p>
        </w:tc>
        <w:tc>
          <w:tcPr/>
          <w:p>
            <w:pPr>
              <w:pStyle w:val="Compact"/>
            </w:pPr>
            <w:r>
              <w:rPr>
                <w:rFonts w:hint="eastAsia"/>
              </w:rPr>
              <w:t xml:space="preserve">OLTP/OLAP分离；列式存储适配因子与回测</w:t>
            </w:r>
          </w:p>
        </w:tc>
      </w:tr>
      <w:tr>
        <w:tc>
          <w:tcPr/>
          <w:p>
            <w:pPr>
              <w:pStyle w:val="Compact"/>
            </w:pPr>
            <w:r>
              <w:rPr>
                <w:rFonts w:hint="eastAsia"/>
              </w:rPr>
              <w:t xml:space="preserve">计算</w:t>
            </w:r>
          </w:p>
        </w:tc>
        <w:tc>
          <w:tcPr/>
          <w:p>
            <w:pPr>
              <w:pStyle w:val="Compact"/>
            </w:pPr>
            <w:r>
              <w:rPr>
                <w:rFonts w:hint="eastAsia"/>
              </w:rPr>
              <w:t xml:space="preserve">Ray/Dask（并行因子计算）、任务编排（Airflow）</w:t>
            </w:r>
          </w:p>
        </w:tc>
        <w:tc>
          <w:tcPr/>
          <w:p>
            <w:pPr>
              <w:pStyle w:val="Compact"/>
            </w:pPr>
            <w:r>
              <w:rPr>
                <w:rFonts w:hint="eastAsia"/>
              </w:rPr>
              <w:t xml:space="preserve">批处理与增量计算可控</w:t>
            </w:r>
          </w:p>
        </w:tc>
      </w:tr>
      <w:tr>
        <w:tc>
          <w:tcPr/>
          <w:p>
            <w:pPr>
              <w:pStyle w:val="Compact"/>
            </w:pPr>
            <w:r>
              <w:rPr>
                <w:rFonts w:hint="eastAsia"/>
              </w:rPr>
              <w:t xml:space="preserve">缓存与消息</w:t>
            </w:r>
          </w:p>
        </w:tc>
        <w:tc>
          <w:tcPr/>
          <w:p>
            <w:pPr>
              <w:pStyle w:val="Compact"/>
            </w:pPr>
            <w:r>
              <w:rPr>
                <w:rFonts w:hint="eastAsia"/>
              </w:rPr>
              <w:t xml:space="preserve">Redis（低延迟缓存）、Kafka/Redis</w:t>
            </w:r>
            <w:r>
              <w:t xml:space="preserve"> </w:t>
            </w:r>
            <w:r>
              <w:rPr>
                <w:rFonts w:hint="eastAsia"/>
              </w:rPr>
              <w:t xml:space="preserve">Stream（事件流）</w:t>
            </w:r>
          </w:p>
        </w:tc>
        <w:tc>
          <w:tcPr/>
          <w:p>
            <w:pPr>
              <w:pStyle w:val="Compact"/>
            </w:pPr>
            <w:r>
              <w:rPr>
                <w:rFonts w:hint="eastAsia"/>
              </w:rPr>
              <w:t xml:space="preserve">告警与异步解耦</w:t>
            </w:r>
          </w:p>
        </w:tc>
      </w:tr>
      <w:tr>
        <w:tc>
          <w:tcPr/>
          <w:p>
            <w:pPr>
              <w:pStyle w:val="Compact"/>
            </w:pPr>
            <w:r>
              <w:rPr>
                <w:rFonts w:hint="eastAsia"/>
              </w:rPr>
              <w:t xml:space="preserve">前端</w:t>
            </w:r>
          </w:p>
        </w:tc>
        <w:tc>
          <w:tcPr/>
          <w:p>
            <w:pPr>
              <w:pStyle w:val="Compact"/>
            </w:pPr>
            <w:r>
              <w:t xml:space="preserve">React/Vue + ECharts</w:t>
            </w:r>
          </w:p>
        </w:tc>
        <w:tc>
          <w:tcPr/>
          <w:p>
            <w:pPr>
              <w:pStyle w:val="Compact"/>
            </w:pPr>
            <w:r>
              <w:rPr>
                <w:rFonts w:hint="eastAsia"/>
              </w:rPr>
              <w:t xml:space="preserve">可视化与交互效率</w:t>
            </w:r>
          </w:p>
        </w:tc>
      </w:tr>
    </w:tbl>
    <w:p>
      <w:pPr>
        <w:pStyle w:val="BodyText"/>
      </w:pPr>
      <w:r>
        <w:rPr>
          <w:rFonts w:hint="eastAsia"/>
          <w:b/>
          <w:bCs/>
        </w:rPr>
        <w:t xml:space="preserve">延迟目标（辅助决策，不追求HFT）</w:t>
      </w:r>
      <w:r>
        <w:br/>
      </w:r>
      <w:r>
        <w:t xml:space="preserve">- </w:t>
      </w:r>
      <w:r>
        <w:rPr>
          <w:rFonts w:hint="eastAsia"/>
        </w:rPr>
        <w:t xml:space="preserve">分钟级行情：从数据到信号推送</w:t>
      </w:r>
      <w:r>
        <w:t xml:space="preserve"> </w:t>
      </w:r>
      <w:r>
        <w:rPr>
          <w:b/>
          <w:bCs/>
        </w:rPr>
        <w:t xml:space="preserve">P95 ≤ 2s</w:t>
      </w:r>
      <w:r>
        <w:rPr>
          <w:rFonts w:hint="eastAsia"/>
        </w:rPr>
        <w:t xml:space="preserve">（未指定，建议目标）</w:t>
      </w:r>
      <w:r>
        <w:br/>
      </w:r>
      <w:r>
        <w:t xml:space="preserve">- </w:t>
      </w:r>
      <w:r>
        <w:rPr>
          <w:rFonts w:hint="eastAsia"/>
        </w:rPr>
        <w:t xml:space="preserve">日频更新：收盘后到全市场因子与组合风险报告完成</w:t>
      </w:r>
      <w:r>
        <w:t xml:space="preserve"> </w:t>
      </w:r>
      <w:r>
        <w:rPr>
          <w:b/>
          <w:bCs/>
        </w:rPr>
        <w:t xml:space="preserve">≤ 30–60min</w:t>
      </w:r>
      <w:r>
        <w:rPr>
          <w:rFonts w:hint="eastAsia"/>
        </w:rPr>
        <w:t xml:space="preserve">（依硬件与标的范围可调）</w:t>
      </w:r>
      <w:r>
        <w:br/>
      </w:r>
      <w:r>
        <w:t xml:space="preserve">- </w:t>
      </w:r>
      <w:r>
        <w:rPr>
          <w:rFonts w:hint="eastAsia"/>
        </w:rPr>
        <w:t xml:space="preserve">系统稳定性：月度可用性</w:t>
      </w:r>
      <w:r>
        <w:t xml:space="preserve"> </w:t>
      </w:r>
      <w:r>
        <w:rPr>
          <w:b/>
          <w:bCs/>
        </w:rPr>
        <w:t xml:space="preserve">≥ 99.5%</w:t>
      </w:r>
      <w:r>
        <w:rPr>
          <w:rFonts w:hint="eastAsia"/>
        </w:rPr>
        <w:t xml:space="preserve">（MVP可设99.0%）</w:t>
      </w:r>
    </w:p>
    <w:bookmarkEnd w:id="49"/>
    <w:bookmarkStart w:id="50" w:name="api设计要点对外可商用"/>
    <w:p>
      <w:pPr>
        <w:pStyle w:val="Heading3"/>
      </w:pPr>
      <w:r>
        <w:rPr>
          <w:rFonts w:hint="eastAsia"/>
        </w:rPr>
        <w:t xml:space="preserve">API设计要点（对外可商用）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类别</w:t>
            </w:r>
          </w:p>
        </w:tc>
        <w:tc>
          <w:tcPr/>
          <w:p>
            <w:pPr>
              <w:pStyle w:val="Compact"/>
            </w:pPr>
            <w:r>
              <w:rPr>
                <w:rFonts w:hint="eastAsia"/>
              </w:rPr>
              <w:t xml:space="preserve">Endpoint示例（语义）</w:t>
            </w:r>
          </w:p>
        </w:tc>
        <w:tc>
          <w:tcPr/>
          <w:p>
            <w:pPr>
              <w:pStyle w:val="Compact"/>
            </w:pPr>
            <w:r>
              <w:rPr>
                <w:rFonts w:hint="eastAsia"/>
              </w:rPr>
              <w:t xml:space="preserve">关键返回</w:t>
            </w:r>
          </w:p>
        </w:tc>
        <w:tc>
          <w:tcPr/>
          <w:p>
            <w:pPr>
              <w:pStyle w:val="Compact"/>
            </w:pPr>
            <w:r>
              <w:rPr>
                <w:rFonts w:hint="eastAsia"/>
              </w:rPr>
              <w:t xml:space="preserve">安全与审计</w:t>
            </w:r>
          </w:p>
        </w:tc>
      </w:tr>
      <w:tr>
        <w:tc>
          <w:tcPr/>
          <w:p>
            <w:pPr>
              <w:pStyle w:val="Compact"/>
            </w:pPr>
            <w:r>
              <w:rPr>
                <w:rFonts w:hint="eastAsia"/>
              </w:rPr>
              <w:t xml:space="preserve">行情查询</w:t>
            </w:r>
          </w:p>
        </w:tc>
        <w:tc>
          <w:tcPr/>
          <w:p>
            <w:pPr>
              <w:pStyle w:val="Compact"/>
            </w:pPr>
            <w:r>
              <w:rPr>
                <w:rStyle w:val="VerbatimChar"/>
              </w:rPr>
              <w:t xml:space="preserve">/market/bars</w:t>
            </w:r>
            <w:r>
              <w:t xml:space="preserve"> </w:t>
            </w:r>
            <w:r>
              <w:rPr>
                <w:rStyle w:val="VerbatimChar"/>
              </w:rPr>
              <w:t xml:space="preserve">/market/snapshot</w:t>
            </w:r>
          </w:p>
        </w:tc>
        <w:tc>
          <w:tcPr/>
          <w:p>
            <w:pPr>
              <w:pStyle w:val="Compact"/>
            </w:pPr>
            <w:r>
              <w:rPr>
                <w:rFonts w:hint="eastAsia"/>
              </w:rPr>
              <w:t xml:space="preserve">K线/快照</w:t>
            </w:r>
          </w:p>
        </w:tc>
        <w:tc>
          <w:tcPr/>
          <w:p>
            <w:pPr>
              <w:pStyle w:val="Compact"/>
            </w:pPr>
            <w:r>
              <w:rPr>
                <w:rFonts w:hint="eastAsia"/>
              </w:rPr>
              <w:t xml:space="preserve">速率限制；字段脱敏（若含授权数据）</w:t>
            </w:r>
          </w:p>
        </w:tc>
      </w:tr>
      <w:tr>
        <w:tc>
          <w:tcPr/>
          <w:p>
            <w:pPr>
              <w:pStyle w:val="Compact"/>
            </w:pPr>
            <w:r>
              <w:rPr>
                <w:rFonts w:hint="eastAsia"/>
              </w:rPr>
              <w:t xml:space="preserve">因子服务</w:t>
            </w:r>
          </w:p>
        </w:tc>
        <w:tc>
          <w:tcPr/>
          <w:p>
            <w:pPr>
              <w:pStyle w:val="Compact"/>
            </w:pPr>
            <w:r>
              <w:rPr>
                <w:rStyle w:val="VerbatimChar"/>
              </w:rPr>
              <w:t xml:space="preserve">/factor/compute</w:t>
            </w:r>
            <w:r>
              <w:t xml:space="preserve"> </w:t>
            </w:r>
            <w:r>
              <w:rPr>
                <w:rStyle w:val="VerbatimChar"/>
              </w:rPr>
              <w:t xml:space="preserve">/factor/query</w:t>
            </w:r>
          </w:p>
        </w:tc>
        <w:tc>
          <w:tcPr/>
          <w:p>
            <w:pPr>
              <w:pStyle w:val="Compact"/>
            </w:pPr>
            <w:r>
              <w:rPr>
                <w:rFonts w:hint="eastAsia"/>
              </w:rPr>
              <w:t xml:space="preserve">因子值/版本</w:t>
            </w:r>
          </w:p>
        </w:tc>
        <w:tc>
          <w:tcPr/>
          <w:p>
            <w:pPr>
              <w:pStyle w:val="Compact"/>
            </w:pPr>
            <w:r>
              <w:rPr>
                <w:rFonts w:hint="eastAsia"/>
              </w:rPr>
              <w:t xml:space="preserve">版本号强制返回；审计记录调用人</w:t>
            </w:r>
          </w:p>
        </w:tc>
      </w:tr>
      <w:tr>
        <w:tc>
          <w:tcPr/>
          <w:p>
            <w:pPr>
              <w:pStyle w:val="Compact"/>
            </w:pPr>
            <w:r>
              <w:rPr>
                <w:rFonts w:hint="eastAsia"/>
              </w:rPr>
              <w:t xml:space="preserve">策略回测</w:t>
            </w:r>
          </w:p>
        </w:tc>
        <w:tc>
          <w:tcPr/>
          <w:p>
            <w:pPr>
              <w:pStyle w:val="Compact"/>
            </w:pPr>
            <w:r>
              <w:rPr>
                <w:rStyle w:val="VerbatimChar"/>
              </w:rPr>
              <w:t xml:space="preserve">/backtest/run</w:t>
            </w:r>
            <w:r>
              <w:t xml:space="preserve"> </w:t>
            </w:r>
            <w:r>
              <w:rPr>
                <w:rStyle w:val="VerbatimChar"/>
              </w:rPr>
              <w:t xml:space="preserve">/backtest/report</w:t>
            </w:r>
          </w:p>
        </w:tc>
        <w:tc>
          <w:tcPr/>
          <w:p>
            <w:pPr>
              <w:pStyle w:val="Compact"/>
            </w:pPr>
            <w:r>
              <w:rPr>
                <w:rFonts w:hint="eastAsia"/>
              </w:rPr>
              <w:t xml:space="preserve">指标、交易清单（研究级）</w:t>
            </w:r>
          </w:p>
        </w:tc>
        <w:tc>
          <w:tcPr/>
          <w:p>
            <w:pPr>
              <w:pStyle w:val="Compact"/>
            </w:pPr>
            <w:r>
              <w:rPr>
                <w:rFonts w:hint="eastAsia"/>
              </w:rPr>
              <w:t xml:space="preserve">回测参数与数据版本写入不可篡改日志</w:t>
            </w:r>
          </w:p>
        </w:tc>
      </w:tr>
      <w:tr>
        <w:tc>
          <w:tcPr/>
          <w:p>
            <w:pPr>
              <w:pStyle w:val="Compact"/>
            </w:pPr>
            <w:r>
              <w:rPr>
                <w:rFonts w:hint="eastAsia"/>
              </w:rPr>
              <w:t xml:space="preserve">信号中心</w:t>
            </w:r>
          </w:p>
        </w:tc>
        <w:tc>
          <w:tcPr/>
          <w:p>
            <w:pPr>
              <w:pStyle w:val="Compact"/>
            </w:pPr>
            <w:r>
              <w:rPr>
                <w:rStyle w:val="VerbatimChar"/>
              </w:rPr>
              <w:t xml:space="preserve">/signal/today</w:t>
            </w:r>
            <w:r>
              <w:t xml:space="preserve"> </w:t>
            </w:r>
            <w:r>
              <w:rPr>
                <w:rStyle w:val="VerbatimChar"/>
              </w:rPr>
              <w:t xml:space="preserve">/signal/subscribe</w:t>
            </w:r>
          </w:p>
        </w:tc>
        <w:tc>
          <w:tcPr/>
          <w:p>
            <w:pPr>
              <w:pStyle w:val="Compact"/>
            </w:pPr>
            <w:r>
              <w:rPr>
                <w:rFonts w:hint="eastAsia"/>
              </w:rPr>
              <w:t xml:space="preserve">候选池、触发解释、风险标签</w:t>
            </w:r>
          </w:p>
        </w:tc>
        <w:tc>
          <w:tcPr/>
          <w:p>
            <w:pPr>
              <w:pStyle w:val="Compact"/>
            </w:pPr>
            <w:r>
              <w:rPr>
                <w:rFonts w:hint="eastAsia"/>
              </w:rPr>
              <w:t xml:space="preserve">推送水印；订阅白名单；频控</w:t>
            </w:r>
          </w:p>
        </w:tc>
      </w:tr>
      <w:tr>
        <w:tc>
          <w:tcPr/>
          <w:p>
            <w:pPr>
              <w:pStyle w:val="Compact"/>
            </w:pPr>
            <w:r>
              <w:rPr>
                <w:rFonts w:hint="eastAsia"/>
              </w:rPr>
              <w:t xml:space="preserve">风控</w:t>
            </w:r>
          </w:p>
        </w:tc>
        <w:tc>
          <w:tcPr/>
          <w:p>
            <w:pPr>
              <w:pStyle w:val="Compact"/>
            </w:pPr>
            <w:r>
              <w:rPr>
                <w:rStyle w:val="VerbatimChar"/>
              </w:rPr>
              <w:t xml:space="preserve">/risk/check</w:t>
            </w:r>
            <w:r>
              <w:t xml:space="preserve"> </w:t>
            </w:r>
            <w:r>
              <w:rPr>
                <w:rStyle w:val="VerbatimChar"/>
              </w:rPr>
              <w:t xml:space="preserve">/risk/alerts</w:t>
            </w:r>
          </w:p>
        </w:tc>
        <w:tc>
          <w:tcPr/>
          <w:p>
            <w:pPr>
              <w:pStyle w:val="Compact"/>
            </w:pPr>
            <w:r>
              <w:rPr>
                <w:rFonts w:hint="eastAsia"/>
              </w:rPr>
              <w:t xml:space="preserve">命中规则、建议动作</w:t>
            </w:r>
          </w:p>
        </w:tc>
        <w:tc>
          <w:tcPr/>
          <w:p>
            <w:pPr>
              <w:pStyle w:val="Compact"/>
            </w:pPr>
            <w:r>
              <w:rPr>
                <w:rFonts w:hint="eastAsia"/>
              </w:rPr>
              <w:t xml:space="preserve">规则与阈值版本化；命中留痕</w:t>
            </w:r>
          </w:p>
        </w:tc>
      </w:tr>
      <w:tr>
        <w:tc>
          <w:tcPr/>
          <w:p>
            <w:pPr>
              <w:pStyle w:val="Compact"/>
            </w:pPr>
            <w:r>
              <w:rPr>
                <w:rFonts w:hint="eastAsia"/>
              </w:rPr>
              <w:t xml:space="preserve">运维审计</w:t>
            </w:r>
          </w:p>
        </w:tc>
        <w:tc>
          <w:tcPr/>
          <w:p>
            <w:pPr>
              <w:pStyle w:val="Compact"/>
            </w:pPr>
            <w:r>
              <w:rPr>
                <w:rStyle w:val="VerbatimChar"/>
              </w:rPr>
              <w:t xml:space="preserve">/audit/events</w:t>
            </w:r>
            <w:r>
              <w:t xml:space="preserve"> </w:t>
            </w:r>
            <w:r>
              <w:rPr>
                <w:rStyle w:val="VerbatimChar"/>
              </w:rPr>
              <w:t xml:space="preserve">/audit/export</w:t>
            </w:r>
          </w:p>
        </w:tc>
        <w:tc>
          <w:tcPr/>
          <w:p>
            <w:pPr>
              <w:pStyle w:val="Compact"/>
            </w:pPr>
            <w:r>
              <w:rPr>
                <w:rFonts w:hint="eastAsia"/>
              </w:rPr>
              <w:t xml:space="preserve">操作记录、导出记录</w:t>
            </w:r>
          </w:p>
        </w:tc>
        <w:tc>
          <w:tcPr/>
          <w:p>
            <w:pPr>
              <w:pStyle w:val="Compact"/>
            </w:pPr>
            <w:r>
              <w:rPr>
                <w:rFonts w:hint="eastAsia"/>
              </w:rPr>
              <w:t xml:space="preserve">WORM存储/签名校验</w:t>
            </w:r>
          </w:p>
        </w:tc>
      </w:tr>
    </w:tbl>
    <w:bookmarkEnd w:id="50"/>
    <w:bookmarkStart w:id="51" w:name="本地部署与云部署对比与安全设计"/>
    <w:p>
      <w:pPr>
        <w:pStyle w:val="Heading3"/>
      </w:pPr>
      <w:r>
        <w:rPr>
          <w:rFonts w:hint="eastAsia"/>
        </w:rPr>
        <w:t xml:space="preserve">本地部署与云部署对比与安全设计</w:t>
      </w:r>
    </w:p>
    <w:p>
      <w:pPr>
        <w:pStyle w:val="FirstParagraph"/>
      </w:pPr>
      <w:r>
        <w:rPr>
          <w:rFonts w:hint="eastAsia"/>
          <w:b/>
          <w:bCs/>
        </w:rPr>
        <w:t xml:space="preserve">部署方案对比（适用人群、成本、安全）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本地部署</w:t>
            </w:r>
          </w:p>
        </w:tc>
        <w:tc>
          <w:tcPr/>
          <w:p>
            <w:pPr>
              <w:pStyle w:val="Compact"/>
            </w:pPr>
            <w:r>
              <w:rPr>
                <w:rFonts w:hint="eastAsia"/>
              </w:rPr>
              <w:t xml:space="preserve">云部署</w:t>
            </w:r>
          </w:p>
        </w:tc>
      </w:tr>
      <w:tr>
        <w:tc>
          <w:tcPr/>
          <w:p>
            <w:pPr>
              <w:pStyle w:val="Compact"/>
            </w:pPr>
            <w:r>
              <w:rPr>
                <w:rFonts w:hint="eastAsia"/>
              </w:rPr>
              <w:t xml:space="preserve">适用人群</w:t>
            </w:r>
          </w:p>
        </w:tc>
        <w:tc>
          <w:tcPr/>
          <w:p>
            <w:pPr>
              <w:pStyle w:val="Compact"/>
            </w:pPr>
            <w:r>
              <w:rPr>
                <w:rFonts w:hint="eastAsia"/>
              </w:rPr>
              <w:t xml:space="preserve">个人高净值、对数据保密强、离线投研</w:t>
            </w:r>
          </w:p>
        </w:tc>
        <w:tc>
          <w:tcPr/>
          <w:p>
            <w:pPr>
              <w:pStyle w:val="Compact"/>
            </w:pPr>
            <w:r>
              <w:rPr>
                <w:rFonts w:hint="eastAsia"/>
              </w:rPr>
              <w:t xml:space="preserve">小型私募、投研团队、多地协作</w:t>
            </w:r>
          </w:p>
        </w:tc>
      </w:tr>
      <w:tr>
        <w:tc>
          <w:tcPr/>
          <w:p>
            <w:pPr>
              <w:pStyle w:val="Compact"/>
            </w:pPr>
            <w:r>
              <w:rPr>
                <w:rFonts w:hint="eastAsia"/>
              </w:rPr>
              <w:t xml:space="preserve">初始成本</w:t>
            </w:r>
          </w:p>
        </w:tc>
        <w:tc>
          <w:tcPr/>
          <w:p>
            <w:pPr>
              <w:pStyle w:val="Compact"/>
            </w:pPr>
            <w:r>
              <w:rPr>
                <w:rFonts w:hint="eastAsia"/>
              </w:rPr>
              <w:t xml:space="preserve">硬件一次性投入（未指定）</w:t>
            </w:r>
          </w:p>
        </w:tc>
        <w:tc>
          <w:tcPr/>
          <w:p>
            <w:pPr>
              <w:pStyle w:val="Compact"/>
            </w:pPr>
            <w:r>
              <w:rPr>
                <w:rFonts w:hint="eastAsia"/>
              </w:rPr>
              <w:t xml:space="preserve">订阅式按量付费（未指定）</w:t>
            </w:r>
          </w:p>
        </w:tc>
      </w:tr>
      <w:tr>
        <w:tc>
          <w:tcPr/>
          <w:p>
            <w:pPr>
              <w:pStyle w:val="Compact"/>
            </w:pPr>
            <w:r>
              <w:rPr>
                <w:rFonts w:hint="eastAsia"/>
              </w:rPr>
              <w:t xml:space="preserve">运维成本</w:t>
            </w:r>
          </w:p>
        </w:tc>
        <w:tc>
          <w:tcPr/>
          <w:p>
            <w:pPr>
              <w:pStyle w:val="Compact"/>
            </w:pPr>
            <w:r>
              <w:rPr>
                <w:rFonts w:hint="eastAsia"/>
              </w:rPr>
              <w:t xml:space="preserve">用户自运维；升级较重</w:t>
            </w:r>
          </w:p>
        </w:tc>
        <w:tc>
          <w:tcPr/>
          <w:p>
            <w:pPr>
              <w:pStyle w:val="Compact"/>
            </w:pPr>
            <w:r>
              <w:rPr>
                <w:rFonts w:hint="eastAsia"/>
              </w:rPr>
              <w:t xml:space="preserve">统一运维；弹性扩容</w:t>
            </w:r>
          </w:p>
        </w:tc>
      </w:tr>
      <w:tr>
        <w:tc>
          <w:tcPr/>
          <w:p>
            <w:pPr>
              <w:pStyle w:val="Compact"/>
            </w:pPr>
            <w:r>
              <w:rPr>
                <w:rFonts w:hint="eastAsia"/>
              </w:rPr>
              <w:t xml:space="preserve">数据合规</w:t>
            </w:r>
          </w:p>
        </w:tc>
        <w:tc>
          <w:tcPr/>
          <w:p>
            <w:pPr>
              <w:pStyle w:val="Compact"/>
            </w:pPr>
            <w:r>
              <w:rPr>
                <w:rFonts w:hint="eastAsia"/>
              </w:rPr>
              <w:t xml:space="preserve">更易控制“内部使用”</w:t>
            </w:r>
          </w:p>
        </w:tc>
        <w:tc>
          <w:tcPr/>
          <w:p>
            <w:pPr>
              <w:pStyle w:val="Compact"/>
            </w:pPr>
            <w:r>
              <w:rPr>
                <w:rFonts w:hint="eastAsia"/>
              </w:rPr>
              <w:t xml:space="preserve">需更严格的多租户隔离与权限</w:t>
            </w:r>
          </w:p>
        </w:tc>
      </w:tr>
      <w:tr>
        <w:tc>
          <w:tcPr/>
          <w:p>
            <w:pPr>
              <w:pStyle w:val="Compact"/>
            </w:pPr>
            <w:r>
              <w:rPr>
                <w:rFonts w:hint="eastAsia"/>
              </w:rPr>
              <w:t xml:space="preserve">可用性</w:t>
            </w:r>
          </w:p>
        </w:tc>
        <w:tc>
          <w:tcPr/>
          <w:p>
            <w:pPr>
              <w:pStyle w:val="Compact"/>
            </w:pPr>
            <w:r>
              <w:rPr>
                <w:rFonts w:hint="eastAsia"/>
              </w:rPr>
              <w:t xml:space="preserve">依赖本地网络与硬件</w:t>
            </w:r>
          </w:p>
        </w:tc>
        <w:tc>
          <w:tcPr/>
          <w:p>
            <w:pPr>
              <w:pStyle w:val="Compact"/>
            </w:pPr>
            <w:r>
              <w:rPr>
                <w:rFonts w:hint="eastAsia"/>
              </w:rPr>
              <w:t xml:space="preserve">可做跨区容灾与高可用</w:t>
            </w:r>
          </w:p>
        </w:tc>
      </w:tr>
      <w:tr>
        <w:tc>
          <w:tcPr/>
          <w:p>
            <w:pPr>
              <w:pStyle w:val="Compact"/>
            </w:pPr>
            <w:r>
              <w:rPr>
                <w:rFonts w:hint="eastAsia"/>
              </w:rPr>
              <w:t xml:space="preserve">安全风险</w:t>
            </w:r>
          </w:p>
        </w:tc>
        <w:tc>
          <w:tcPr/>
          <w:p>
            <w:pPr>
              <w:pStyle w:val="Compact"/>
            </w:pPr>
            <w:r>
              <w:rPr>
                <w:rFonts w:hint="eastAsia"/>
              </w:rPr>
              <w:t xml:space="preserve">终端丢失/内网渗透</w:t>
            </w:r>
          </w:p>
        </w:tc>
        <w:tc>
          <w:tcPr/>
          <w:p>
            <w:pPr>
              <w:pStyle w:val="Compact"/>
            </w:pPr>
            <w:r>
              <w:rPr>
                <w:rFonts w:hint="eastAsia"/>
              </w:rPr>
              <w:t xml:space="preserve">云误配置/多租户隔离失败</w:t>
            </w:r>
          </w:p>
        </w:tc>
      </w:tr>
    </w:tbl>
    <w:p>
      <w:pPr>
        <w:pStyle w:val="BodyText"/>
      </w:pPr>
      <w:r>
        <w:rPr>
          <w:rFonts w:hint="eastAsia"/>
          <w:b/>
          <w:bCs/>
        </w:rPr>
        <w:t xml:space="preserve">安全设计基线（两种部署均需）</w:t>
      </w:r>
      <w:r>
        <w:br/>
      </w:r>
      <w:r>
        <w:t xml:space="preserve">-</w:t>
      </w:r>
      <w:r>
        <w:t xml:space="preserve"> </w:t>
      </w:r>
      <w:r>
        <w:rPr>
          <w:rFonts w:hint="eastAsia"/>
          <w:b/>
          <w:bCs/>
        </w:rPr>
        <w:t xml:space="preserve">加密</w:t>
      </w:r>
      <w:r>
        <w:rPr>
          <w:rFonts w:hint="eastAsia"/>
        </w:rPr>
        <w:t xml:space="preserve">：传输TLS；存储加密（数据库TDE/磁盘加密）；密钥独立托管（KMS/HSM，未指定则至少分权保管）。</w:t>
      </w:r>
      <w:r>
        <w:br/>
      </w:r>
      <w:r>
        <w:t xml:space="preserve">-</w:t>
      </w:r>
      <w:r>
        <w:t xml:space="preserve"> </w:t>
      </w:r>
      <w:r>
        <w:rPr>
          <w:rFonts w:hint="eastAsia"/>
          <w:b/>
          <w:bCs/>
        </w:rPr>
        <w:t xml:space="preserve">权限控制</w:t>
      </w:r>
      <w:r>
        <w:rPr>
          <w:rFonts w:hint="eastAsia"/>
        </w:rPr>
        <w:t xml:space="preserve">：RBAC</w:t>
      </w:r>
      <w:r>
        <w:t xml:space="preserve"> + </w:t>
      </w:r>
      <w:r>
        <w:rPr>
          <w:rFonts w:hint="eastAsia"/>
        </w:rPr>
        <w:t xml:space="preserve">最小权限；研究员/交易员/管理员/审计员分离。</w:t>
      </w:r>
      <w:r>
        <w:br/>
      </w:r>
      <w:r>
        <w:t xml:space="preserve">-</w:t>
      </w:r>
      <w:r>
        <w:t xml:space="preserve"> </w:t>
      </w:r>
      <w:r>
        <w:rPr>
          <w:rFonts w:hint="eastAsia"/>
          <w:b/>
          <w:bCs/>
        </w:rPr>
        <w:t xml:space="preserve">审计日志</w:t>
      </w:r>
      <w:r>
        <w:rPr>
          <w:rFonts w:hint="eastAsia"/>
        </w:rPr>
        <w:t xml:space="preserve">：数据导出、信号推送、参数变更、策略发布必须可追溯；日志防篡改（WORM或签名链）。</w:t>
      </w:r>
      <w:r>
        <w:br/>
      </w:r>
      <w:r>
        <w:t xml:space="preserve">-</w:t>
      </w:r>
      <w:r>
        <w:t xml:space="preserve"> </w:t>
      </w:r>
      <w:r>
        <w:rPr>
          <w:rFonts w:hint="eastAsia"/>
          <w:b/>
          <w:bCs/>
        </w:rPr>
        <w:t xml:space="preserve">灾备</w:t>
      </w:r>
      <w:r>
        <w:rPr>
          <w:rFonts w:hint="eastAsia"/>
        </w:rPr>
        <w:t xml:space="preserve">：日频全量备份</w:t>
      </w:r>
      <w:r>
        <w:t xml:space="preserve"> + </w:t>
      </w:r>
      <w:r>
        <w:rPr>
          <w:rFonts w:hint="eastAsia"/>
        </w:rPr>
        <w:t xml:space="preserve">小时增量（未指定）；演练季度一次；RPO/RTO按业务等级定义。</w:t>
      </w:r>
    </w:p>
    <w:p>
      <w:pPr>
        <w:pStyle w:val="BodyText"/>
      </w:pPr>
      <w:r>
        <w:rPr>
          <w:rFonts w:hint="eastAsia"/>
        </w:rPr>
        <w:t xml:space="preserve">安全与数据治理的必要性来自数据安全与个人信息保护等法律对数据处理活动的要求，以及金融数据分级分类与个人信息安全规范等标准化体系对“最少必要、目的明确、保护措施”的要求。</w:t>
      </w:r>
      <w:hyperlink r:id="rId25">
        <w:r>
          <w:rPr>
            <w:rStyle w:val="Hyperlink"/>
          </w:rPr>
          <w:t xml:space="preserve">[35]</w:t>
        </w:r>
      </w:hyperlink>
    </w:p>
    <w:bookmarkEnd w:id="51"/>
    <w:bookmarkEnd w:id="52"/>
    <w:bookmarkStart w:id="56" w:name="策略体系设计与回测到实盘适配"/>
    <w:p>
      <w:pPr>
        <w:pStyle w:val="Heading2"/>
      </w:pPr>
      <w:r>
        <w:rPr>
          <w:rFonts w:hint="eastAsia"/>
        </w:rPr>
        <w:t xml:space="preserve">策略体系设计与回测到实盘适配</w:t>
      </w:r>
    </w:p>
    <w:p>
      <w:pPr>
        <w:pStyle w:val="FirstParagraph"/>
      </w:pPr>
      <w:r>
        <w:rPr>
          <w:rFonts w:hint="eastAsia"/>
        </w:rPr>
        <w:t xml:space="preserve">本章节覆盖用户要求的“策略体系设计（趋势、均值回归、多因子、行业轮动、事件驱动，适配A股规则）”与“回测与实盘适配步骤、伪代码、流程图”。</w:t>
      </w:r>
    </w:p>
    <w:bookmarkStart w:id="53" w:name="a股交易制度约束对策略的硬性影响"/>
    <w:p>
      <w:pPr>
        <w:pStyle w:val="Heading3"/>
      </w:pPr>
      <w:r>
        <w:rPr>
          <w:rFonts w:hint="eastAsia"/>
        </w:rPr>
        <w:t xml:space="preserve">A股交易制度约束对策略的硬性影响</w:t>
      </w:r>
    </w:p>
    <w:p>
      <w:pPr>
        <w:pStyle w:val="FirstParagraph"/>
      </w:pPr>
      <w:r>
        <w:rPr>
          <w:rFonts w:hint="eastAsia"/>
        </w:rPr>
        <w:t xml:space="preserve">策略体系必须在</w:t>
      </w:r>
      <w:r>
        <w:rPr>
          <w:rFonts w:hint="eastAsia"/>
          <w:b/>
          <w:bCs/>
        </w:rPr>
        <w:t xml:space="preserve">生成信号、回测撮合、风险校验、执行节奏</w:t>
      </w:r>
      <w:r>
        <w:rPr>
          <w:rFonts w:hint="eastAsia"/>
        </w:rPr>
        <w:t xml:space="preserve">四处对齐制度约束，否则会出现严重的实盘偏差：</w:t>
      </w:r>
    </w:p>
    <w:p>
      <w:pPr>
        <w:pStyle w:val="Compact"/>
        <w:numPr>
          <w:ilvl w:val="0"/>
          <w:numId w:val="1005"/>
        </w:numPr>
      </w:pPr>
      <w:r>
        <w:rPr>
          <w:rFonts w:hint="eastAsia"/>
          <w:b/>
          <w:bCs/>
        </w:rPr>
        <w:t xml:space="preserve">T+1约束</w:t>
      </w:r>
      <w:r>
        <w:rPr>
          <w:rFonts w:hint="eastAsia"/>
        </w:rPr>
        <w:t xml:space="preserve">：深交所规则明确买入证券交收前不得卖出（回转交易品种除外），这意味着日内反转、超短做T在股票现货上不可按T+0假设回测；持仓管理要按“最早可卖出日”管理。</w:t>
      </w:r>
      <w:hyperlink r:id="rId22">
        <w:r>
          <w:rPr>
            <w:rStyle w:val="Hyperlink"/>
          </w:rPr>
          <w:t xml:space="preserve">[36]</w:t>
        </w:r>
      </w:hyperlink>
    </w:p>
    <w:p>
      <w:pPr>
        <w:pStyle w:val="Compact"/>
        <w:numPr>
          <w:ilvl w:val="0"/>
          <w:numId w:val="1005"/>
        </w:numPr>
      </w:pPr>
      <w:r>
        <w:rPr>
          <w:rFonts w:hint="eastAsia"/>
          <w:b/>
          <w:bCs/>
        </w:rPr>
        <w:t xml:space="preserve">风险警示与退市整理规则</w:t>
      </w:r>
      <w:r>
        <w:rPr>
          <w:rFonts w:hint="eastAsia"/>
        </w:rPr>
        <w:t xml:space="preserve">：风险警示股票/退市整理股票涨跌幅限制更窄或不同，且存在交易与投资者限制；主板风险警示涨跌幅目前为5%（并存在调整为10%的制度优化安排），系统必须参数化支持“规则版本”。</w:t>
      </w:r>
      <w:hyperlink r:id="rId22">
        <w:r>
          <w:rPr>
            <w:rStyle w:val="Hyperlink"/>
          </w:rPr>
          <w:t xml:space="preserve">[37]</w:t>
        </w:r>
      </w:hyperlink>
    </w:p>
    <w:p>
      <w:pPr>
        <w:pStyle w:val="Compact"/>
        <w:numPr>
          <w:ilvl w:val="0"/>
          <w:numId w:val="1005"/>
        </w:numPr>
      </w:pPr>
      <w:r>
        <w:rPr>
          <w:rFonts w:hint="eastAsia"/>
          <w:b/>
          <w:bCs/>
        </w:rPr>
        <w:t xml:space="preserve">涨跌停导致无法成交</w:t>
      </w:r>
      <w:r>
        <w:rPr>
          <w:rFonts w:hint="eastAsia"/>
        </w:rPr>
        <w:t xml:space="preserve">：趋势策略与事件策略在涨停板容易“追不到/卖不出”，回测必须建模“成交失败/部分成交/排队”。</w:t>
      </w:r>
      <w:hyperlink r:id="rId22">
        <w:r>
          <w:rPr>
            <w:rStyle w:val="Hyperlink"/>
          </w:rPr>
          <w:t xml:space="preserve">[38]</w:t>
        </w:r>
      </w:hyperlink>
    </w:p>
    <w:bookmarkEnd w:id="53"/>
    <w:bookmarkStart w:id="54" w:name="策略族设计"/>
    <w:p>
      <w:pPr>
        <w:pStyle w:val="Heading3"/>
      </w:pPr>
      <w:r>
        <w:rPr>
          <w:rFonts w:hint="eastAsia"/>
        </w:rPr>
        <w:t xml:space="preserve">策略族设计</w:t>
      </w:r>
    </w:p>
    <w:p>
      <w:pPr>
        <w:pStyle w:val="FirstParagraph"/>
      </w:pPr>
      <w:r>
        <w:rPr>
          <w:rFonts w:hint="eastAsia"/>
        </w:rPr>
        <w:t xml:space="preserve">下面给出五类策略族的“可商用模板”，每类都强调：输入数据、信号逻辑、A股适配点、风控联动点。</w:t>
      </w:r>
    </w:p>
    <w:p>
      <w:pPr>
        <w:pStyle w:val="BodyText"/>
      </w:pPr>
      <w:r>
        <w:rPr>
          <w:rFonts w:hint="eastAsia"/>
          <w:b/>
          <w:bCs/>
        </w:rPr>
        <w:t xml:space="preserve">一、趋势策略（Trend</w:t>
      </w:r>
      <w:r>
        <w:rPr>
          <w:b/>
          <w:bCs/>
        </w:rPr>
        <w:t xml:space="preserve"> </w:t>
      </w:r>
      <w:r>
        <w:rPr>
          <w:rFonts w:hint="eastAsia"/>
          <w:b/>
          <w:bCs/>
        </w:rPr>
        <w:t xml:space="preserve">Following）</w:t>
      </w:r>
    </w:p>
    <w:p>
      <w:pPr>
        <w:pStyle w:val="Compact"/>
        <w:numPr>
          <w:ilvl w:val="0"/>
          <w:numId w:val="1006"/>
        </w:numPr>
      </w:pPr>
      <w:r>
        <w:rPr>
          <w:rFonts w:hint="eastAsia"/>
        </w:rPr>
        <w:t xml:space="preserve">适用：中低频（日频/分钟），规避高频监管与执行摩擦。</w:t>
      </w:r>
    </w:p>
    <w:p>
      <w:pPr>
        <w:pStyle w:val="Compact"/>
        <w:numPr>
          <w:ilvl w:val="0"/>
          <w:numId w:val="1006"/>
        </w:numPr>
      </w:pPr>
      <w:r>
        <w:rPr>
          <w:rFonts w:hint="eastAsia"/>
        </w:rPr>
        <w:t xml:space="preserve">核心思想：用趋势过滤器减少震荡区间误触发，配合分批与止损控制回撤。</w:t>
      </w:r>
    </w:p>
    <w:p>
      <w:pPr>
        <w:pStyle w:val="SourceCode"/>
      </w:pPr>
      <w:r>
        <w:rPr>
          <w:rStyle w:val="VerbatimChar"/>
        </w:rPr>
        <w:t xml:space="preserve"># </w:t>
      </w:r>
      <w:r>
        <w:rPr>
          <w:rStyle w:val="VerbatimChar"/>
          <w:rFonts w:hint="eastAsia"/>
        </w:rPr>
        <w:t xml:space="preserve">趋势策略伪代码（示例）</w:t>
      </w:r>
      <w:r>
        <w:br/>
      </w:r>
      <w:r>
        <w:rPr>
          <w:rStyle w:val="VerbatimChar"/>
        </w:rPr>
        <w:t xml:space="preserve">universe = liquid_stocks(exclude_ST=true, exclude_suspended=true)</w:t>
      </w:r>
      <w:r>
        <w:br/>
      </w:r>
      <w:r>
        <w:br/>
      </w:r>
      <w:r>
        <w:rPr>
          <w:rStyle w:val="VerbatimChar"/>
        </w:rPr>
        <w:t xml:space="preserve">for stock in universe:</w:t>
      </w:r>
      <w:r>
        <w:br/>
      </w:r>
      <w:r>
        <w:rPr>
          <w:rStyle w:val="VerbatimChar"/>
        </w:rPr>
        <w:t xml:space="preserve">    ma20 = SMA(close, 20)</w:t>
      </w:r>
      <w:r>
        <w:br/>
      </w:r>
      <w:r>
        <w:rPr>
          <w:rStyle w:val="VerbatimChar"/>
        </w:rPr>
        <w:t xml:space="preserve">    ma60 = SMA(close, 60)</w:t>
      </w:r>
      <w:r>
        <w:br/>
      </w:r>
      <w:r>
        <w:rPr>
          <w:rStyle w:val="VerbatimChar"/>
        </w:rPr>
        <w:t xml:space="preserve">    atr  = ATR(high, low, close, 14)</w:t>
      </w:r>
      <w:r>
        <w:br/>
      </w:r>
      <w:r>
        <w:br/>
      </w:r>
      <w:r>
        <w:rPr>
          <w:rStyle w:val="VerbatimChar"/>
        </w:rPr>
        <w:t xml:space="preserve">    long_signal  = (ma20 &gt; ma60) and (close crosses above ma20)</w:t>
      </w:r>
      <w:r>
        <w:br/>
      </w:r>
      <w:r>
        <w:rPr>
          <w:rStyle w:val="VerbatimChar"/>
        </w:rPr>
        <w:t xml:space="preserve">    exit_signal  = (close &lt; ma20 - 2*atr) or drawdown(stock) &gt; stop_loss</w:t>
      </w:r>
      <w:r>
        <w:br/>
      </w:r>
      <w:r>
        <w:br/>
      </w:r>
      <w:r>
        <w:rPr>
          <w:rStyle w:val="VerbatimChar"/>
        </w:rPr>
        <w:t xml:space="preserve"># </w:t>
      </w:r>
      <w:r>
        <w:rPr>
          <w:rStyle w:val="VerbatimChar"/>
          <w:rFonts w:hint="eastAsia"/>
        </w:rPr>
        <w:t xml:space="preserve">A股适配：若</w:t>
      </w:r>
      <w:r>
        <w:rPr>
          <w:rStyle w:val="VerbatimChar"/>
        </w:rPr>
        <w:t xml:space="preserve"> stock </w:t>
      </w:r>
      <w:r>
        <w:rPr>
          <w:rStyle w:val="VerbatimChar"/>
          <w:rFonts w:hint="eastAsia"/>
        </w:rPr>
        <w:t xml:space="preserve">今日涨停/跌停/停牌，则信号仅记录不产生“可执行建议”</w:t>
      </w:r>
      <w:r>
        <w:br/>
      </w:r>
      <w:r>
        <w:rPr>
          <w:rStyle w:val="VerbatimChar"/>
        </w:rPr>
        <w:t xml:space="preserve"># </w:t>
      </w:r>
      <w:r>
        <w:rPr>
          <w:rStyle w:val="VerbatimChar"/>
          <w:rFonts w:hint="eastAsia"/>
        </w:rPr>
        <w:t xml:space="preserve">T+1：买入当日不允许卖出，因此</w:t>
      </w:r>
      <w:r>
        <w:rPr>
          <w:rStyle w:val="VerbatimChar"/>
        </w:rPr>
        <w:t xml:space="preserve"> exit_signal </w:t>
      </w:r>
      <w:r>
        <w:rPr>
          <w:rStyle w:val="VerbatimChar"/>
          <w:rFonts w:hint="eastAsia"/>
        </w:rPr>
        <w:t xml:space="preserve">触发时若不可卖则进入“预警队列”并计划次日处理</w:t>
      </w:r>
    </w:p>
    <w:p>
      <w:pPr>
        <w:pStyle w:val="FirstParagraph"/>
      </w:pPr>
      <w:r>
        <w:rPr>
          <w:rFonts w:hint="eastAsia"/>
          <w:b/>
          <w:bCs/>
        </w:rPr>
        <w:t xml:space="preserve">二、均值回归策略（Mean</w:t>
      </w:r>
      <w:r>
        <w:rPr>
          <w:b/>
          <w:bCs/>
        </w:rPr>
        <w:t xml:space="preserve"> </w:t>
      </w:r>
      <w:r>
        <w:rPr>
          <w:rFonts w:hint="eastAsia"/>
          <w:b/>
          <w:bCs/>
        </w:rPr>
        <w:t xml:space="preserve">Reversion）</w:t>
      </w:r>
    </w:p>
    <w:p>
      <w:pPr>
        <w:pStyle w:val="Compact"/>
        <w:numPr>
          <w:ilvl w:val="0"/>
          <w:numId w:val="1007"/>
        </w:numPr>
      </w:pPr>
      <w:r>
        <w:rPr>
          <w:rFonts w:hint="eastAsia"/>
        </w:rPr>
        <w:t xml:space="preserve">适用：强约束条件下的短线（1–5日），必须强化涨跌停与流动性过滤。</w:t>
      </w:r>
    </w:p>
    <w:p>
      <w:pPr>
        <w:pStyle w:val="Compact"/>
        <w:numPr>
          <w:ilvl w:val="0"/>
          <w:numId w:val="1007"/>
        </w:numPr>
      </w:pPr>
      <w:r>
        <w:rPr>
          <w:rFonts w:hint="eastAsia"/>
        </w:rPr>
        <w:t xml:space="preserve">A股特点：涨跌停与情绪化波动较常见，均值回归若不做“跌停不可买/卖”处理会失真。</w:t>
      </w:r>
    </w:p>
    <w:p>
      <w:pPr>
        <w:pStyle w:val="SourceCode"/>
      </w:pPr>
      <w:r>
        <w:rPr>
          <w:rStyle w:val="VerbatimChar"/>
        </w:rPr>
        <w:t xml:space="preserve"># </w:t>
      </w:r>
      <w:r>
        <w:rPr>
          <w:rStyle w:val="VerbatimChar"/>
          <w:rFonts w:hint="eastAsia"/>
        </w:rPr>
        <w:t xml:space="preserve">均值回归伪代码（示例）</w:t>
      </w:r>
      <w:r>
        <w:br/>
      </w:r>
      <w:r>
        <w:rPr>
          <w:rStyle w:val="VerbatimChar"/>
        </w:rPr>
        <w:t xml:space="preserve">for stock in universe:</w:t>
      </w:r>
      <w:r>
        <w:br/>
      </w:r>
      <w:r>
        <w:rPr>
          <w:rStyle w:val="VerbatimChar"/>
        </w:rPr>
        <w:t xml:space="preserve">    z = (close - SMA(close, 20)) / STD(close, 20)</w:t>
      </w:r>
      <w:r>
        <w:br/>
      </w:r>
      <w:r>
        <w:rPr>
          <w:rStyle w:val="VerbatimChar"/>
        </w:rPr>
        <w:t xml:space="preserve">    buy  = (z &lt; -2.0) and (volume &gt; vol_threshold) and (not limit_down_today)</w:t>
      </w:r>
      <w:r>
        <w:br/>
      </w:r>
      <w:r>
        <w:rPr>
          <w:rStyle w:val="VerbatimChar"/>
        </w:rPr>
        <w:t xml:space="preserve">    sell = (z &gt;  0.0) or (holding_days &gt;= 5) or risk_alert_hit</w:t>
      </w:r>
    </w:p>
    <w:p>
      <w:pPr>
        <w:pStyle w:val="FirstParagraph"/>
      </w:pPr>
      <w:r>
        <w:rPr>
          <w:rFonts w:hint="eastAsia"/>
          <w:b/>
          <w:bCs/>
        </w:rPr>
        <w:t xml:space="preserve">三、多因子选股（Multi-factor）</w:t>
      </w:r>
    </w:p>
    <w:p>
      <w:pPr>
        <w:pStyle w:val="Compact"/>
        <w:numPr>
          <w:ilvl w:val="0"/>
          <w:numId w:val="1008"/>
        </w:numPr>
      </w:pPr>
      <w:r>
        <w:rPr>
          <w:rFonts w:hint="eastAsia"/>
        </w:rPr>
        <w:t xml:space="preserve">适用：周频/月频调仓，最符合“半自动辅助”场景。</w:t>
      </w:r>
    </w:p>
    <w:p>
      <w:pPr>
        <w:pStyle w:val="Compact"/>
        <w:numPr>
          <w:ilvl w:val="0"/>
          <w:numId w:val="1008"/>
        </w:numPr>
      </w:pPr>
      <w:r>
        <w:rPr>
          <w:rFonts w:hint="eastAsia"/>
        </w:rPr>
        <w:t xml:space="preserve">关键工程：因子PIT、行业中性、极值处理、样本外验证、风格漂移监控。</w:t>
      </w:r>
    </w:p>
    <w:p>
      <w:pPr>
        <w:pStyle w:val="SourceCode"/>
      </w:pPr>
      <w:r>
        <w:rPr>
          <w:rStyle w:val="VerbatimChar"/>
        </w:rPr>
        <w:t xml:space="preserve"># </w:t>
      </w:r>
      <w:r>
        <w:rPr>
          <w:rStyle w:val="VerbatimChar"/>
          <w:rFonts w:hint="eastAsia"/>
        </w:rPr>
        <w:t xml:space="preserve">多因子伪代码（示例）</w:t>
      </w:r>
      <w:r>
        <w:br/>
      </w:r>
      <w:r>
        <w:rPr>
          <w:rStyle w:val="VerbatimChar"/>
        </w:rPr>
        <w:t xml:space="preserve">factors = [value, quality, momentum, low_vol, liquidity]</w:t>
      </w:r>
      <w:r>
        <w:br/>
      </w:r>
      <w:r>
        <w:rPr>
          <w:rStyle w:val="VerbatimChar"/>
        </w:rPr>
        <w:t xml:space="preserve">X = winsorize(zscore(standardize(factors)))</w:t>
      </w:r>
      <w:r>
        <w:br/>
      </w:r>
      <w:r>
        <w:rPr>
          <w:rStyle w:val="VerbatimChar"/>
        </w:rPr>
        <w:t xml:space="preserve">score = weighted_sum(X, weights)</w:t>
      </w:r>
      <w:r>
        <w:br/>
      </w:r>
      <w:r>
        <w:br/>
      </w:r>
      <w:r>
        <w:rPr>
          <w:rStyle w:val="VerbatimChar"/>
        </w:rPr>
        <w:t xml:space="preserve">rank = rank_by(score, within=industry_neutral)</w:t>
      </w:r>
      <w:r>
        <w:br/>
      </w:r>
      <w:r>
        <w:rPr>
          <w:rStyle w:val="VerbatimChar"/>
        </w:rPr>
        <w:t xml:space="preserve">candidate = topN(rank, N=50)</w:t>
      </w:r>
      <w:r>
        <w:br/>
      </w:r>
      <w:r>
        <w:rPr>
          <w:rStyle w:val="VerbatimChar"/>
        </w:rPr>
        <w:t xml:space="preserve">portfolio = optimize(candidate, constraints={max_position=5%, max_industry=20%})</w:t>
      </w:r>
      <w:r>
        <w:br/>
      </w:r>
      <w:r>
        <w:br/>
      </w:r>
      <w:r>
        <w:rPr>
          <w:rStyle w:val="VerbatimChar"/>
        </w:rPr>
        <w:t xml:space="preserve"># </w:t>
      </w:r>
      <w:r>
        <w:rPr>
          <w:rStyle w:val="VerbatimChar"/>
          <w:rFonts w:hint="eastAsia"/>
        </w:rPr>
        <w:t xml:space="preserve">输出：候选池</w:t>
      </w:r>
      <w:r>
        <w:rPr>
          <w:rStyle w:val="VerbatimChar"/>
        </w:rPr>
        <w:t xml:space="preserve"> + </w:t>
      </w:r>
      <w:r>
        <w:rPr>
          <w:rStyle w:val="VerbatimChar"/>
          <w:rFonts w:hint="eastAsia"/>
        </w:rPr>
        <w:t xml:space="preserve">组合建议</w:t>
      </w:r>
      <w:r>
        <w:rPr>
          <w:rStyle w:val="VerbatimChar"/>
        </w:rPr>
        <w:t xml:space="preserve"> + </w:t>
      </w:r>
      <w:r>
        <w:rPr>
          <w:rStyle w:val="VerbatimChar"/>
          <w:rFonts w:hint="eastAsia"/>
        </w:rPr>
        <w:t xml:space="preserve">风险暴露报告（不自动交易）</w:t>
      </w:r>
    </w:p>
    <w:p>
      <w:pPr>
        <w:pStyle w:val="FirstParagraph"/>
      </w:pPr>
      <w:r>
        <w:rPr>
          <w:rFonts w:hint="eastAsia"/>
          <w:b/>
          <w:bCs/>
        </w:rPr>
        <w:t xml:space="preserve">四、行业轮动（Sector</w:t>
      </w:r>
      <w:r>
        <w:rPr>
          <w:b/>
          <w:bCs/>
        </w:rPr>
        <w:t xml:space="preserve"> </w:t>
      </w:r>
      <w:r>
        <w:rPr>
          <w:rFonts w:hint="eastAsia"/>
          <w:b/>
          <w:bCs/>
        </w:rPr>
        <w:t xml:space="preserve">Rotation）</w:t>
      </w:r>
    </w:p>
    <w:p>
      <w:pPr>
        <w:pStyle w:val="Compact"/>
        <w:numPr>
          <w:ilvl w:val="0"/>
          <w:numId w:val="1009"/>
        </w:numPr>
      </w:pPr>
      <w:r>
        <w:rPr>
          <w:rFonts w:hint="eastAsia"/>
        </w:rPr>
        <w:t xml:space="preserve">适用：市场结构轮动明显阶段；用来降低“选股随机性”，增强可解释性。</w:t>
      </w:r>
    </w:p>
    <w:p>
      <w:pPr>
        <w:pStyle w:val="Compact"/>
        <w:numPr>
          <w:ilvl w:val="0"/>
          <w:numId w:val="1009"/>
        </w:numPr>
      </w:pPr>
      <w:r>
        <w:rPr>
          <w:rFonts w:hint="eastAsia"/>
        </w:rPr>
        <w:t xml:space="preserve">关键输入：行业指数动量、拥挤度、盈利预期变化、资金流。</w:t>
      </w:r>
    </w:p>
    <w:p>
      <w:pPr>
        <w:pStyle w:val="SourceCode"/>
      </w:pPr>
      <w:r>
        <w:rPr>
          <w:rStyle w:val="VerbatimChar"/>
        </w:rPr>
        <w:t xml:space="preserve"># </w:t>
      </w:r>
      <w:r>
        <w:rPr>
          <w:rStyle w:val="VerbatimChar"/>
          <w:rFonts w:hint="eastAsia"/>
        </w:rPr>
        <w:t xml:space="preserve">行业轮动伪代码（示例）</w:t>
      </w:r>
      <w:r>
        <w:br/>
      </w:r>
      <w:r>
        <w:rPr>
          <w:rStyle w:val="VerbatimChar"/>
        </w:rPr>
        <w:t xml:space="preserve">industries = all_industries()</w:t>
      </w:r>
      <w:r>
        <w:br/>
      </w:r>
      <w:r>
        <w:rPr>
          <w:rStyle w:val="VerbatimChar"/>
        </w:rPr>
        <w:t xml:space="preserve">for ind in industries:</w:t>
      </w:r>
      <w:r>
        <w:br/>
      </w:r>
      <w:r>
        <w:rPr>
          <w:rStyle w:val="VerbatimChar"/>
        </w:rPr>
        <w:t xml:space="preserve">    mom = return(ind_index, 20)</w:t>
      </w:r>
      <w:r>
        <w:br/>
      </w:r>
      <w:r>
        <w:rPr>
          <w:rStyle w:val="VerbatimChar"/>
        </w:rPr>
        <w:t xml:space="preserve">    breadth = advancers_ratio(ind)</w:t>
      </w:r>
      <w:r>
        <w:br/>
      </w:r>
      <w:r>
        <w:rPr>
          <w:rStyle w:val="VerbatimChar"/>
        </w:rPr>
        <w:t xml:space="preserve">    score_ind = 0.6*mom + 0.4*breadth</w:t>
      </w:r>
      <w:r>
        <w:br/>
      </w:r>
      <w:r>
        <w:br/>
      </w:r>
      <w:r>
        <w:rPr>
          <w:rStyle w:val="VerbatimChar"/>
        </w:rPr>
        <w:t xml:space="preserve">top_industries = topK(score_ind, K=3)</w:t>
      </w:r>
      <w:r>
        <w:br/>
      </w:r>
      <w:r>
        <w:rPr>
          <w:rStyle w:val="VerbatimChar"/>
        </w:rPr>
        <w:t xml:space="preserve">stocks = pick_stocks_within(top_industries, by="multi_factor_score")</w:t>
      </w:r>
    </w:p>
    <w:p>
      <w:pPr>
        <w:pStyle w:val="FirstParagraph"/>
      </w:pPr>
      <w:r>
        <w:rPr>
          <w:rFonts w:hint="eastAsia"/>
          <w:b/>
          <w:bCs/>
        </w:rPr>
        <w:t xml:space="preserve">五、事件驱动（Event-driven）</w:t>
      </w:r>
    </w:p>
    <w:p>
      <w:pPr>
        <w:pStyle w:val="Compact"/>
        <w:numPr>
          <w:ilvl w:val="0"/>
          <w:numId w:val="1010"/>
        </w:numPr>
      </w:pPr>
      <w:r>
        <w:rPr>
          <w:rFonts w:hint="eastAsia"/>
        </w:rPr>
        <w:t xml:space="preserve">适用：公告、业绩、重大事项与政策窗口。</w:t>
      </w:r>
    </w:p>
    <w:p>
      <w:pPr>
        <w:pStyle w:val="Compact"/>
        <w:numPr>
          <w:ilvl w:val="0"/>
          <w:numId w:val="1010"/>
        </w:numPr>
      </w:pPr>
      <w:r>
        <w:rPr>
          <w:rFonts w:hint="eastAsia"/>
        </w:rPr>
        <w:t xml:space="preserve">关键工程：事件标准化、时间戳、信息来源、延迟建模；避免“事后归因”。</w:t>
      </w:r>
    </w:p>
    <w:p>
      <w:pPr>
        <w:pStyle w:val="SourceCode"/>
      </w:pPr>
      <w:r>
        <w:rPr>
          <w:rStyle w:val="VerbatimChar"/>
        </w:rPr>
        <w:t xml:space="preserve"># </w:t>
      </w:r>
      <w:r>
        <w:rPr>
          <w:rStyle w:val="VerbatimChar"/>
          <w:rFonts w:hint="eastAsia"/>
        </w:rPr>
        <w:t xml:space="preserve">事件驱动伪代码（示例）</w:t>
      </w:r>
      <w:r>
        <w:br/>
      </w:r>
      <w:r>
        <w:rPr>
          <w:rStyle w:val="VerbatimChar"/>
        </w:rPr>
        <w:t xml:space="preserve">events = fetch_events(date=today)</w:t>
      </w:r>
      <w:r>
        <w:br/>
      </w:r>
      <w:r>
        <w:rPr>
          <w:rStyle w:val="VerbatimChar"/>
        </w:rPr>
        <w:t xml:space="preserve">for e in events:</w:t>
      </w:r>
      <w:r>
        <w:br/>
      </w:r>
      <w:r>
        <w:rPr>
          <w:rStyle w:val="VerbatimChar"/>
        </w:rPr>
        <w:t xml:space="preserve">    if e.type in </w:t>
      </w:r>
      <w:r>
        <w:rPr>
          <w:rStyle w:val="VerbatimChar"/>
          <w:rFonts w:hint="eastAsia"/>
        </w:rPr>
        <w:t xml:space="preserve">["业绩预告超预期",</w:t>
      </w:r>
      <w:r>
        <w:rPr>
          <w:rStyle w:val="VerbatimChar"/>
        </w:rPr>
        <w:t xml:space="preserve"> </w:t>
      </w:r>
      <w:r>
        <w:rPr>
          <w:rStyle w:val="VerbatimChar"/>
          <w:rFonts w:hint="eastAsia"/>
        </w:rPr>
        <w:t xml:space="preserve">"回购",</w:t>
      </w:r>
      <w:r>
        <w:rPr>
          <w:rStyle w:val="VerbatimChar"/>
        </w:rPr>
        <w:t xml:space="preserve"> </w:t>
      </w:r>
      <w:r>
        <w:rPr>
          <w:rStyle w:val="VerbatimChar"/>
          <w:rFonts w:hint="eastAsia"/>
        </w:rPr>
        <w:t xml:space="preserve">"重大合同"]:</w:t>
      </w:r>
      <w:r>
        <w:br/>
      </w:r>
      <w:r>
        <w:rPr>
          <w:rStyle w:val="VerbatimChar"/>
        </w:rPr>
        <w:t xml:space="preserve">        stock = e.ticker</w:t>
      </w:r>
      <w:r>
        <w:br/>
      </w:r>
      <w:r>
        <w:rPr>
          <w:rStyle w:val="VerbatimChar"/>
        </w:rPr>
        <w:t xml:space="preserve">        if pass_risk_filters(stock) and not limit_up_today:</w:t>
      </w:r>
      <w:r>
        <w:br/>
      </w:r>
      <w:r>
        <w:rPr>
          <w:rStyle w:val="VerbatimChar"/>
        </w:rPr>
        <w:t xml:space="preserve">            emit_watch(stock, reason=e.summary, confidence=event_model(e))</w:t>
      </w:r>
    </w:p>
    <w:bookmarkEnd w:id="54"/>
    <w:bookmarkStart w:id="55" w:name="回测与实盘适配步骤可执行sop"/>
    <w:p>
      <w:pPr>
        <w:pStyle w:val="Heading3"/>
      </w:pPr>
      <w:r>
        <w:rPr>
          <w:rFonts w:hint="eastAsia"/>
        </w:rPr>
        <w:t xml:space="preserve">回测与实盘适配步骤（可执行SOP）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阶段</w:t>
            </w:r>
          </w:p>
        </w:tc>
        <w:tc>
          <w:tcPr/>
          <w:p>
            <w:pPr>
              <w:pStyle w:val="Compact"/>
            </w:pPr>
            <w:r>
              <w:rPr>
                <w:rFonts w:hint="eastAsia"/>
              </w:rPr>
              <w:t xml:space="preserve">目标</w:t>
            </w:r>
          </w:p>
        </w:tc>
        <w:tc>
          <w:tcPr/>
          <w:p>
            <w:pPr>
              <w:pStyle w:val="Compact"/>
            </w:pPr>
            <w:r>
              <w:rPr>
                <w:rFonts w:hint="eastAsia"/>
              </w:rPr>
              <w:t xml:space="preserve">必做检查</w:t>
            </w:r>
          </w:p>
        </w:tc>
        <w:tc>
          <w:tcPr/>
          <w:p>
            <w:pPr>
              <w:pStyle w:val="Compact"/>
            </w:pPr>
            <w:r>
              <w:rPr>
                <w:rFonts w:hint="eastAsia"/>
              </w:rPr>
              <w:t xml:space="preserve">产物</w:t>
            </w:r>
          </w:p>
        </w:tc>
      </w:tr>
      <w:tr>
        <w:tc>
          <w:tcPr/>
          <w:p>
            <w:pPr>
              <w:pStyle w:val="Compact"/>
            </w:pPr>
            <w:r>
              <w:rPr>
                <w:rFonts w:hint="eastAsia"/>
              </w:rPr>
              <w:t xml:space="preserve">数据准备</w:t>
            </w:r>
          </w:p>
        </w:tc>
        <w:tc>
          <w:tcPr/>
          <w:p>
            <w:pPr>
              <w:pStyle w:val="Compact"/>
            </w:pPr>
            <w:r>
              <w:rPr>
                <w:rFonts w:hint="eastAsia"/>
              </w:rPr>
              <w:t xml:space="preserve">避免未来函数</w:t>
            </w:r>
          </w:p>
        </w:tc>
        <w:tc>
          <w:tcPr/>
          <w:p>
            <w:pPr>
              <w:pStyle w:val="Compact"/>
            </w:pPr>
            <w:r>
              <w:rPr>
                <w:rFonts w:hint="eastAsia"/>
              </w:rPr>
              <w:t xml:space="preserve">PIT对齐、复权与公司行动一致性</w:t>
            </w:r>
          </w:p>
        </w:tc>
        <w:tc>
          <w:tcPr/>
          <w:p>
            <w:pPr>
              <w:pStyle w:val="Compact"/>
            </w:pPr>
            <w:r>
              <w:rPr>
                <w:rFonts w:hint="eastAsia"/>
              </w:rPr>
              <w:t xml:space="preserve">数据对账报告</w:t>
            </w:r>
          </w:p>
        </w:tc>
      </w:tr>
      <w:tr>
        <w:tc>
          <w:tcPr/>
          <w:p>
            <w:pPr>
              <w:pStyle w:val="Compact"/>
            </w:pPr>
            <w:r>
              <w:rPr>
                <w:rFonts w:hint="eastAsia"/>
              </w:rPr>
              <w:t xml:space="preserve">研究回测</w:t>
            </w:r>
          </w:p>
        </w:tc>
        <w:tc>
          <w:tcPr/>
          <w:p>
            <w:pPr>
              <w:pStyle w:val="Compact"/>
            </w:pPr>
            <w:r>
              <w:rPr>
                <w:rFonts w:hint="eastAsia"/>
              </w:rPr>
              <w:t xml:space="preserve">验证有效性</w:t>
            </w:r>
          </w:p>
        </w:tc>
        <w:tc>
          <w:tcPr/>
          <w:p>
            <w:pPr>
              <w:pStyle w:val="Compact"/>
            </w:pPr>
            <w:r>
              <w:rPr>
                <w:rFonts w:hint="eastAsia"/>
              </w:rPr>
              <w:t xml:space="preserve">成本/滑点/涨跌停/停牌/T+1建模</w:t>
            </w:r>
          </w:p>
        </w:tc>
        <w:tc>
          <w:tcPr/>
          <w:p>
            <w:pPr>
              <w:pStyle w:val="Compact"/>
            </w:pPr>
            <w:r>
              <w:rPr>
                <w:rFonts w:hint="eastAsia"/>
              </w:rPr>
              <w:t xml:space="preserve">策略卡片v1</w:t>
            </w:r>
          </w:p>
        </w:tc>
      </w:tr>
      <w:tr>
        <w:tc>
          <w:tcPr/>
          <w:p>
            <w:pPr>
              <w:pStyle w:val="Compact"/>
            </w:pPr>
            <w:r>
              <w:rPr>
                <w:rFonts w:hint="eastAsia"/>
              </w:rPr>
              <w:t xml:space="preserve">稳健性评估</w:t>
            </w:r>
          </w:p>
        </w:tc>
        <w:tc>
          <w:tcPr/>
          <w:p>
            <w:pPr>
              <w:pStyle w:val="Compact"/>
            </w:pPr>
            <w:r>
              <w:rPr>
                <w:rFonts w:hint="eastAsia"/>
              </w:rPr>
              <w:t xml:space="preserve">防过拟合</w:t>
            </w:r>
          </w:p>
        </w:tc>
        <w:tc>
          <w:tcPr/>
          <w:p>
            <w:pPr>
              <w:pStyle w:val="Compact"/>
            </w:pPr>
            <w:r>
              <w:rPr>
                <w:rFonts w:hint="eastAsia"/>
              </w:rPr>
              <w:t xml:space="preserve">滚动窗口、分层回测、交易拥挤度</w:t>
            </w:r>
          </w:p>
        </w:tc>
        <w:tc>
          <w:tcPr/>
          <w:p>
            <w:pPr>
              <w:pStyle w:val="Compact"/>
            </w:pPr>
            <w:r>
              <w:rPr>
                <w:rFonts w:hint="eastAsia"/>
              </w:rPr>
              <w:t xml:space="preserve">稳健性报告</w:t>
            </w:r>
          </w:p>
        </w:tc>
      </w:tr>
      <w:tr>
        <w:tc>
          <w:tcPr/>
          <w:p>
            <w:pPr>
              <w:pStyle w:val="Compact"/>
            </w:pPr>
            <w:r>
              <w:rPr>
                <w:rFonts w:hint="eastAsia"/>
              </w:rPr>
              <w:t xml:space="preserve">仿真实盘（纸面/模拟）</w:t>
            </w:r>
          </w:p>
        </w:tc>
        <w:tc>
          <w:tcPr/>
          <w:p>
            <w:pPr>
              <w:pStyle w:val="Compact"/>
            </w:pPr>
            <w:r>
              <w:rPr>
                <w:rFonts w:hint="eastAsia"/>
              </w:rPr>
              <w:t xml:space="preserve">验证执行偏差</w:t>
            </w:r>
          </w:p>
        </w:tc>
        <w:tc>
          <w:tcPr/>
          <w:p>
            <w:pPr>
              <w:pStyle w:val="Compact"/>
            </w:pPr>
            <w:r>
              <w:rPr>
                <w:rFonts w:hint="eastAsia"/>
              </w:rPr>
              <w:t xml:space="preserve">信号→手工下单→回写成交；统计偏差</w:t>
            </w:r>
          </w:p>
        </w:tc>
        <w:tc>
          <w:tcPr/>
          <w:p>
            <w:pPr>
              <w:pStyle w:val="Compact"/>
            </w:pPr>
            <w:r>
              <w:rPr>
                <w:rFonts w:hint="eastAsia"/>
              </w:rPr>
              <w:t xml:space="preserve">执行偏差报告</w:t>
            </w:r>
          </w:p>
        </w:tc>
      </w:tr>
      <w:tr>
        <w:tc>
          <w:tcPr/>
          <w:p>
            <w:pPr>
              <w:pStyle w:val="Compact"/>
            </w:pPr>
            <w:r>
              <w:rPr>
                <w:rFonts w:hint="eastAsia"/>
              </w:rPr>
              <w:t xml:space="preserve">小规模真金</w:t>
            </w:r>
          </w:p>
        </w:tc>
        <w:tc>
          <w:tcPr/>
          <w:p>
            <w:pPr>
              <w:pStyle w:val="Compact"/>
            </w:pPr>
            <w:r>
              <w:rPr>
                <w:rFonts w:hint="eastAsia"/>
              </w:rPr>
              <w:t xml:space="preserve">控风险上线</w:t>
            </w:r>
          </w:p>
        </w:tc>
        <w:tc>
          <w:tcPr/>
          <w:p>
            <w:pPr>
              <w:pStyle w:val="Compact"/>
            </w:pPr>
            <w:r>
              <w:rPr>
                <w:rFonts w:hint="eastAsia"/>
              </w:rPr>
              <w:t xml:space="preserve">限资金、限频、强止损、强复盘</w:t>
            </w:r>
          </w:p>
        </w:tc>
        <w:tc>
          <w:tcPr/>
          <w:p>
            <w:pPr>
              <w:pStyle w:val="Compact"/>
            </w:pPr>
            <w:r>
              <w:rPr>
                <w:rFonts w:hint="eastAsia"/>
              </w:rPr>
              <w:t xml:space="preserve">上线评审记录</w:t>
            </w:r>
          </w:p>
        </w:tc>
      </w:tr>
      <w:tr>
        <w:tc>
          <w:tcPr/>
          <w:p>
            <w:pPr>
              <w:pStyle w:val="Compact"/>
            </w:pPr>
            <w:r>
              <w:rPr>
                <w:rFonts w:hint="eastAsia"/>
              </w:rPr>
              <w:t xml:space="preserve">正式运行</w:t>
            </w:r>
          </w:p>
        </w:tc>
        <w:tc>
          <w:tcPr/>
          <w:p>
            <w:pPr>
              <w:pStyle w:val="Compact"/>
            </w:pPr>
            <w:r>
              <w:rPr>
                <w:rFonts w:hint="eastAsia"/>
              </w:rPr>
              <w:t xml:space="preserve">稳定可控</w:t>
            </w:r>
          </w:p>
        </w:tc>
        <w:tc>
          <w:tcPr/>
          <w:p>
            <w:pPr>
              <w:pStyle w:val="Compact"/>
            </w:pPr>
            <w:r>
              <w:rPr>
                <w:rFonts w:hint="eastAsia"/>
              </w:rPr>
              <w:t xml:space="preserve">风控阈值与告警SLA；周/月复盘</w:t>
            </w:r>
          </w:p>
        </w:tc>
        <w:tc>
          <w:tcPr/>
          <w:p>
            <w:pPr>
              <w:pStyle w:val="Compact"/>
            </w:pPr>
            <w:r>
              <w:rPr>
                <w:rFonts w:hint="eastAsia"/>
              </w:rPr>
              <w:t xml:space="preserve">运行月报</w:t>
            </w:r>
          </w:p>
        </w:tc>
      </w:tr>
    </w:tbl>
    <w:p>
      <w:pPr>
        <w:pStyle w:val="BodyText"/>
      </w:pPr>
      <w:r>
        <w:rPr>
          <w:rFonts w:hint="eastAsia"/>
          <w:b/>
          <w:bCs/>
        </w:rPr>
        <w:t xml:space="preserve">特别强调</w:t>
      </w:r>
      <w:r>
        <w:rPr>
          <w:rFonts w:hint="eastAsia"/>
        </w:rPr>
        <w:t xml:space="preserve">：在A股，回测引擎必须把交易规则当作“一等公民”。例如深交所风险警示股票交易存在投资者门槛与单日买入数量限制等制度安排，系统在生成“可执行建议”前必须进行规则校验并留痕说明。</w:t>
      </w:r>
      <w:hyperlink r:id="rId22">
        <w:r>
          <w:rPr>
            <w:rStyle w:val="Hyperlink"/>
          </w:rPr>
          <w:t xml:space="preserve">[33]</w:t>
        </w:r>
      </w:hyperlink>
    </w:p>
    <w:bookmarkEnd w:id="55"/>
    <w:bookmarkEnd w:id="56"/>
    <w:bookmarkStart w:id="60" w:name="风险控制体系与必须实现的风控规则清单"/>
    <w:p>
      <w:pPr>
        <w:pStyle w:val="Heading2"/>
      </w:pPr>
      <w:r>
        <w:rPr>
          <w:rFonts w:hint="eastAsia"/>
        </w:rPr>
        <w:t xml:space="preserve">风险控制体系与必须实现的风控规则清单</w:t>
      </w:r>
    </w:p>
    <w:p>
      <w:pPr>
        <w:pStyle w:val="FirstParagraph"/>
      </w:pPr>
      <w:r>
        <w:rPr>
          <w:rFonts w:hint="eastAsia"/>
        </w:rPr>
        <w:t xml:space="preserve">本章节对应用户要求的“风险控制体系（止损、仓位、过滤ST、涨跌停、停牌、T+1规则等）”，并给出规则清单与示例参数。</w:t>
      </w:r>
    </w:p>
    <w:bookmarkStart w:id="57" w:name="风险控制分层规则引擎-指标风控-操作风控"/>
    <w:p>
      <w:pPr>
        <w:pStyle w:val="Heading3"/>
      </w:pPr>
      <w:r>
        <w:rPr>
          <w:rFonts w:hint="eastAsia"/>
        </w:rPr>
        <w:t xml:space="preserve">风险控制分层：规则引擎</w:t>
      </w:r>
      <w:r>
        <w:t xml:space="preserve"> + </w:t>
      </w:r>
      <w:r>
        <w:rPr>
          <w:rFonts w:hint="eastAsia"/>
        </w:rPr>
        <w:t xml:space="preserve">指标风控</w:t>
      </w:r>
      <w:r>
        <w:t xml:space="preserve"> + </w:t>
      </w:r>
      <w:r>
        <w:rPr>
          <w:rFonts w:hint="eastAsia"/>
        </w:rPr>
        <w:t xml:space="preserve">操作风控</w:t>
      </w:r>
    </w:p>
    <w:p>
      <w:pPr>
        <w:pStyle w:val="Compact"/>
        <w:numPr>
          <w:ilvl w:val="0"/>
          <w:numId w:val="1011"/>
        </w:numPr>
      </w:pPr>
      <w:r>
        <w:rPr>
          <w:rFonts w:hint="eastAsia"/>
          <w:b/>
          <w:bCs/>
        </w:rPr>
        <w:t xml:space="preserve">规则引擎（硬约束）</w:t>
      </w:r>
      <w:r>
        <w:rPr>
          <w:rFonts w:hint="eastAsia"/>
        </w:rPr>
        <w:t xml:space="preserve">：交易制度、合规边界、黑白名单、账户/组合规则（强制拦截或强提示）。</w:t>
      </w:r>
    </w:p>
    <w:p>
      <w:pPr>
        <w:pStyle w:val="Compact"/>
        <w:numPr>
          <w:ilvl w:val="0"/>
          <w:numId w:val="1011"/>
        </w:numPr>
      </w:pPr>
      <w:r>
        <w:rPr>
          <w:rFonts w:hint="eastAsia"/>
          <w:b/>
          <w:bCs/>
        </w:rPr>
        <w:t xml:space="preserve">指标风控（软约束）</w:t>
      </w:r>
      <w:r>
        <w:rPr>
          <w:rFonts w:hint="eastAsia"/>
        </w:rPr>
        <w:t xml:space="preserve">：回撤、波动、集中度、因子暴露、流动性风险（触发降杠杆/降仓）。</w:t>
      </w:r>
    </w:p>
    <w:p>
      <w:pPr>
        <w:pStyle w:val="Compact"/>
        <w:numPr>
          <w:ilvl w:val="0"/>
          <w:numId w:val="1011"/>
        </w:numPr>
      </w:pPr>
      <w:r>
        <w:rPr>
          <w:rFonts w:hint="eastAsia"/>
          <w:b/>
          <w:bCs/>
        </w:rPr>
        <w:t xml:space="preserve">操作风控（流程约束）</w:t>
      </w:r>
      <w:r>
        <w:rPr>
          <w:rFonts w:hint="eastAsia"/>
        </w:rPr>
        <w:t xml:space="preserve">：二人复核、变更审批、灰度发布、应急开关、复盘闭环。</w:t>
      </w:r>
    </w:p>
    <w:bookmarkEnd w:id="57"/>
    <w:bookmarkStart w:id="58" w:name="必须实现的风控规则清单示例"/>
    <w:p>
      <w:pPr>
        <w:pStyle w:val="Heading3"/>
      </w:pPr>
      <w:r>
        <w:rPr>
          <w:rFonts w:hint="eastAsia"/>
        </w:rPr>
        <w:t xml:space="preserve">必须实现的风控规则清单（示例）</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类别</w:t>
            </w:r>
          </w:p>
        </w:tc>
        <w:tc>
          <w:tcPr/>
          <w:p>
            <w:pPr>
              <w:pStyle w:val="Compact"/>
            </w:pPr>
            <w:r>
              <w:rPr>
                <w:rFonts w:hint="eastAsia"/>
              </w:rPr>
              <w:t xml:space="preserve">规则</w:t>
            </w:r>
          </w:p>
        </w:tc>
        <w:tc>
          <w:tcPr/>
          <w:p>
            <w:pPr>
              <w:pStyle w:val="Compact"/>
            </w:pPr>
            <w:r>
              <w:rPr>
                <w:rFonts w:hint="eastAsia"/>
              </w:rPr>
              <w:t xml:space="preserve">触发条件（示例，可配置）</w:t>
            </w:r>
          </w:p>
        </w:tc>
        <w:tc>
          <w:tcPr/>
          <w:p>
            <w:pPr>
              <w:pStyle w:val="Compact"/>
            </w:pPr>
            <w:r>
              <w:rPr>
                <w:rFonts w:hint="eastAsia"/>
              </w:rPr>
              <w:t xml:space="preserve">动作</w:t>
            </w:r>
          </w:p>
        </w:tc>
        <w:tc>
          <w:tcPr/>
          <w:p>
            <w:pPr>
              <w:pStyle w:val="Compact"/>
            </w:pPr>
            <w:r>
              <w:rPr>
                <w:rFonts w:hint="eastAsia"/>
              </w:rPr>
              <w:t xml:space="preserve">A股制度依据/风险点</w:t>
            </w:r>
          </w:p>
        </w:tc>
      </w:tr>
      <w:tr>
        <w:tc>
          <w:tcPr/>
          <w:p>
            <w:pPr>
              <w:pStyle w:val="Compact"/>
            </w:pPr>
            <w:r>
              <w:rPr>
                <w:rFonts w:hint="eastAsia"/>
              </w:rPr>
              <w:t xml:space="preserve">交易制度</w:t>
            </w:r>
          </w:p>
        </w:tc>
        <w:tc>
          <w:tcPr/>
          <w:p>
            <w:pPr>
              <w:pStyle w:val="Compact"/>
            </w:pPr>
            <w:r>
              <w:rPr>
                <w:rFonts w:hint="eastAsia"/>
              </w:rPr>
              <w:t xml:space="preserve">T+1可卖约束</w:t>
            </w:r>
          </w:p>
        </w:tc>
        <w:tc>
          <w:tcPr/>
          <w:p>
            <w:pPr>
              <w:pStyle w:val="Compact"/>
            </w:pPr>
            <w:r>
              <w:rPr>
                <w:rStyle w:val="VerbatimChar"/>
              </w:rPr>
              <w:t xml:space="preserve">sell_date &lt; buy_settle_date</w:t>
            </w:r>
          </w:p>
        </w:tc>
        <w:tc>
          <w:tcPr/>
          <w:p>
            <w:pPr>
              <w:pStyle w:val="Compact"/>
            </w:pPr>
            <w:r>
              <w:rPr>
                <w:rFonts w:hint="eastAsia"/>
              </w:rPr>
              <w:t xml:space="preserve">阻断卖出建议；改为“次日处理预警”</w:t>
            </w:r>
          </w:p>
        </w:tc>
        <w:tc>
          <w:tcPr/>
          <w:p>
            <w:pPr>
              <w:pStyle w:val="Compact"/>
            </w:pPr>
            <w:r>
              <w:rPr>
                <w:rFonts w:hint="eastAsia"/>
              </w:rPr>
              <w:t xml:space="preserve">买入证券交收前不得卖出（回转交易品种除外）</w:t>
            </w:r>
            <w:hyperlink r:id="rId22">
              <w:r>
                <w:rPr>
                  <w:rStyle w:val="Hyperlink"/>
                </w:rPr>
                <w:t xml:space="preserve">[36]</w:t>
              </w:r>
            </w:hyperlink>
          </w:p>
        </w:tc>
      </w:tr>
      <w:tr>
        <w:tc>
          <w:tcPr/>
          <w:p>
            <w:pPr>
              <w:pStyle w:val="Compact"/>
            </w:pPr>
            <w:r>
              <w:rPr>
                <w:rFonts w:hint="eastAsia"/>
              </w:rPr>
              <w:t xml:space="preserve">交易制度</w:t>
            </w:r>
          </w:p>
        </w:tc>
        <w:tc>
          <w:tcPr/>
          <w:p>
            <w:pPr>
              <w:pStyle w:val="Compact"/>
            </w:pPr>
            <w:r>
              <w:rPr>
                <w:rFonts w:hint="eastAsia"/>
              </w:rPr>
              <w:t xml:space="preserve">涨跌停/价格限制</w:t>
            </w:r>
          </w:p>
        </w:tc>
        <w:tc>
          <w:tcPr/>
          <w:p>
            <w:pPr>
              <w:pStyle w:val="Compact"/>
            </w:pPr>
            <w:r>
              <w:rPr>
                <w:rStyle w:val="VerbatimChar"/>
              </w:rPr>
              <w:t xml:space="preserve">price == limit_up</w:t>
            </w:r>
            <w:r>
              <w:t xml:space="preserve"> </w:t>
            </w:r>
            <w:r>
              <w:rPr>
                <w:rFonts w:hint="eastAsia"/>
              </w:rPr>
              <w:t xml:space="preserve">或</w:t>
            </w:r>
            <w:r>
              <w:t xml:space="preserve"> </w:t>
            </w:r>
            <w:r>
              <w:rPr>
                <w:rStyle w:val="VerbatimChar"/>
              </w:rPr>
              <w:t xml:space="preserve">price == limit_down</w:t>
            </w:r>
          </w:p>
        </w:tc>
        <w:tc>
          <w:tcPr/>
          <w:p>
            <w:pPr>
              <w:pStyle w:val="Compact"/>
            </w:pPr>
            <w:r>
              <w:rPr>
                <w:rFonts w:hint="eastAsia"/>
              </w:rPr>
              <w:t xml:space="preserve">信号降级；提示“可能无法成交”</w:t>
            </w:r>
          </w:p>
        </w:tc>
        <w:tc>
          <w:tcPr/>
          <w:p>
            <w:pPr>
              <w:pStyle w:val="Compact"/>
            </w:pPr>
            <w:r>
              <w:rPr>
                <w:rFonts w:hint="eastAsia"/>
              </w:rPr>
              <w:t xml:space="preserve">涨跌幅限制与风险警示特殊比例需版本化</w:t>
            </w:r>
            <w:hyperlink r:id="rId22">
              <w:r>
                <w:rPr>
                  <w:rStyle w:val="Hyperlink"/>
                </w:rPr>
                <w:t xml:space="preserve">[38]</w:t>
              </w:r>
            </w:hyperlink>
          </w:p>
        </w:tc>
      </w:tr>
      <w:tr>
        <w:tc>
          <w:tcPr/>
          <w:p>
            <w:pPr>
              <w:pStyle w:val="Compact"/>
            </w:pPr>
            <w:r>
              <w:rPr>
                <w:rFonts w:hint="eastAsia"/>
              </w:rPr>
              <w:t xml:space="preserve">交易制度</w:t>
            </w:r>
          </w:p>
        </w:tc>
        <w:tc>
          <w:tcPr/>
          <w:p>
            <w:pPr>
              <w:pStyle w:val="Compact"/>
            </w:pPr>
            <w:r>
              <w:rPr>
                <w:rFonts w:hint="eastAsia"/>
              </w:rPr>
              <w:t xml:space="preserve">风险警示股票限制</w:t>
            </w:r>
          </w:p>
        </w:tc>
        <w:tc>
          <w:tcPr/>
          <w:p>
            <w:pPr>
              <w:pStyle w:val="Compact"/>
            </w:pPr>
            <w:r>
              <w:rPr>
                <w:rFonts w:hint="eastAsia"/>
              </w:rPr>
              <w:t xml:space="preserve">风险警示标识=真</w:t>
            </w:r>
          </w:p>
        </w:tc>
        <w:tc>
          <w:tcPr/>
          <w:p>
            <w:pPr>
              <w:pStyle w:val="Compact"/>
            </w:pPr>
            <w:r>
              <w:rPr>
                <w:rFonts w:hint="eastAsia"/>
              </w:rPr>
              <w:t xml:space="preserve">默认剔除；或需手动白名单</w:t>
            </w:r>
          </w:p>
        </w:tc>
        <w:tc>
          <w:tcPr/>
          <w:p>
            <w:pPr>
              <w:pStyle w:val="Compact"/>
            </w:pPr>
            <w:r>
              <w:rPr>
                <w:rFonts w:hint="eastAsia"/>
              </w:rPr>
              <w:t xml:space="preserve">风险警示交易规则与限制</w:t>
            </w:r>
            <w:hyperlink r:id="rId22">
              <w:r>
                <w:rPr>
                  <w:rStyle w:val="Hyperlink"/>
                </w:rPr>
                <w:t xml:space="preserve">[33]</w:t>
              </w:r>
            </w:hyperlink>
          </w:p>
        </w:tc>
      </w:tr>
      <w:tr>
        <w:tc>
          <w:tcPr/>
          <w:p>
            <w:pPr>
              <w:pStyle w:val="Compact"/>
            </w:pPr>
            <w:r>
              <w:rPr>
                <w:rFonts w:hint="eastAsia"/>
              </w:rPr>
              <w:t xml:space="preserve">交易制度</w:t>
            </w:r>
          </w:p>
        </w:tc>
        <w:tc>
          <w:tcPr/>
          <w:p>
            <w:pPr>
              <w:pStyle w:val="Compact"/>
            </w:pPr>
            <w:r>
              <w:rPr>
                <w:rFonts w:hint="eastAsia"/>
              </w:rPr>
              <w:t xml:space="preserve">停牌/退市整理</w:t>
            </w:r>
          </w:p>
        </w:tc>
        <w:tc>
          <w:tcPr/>
          <w:p>
            <w:pPr>
              <w:pStyle w:val="Compact"/>
            </w:pPr>
            <w:r>
              <w:rPr>
                <w:rStyle w:val="VerbatimChar"/>
              </w:rPr>
              <w:t xml:space="preserve">suspended==true</w:t>
            </w:r>
            <w:r>
              <w:t xml:space="preserve"> </w:t>
            </w:r>
            <w:r>
              <w:rPr>
                <w:rFonts w:hint="eastAsia"/>
              </w:rPr>
              <w:t xml:space="preserve">或</w:t>
            </w:r>
            <w:r>
              <w:t xml:space="preserve"> </w:t>
            </w:r>
            <w:r>
              <w:rPr>
                <w:rStyle w:val="VerbatimChar"/>
              </w:rPr>
              <w:t xml:space="preserve">in_delist_board==true</w:t>
            </w:r>
          </w:p>
        </w:tc>
        <w:tc>
          <w:tcPr/>
          <w:p>
            <w:pPr>
              <w:pStyle w:val="Compact"/>
            </w:pPr>
            <w:r>
              <w:rPr>
                <w:rFonts w:hint="eastAsia"/>
              </w:rPr>
              <w:t xml:space="preserve">阻断新增建议；仅允许风险提示</w:t>
            </w:r>
          </w:p>
        </w:tc>
        <w:tc>
          <w:tcPr/>
          <w:p>
            <w:pPr>
              <w:pStyle w:val="Compact"/>
            </w:pPr>
            <w:r>
              <w:rPr>
                <w:rFonts w:hint="eastAsia"/>
              </w:rPr>
              <w:t xml:space="preserve">退市整理与信息披露要求</w:t>
            </w:r>
            <w:hyperlink r:id="rId22">
              <w:r>
                <w:rPr>
                  <w:rStyle w:val="Hyperlink"/>
                </w:rPr>
                <w:t xml:space="preserve">[32]</w:t>
              </w:r>
            </w:hyperlink>
          </w:p>
        </w:tc>
      </w:tr>
      <w:tr>
        <w:tc>
          <w:tcPr/>
          <w:p>
            <w:pPr>
              <w:pStyle w:val="Compact"/>
            </w:pPr>
            <w:r>
              <w:rPr>
                <w:rFonts w:hint="eastAsia"/>
              </w:rPr>
              <w:t xml:space="preserve">流动性</w:t>
            </w:r>
          </w:p>
        </w:tc>
        <w:tc>
          <w:tcPr/>
          <w:p>
            <w:pPr>
              <w:pStyle w:val="Compact"/>
            </w:pPr>
            <w:r>
              <w:rPr>
                <w:rFonts w:hint="eastAsia"/>
              </w:rPr>
              <w:t xml:space="preserve">最小成交额/换手</w:t>
            </w:r>
          </w:p>
        </w:tc>
        <w:tc>
          <w:tcPr/>
          <w:p>
            <w:pPr>
              <w:pStyle w:val="Compact"/>
            </w:pPr>
            <w:r>
              <w:rPr>
                <w:rStyle w:val="VerbatimChar"/>
              </w:rPr>
              <w:t xml:space="preserve">avg_turnover_20d &lt; X</w:t>
            </w:r>
          </w:p>
        </w:tc>
        <w:tc>
          <w:tcPr/>
          <w:p>
            <w:pPr>
              <w:pStyle w:val="Compact"/>
            </w:pPr>
            <w:r>
              <w:rPr>
                <w:rFonts w:hint="eastAsia"/>
              </w:rPr>
              <w:t xml:space="preserve">降权或剔除</w:t>
            </w:r>
          </w:p>
        </w:tc>
        <w:tc>
          <w:tcPr/>
          <w:p>
            <w:pPr>
              <w:pStyle w:val="Compact"/>
            </w:pPr>
            <w:r>
              <w:rPr>
                <w:rFonts w:hint="eastAsia"/>
              </w:rPr>
              <w:t xml:space="preserve">防滑点与无法成交（未指定）</w:t>
            </w:r>
          </w:p>
        </w:tc>
      </w:tr>
      <w:tr>
        <w:tc>
          <w:tcPr/>
          <w:p>
            <w:pPr>
              <w:pStyle w:val="Compact"/>
            </w:pPr>
            <w:r>
              <w:rPr>
                <w:rFonts w:hint="eastAsia"/>
              </w:rPr>
              <w:t xml:space="preserve">组合集中度</w:t>
            </w:r>
          </w:p>
        </w:tc>
        <w:tc>
          <w:tcPr/>
          <w:p>
            <w:pPr>
              <w:pStyle w:val="Compact"/>
            </w:pPr>
            <w:r>
              <w:rPr>
                <w:rFonts w:hint="eastAsia"/>
              </w:rPr>
              <w:t xml:space="preserve">单票上限</w:t>
            </w:r>
          </w:p>
        </w:tc>
        <w:tc>
          <w:tcPr/>
          <w:p>
            <w:pPr>
              <w:pStyle w:val="Compact"/>
            </w:pPr>
            <w:r>
              <w:rPr>
                <w:rStyle w:val="VerbatimChar"/>
              </w:rPr>
              <w:t xml:space="preserve">position &gt; 5%</w:t>
            </w:r>
          </w:p>
        </w:tc>
        <w:tc>
          <w:tcPr/>
          <w:p>
            <w:pPr>
              <w:pStyle w:val="Compact"/>
            </w:pPr>
            <w:r>
              <w:rPr>
                <w:rFonts w:hint="eastAsia"/>
              </w:rPr>
              <w:t xml:space="preserve">阻断/降仓建议</w:t>
            </w:r>
          </w:p>
        </w:tc>
        <w:tc>
          <w:tcPr/>
          <w:p>
            <w:pPr>
              <w:pStyle w:val="Compact"/>
            </w:pPr>
            <w:r>
              <w:rPr>
                <w:rFonts w:hint="eastAsia"/>
              </w:rPr>
              <w:t xml:space="preserve">降回撤与尾部风险（未指定）</w:t>
            </w:r>
          </w:p>
        </w:tc>
      </w:tr>
      <w:tr>
        <w:tc>
          <w:tcPr/>
          <w:p>
            <w:pPr>
              <w:pStyle w:val="Compact"/>
            </w:pPr>
            <w:r>
              <w:rPr>
                <w:rFonts w:hint="eastAsia"/>
              </w:rPr>
              <w:t xml:space="preserve">行业集中度</w:t>
            </w:r>
          </w:p>
        </w:tc>
        <w:tc>
          <w:tcPr/>
          <w:p>
            <w:pPr>
              <w:pStyle w:val="Compact"/>
            </w:pPr>
            <w:r>
              <w:rPr>
                <w:rFonts w:hint="eastAsia"/>
              </w:rPr>
              <w:t xml:space="preserve">单行业上限</w:t>
            </w:r>
          </w:p>
        </w:tc>
        <w:tc>
          <w:tcPr/>
          <w:p>
            <w:pPr>
              <w:pStyle w:val="Compact"/>
            </w:pPr>
            <w:r>
              <w:rPr>
                <w:rStyle w:val="VerbatimChar"/>
              </w:rPr>
              <w:t xml:space="preserve">industry_exposure &gt; 20%</w:t>
            </w:r>
          </w:p>
        </w:tc>
        <w:tc>
          <w:tcPr/>
          <w:p>
            <w:pPr>
              <w:pStyle w:val="Compact"/>
            </w:pPr>
            <w:r>
              <w:rPr>
                <w:rFonts w:hint="eastAsia"/>
              </w:rPr>
              <w:t xml:space="preserve">再平衡建议</w:t>
            </w:r>
          </w:p>
        </w:tc>
        <w:tc>
          <w:tcPr/>
          <w:p>
            <w:pPr>
              <w:pStyle w:val="Compact"/>
            </w:pPr>
            <w:r>
              <w:rPr>
                <w:rFonts w:hint="eastAsia"/>
              </w:rPr>
              <w:t xml:space="preserve">避免行业系统性风险（未指定）</w:t>
            </w:r>
          </w:p>
        </w:tc>
      </w:tr>
      <w:tr>
        <w:tc>
          <w:tcPr/>
          <w:p>
            <w:pPr>
              <w:pStyle w:val="Compact"/>
            </w:pPr>
            <w:r>
              <w:rPr>
                <w:rFonts w:hint="eastAsia"/>
              </w:rPr>
              <w:t xml:space="preserve">回撤控制</w:t>
            </w:r>
          </w:p>
        </w:tc>
        <w:tc>
          <w:tcPr/>
          <w:p>
            <w:pPr>
              <w:pStyle w:val="Compact"/>
            </w:pPr>
            <w:r>
              <w:rPr>
                <w:rFonts w:hint="eastAsia"/>
              </w:rPr>
              <w:t xml:space="preserve">组合最大回撤</w:t>
            </w:r>
          </w:p>
        </w:tc>
        <w:tc>
          <w:tcPr/>
          <w:p>
            <w:pPr>
              <w:pStyle w:val="Compact"/>
            </w:pPr>
            <w:r>
              <w:rPr>
                <w:rStyle w:val="VerbatimChar"/>
              </w:rPr>
              <w:t xml:space="preserve">dd_portfolio &gt; 8%/12%</w:t>
            </w:r>
          </w:p>
        </w:tc>
        <w:tc>
          <w:tcPr/>
          <w:p>
            <w:pPr>
              <w:pStyle w:val="Compact"/>
            </w:pPr>
            <w:r>
              <w:rPr>
                <w:rFonts w:hint="eastAsia"/>
              </w:rPr>
              <w:t xml:space="preserve">降仓至X；冻结新开仓n天</w:t>
            </w:r>
          </w:p>
        </w:tc>
        <w:tc>
          <w:tcPr/>
          <w:p>
            <w:pPr>
              <w:pStyle w:val="Compact"/>
            </w:pPr>
            <w:r>
              <w:rPr>
                <w:rFonts w:hint="eastAsia"/>
              </w:rPr>
              <w:t xml:space="preserve">情绪交易抑制与资金保护（未指定）</w:t>
            </w:r>
          </w:p>
        </w:tc>
      </w:tr>
      <w:tr>
        <w:tc>
          <w:tcPr/>
          <w:p>
            <w:pPr>
              <w:pStyle w:val="Compact"/>
            </w:pPr>
            <w:r>
              <w:rPr>
                <w:rFonts w:hint="eastAsia"/>
              </w:rPr>
              <w:t xml:space="preserve">止损止盈</w:t>
            </w:r>
          </w:p>
        </w:tc>
        <w:tc>
          <w:tcPr/>
          <w:p>
            <w:pPr>
              <w:pStyle w:val="Compact"/>
            </w:pPr>
            <w:r>
              <w:rPr>
                <w:rFonts w:hint="eastAsia"/>
              </w:rPr>
              <w:t xml:space="preserve">个股ATR止损</w:t>
            </w:r>
          </w:p>
        </w:tc>
        <w:tc>
          <w:tcPr/>
          <w:p>
            <w:pPr>
              <w:pStyle w:val="Compact"/>
            </w:pPr>
            <w:r>
              <w:rPr>
                <w:rStyle w:val="VerbatimChar"/>
              </w:rPr>
              <w:t xml:space="preserve">close &lt; entry - k*ATR</w:t>
            </w:r>
          </w:p>
        </w:tc>
        <w:tc>
          <w:tcPr/>
          <w:p>
            <w:pPr>
              <w:pStyle w:val="Compact"/>
            </w:pPr>
            <w:r>
              <w:rPr>
                <w:rFonts w:hint="eastAsia"/>
              </w:rPr>
              <w:t xml:space="preserve">触发卖出预警（考虑T+1）</w:t>
            </w:r>
          </w:p>
        </w:tc>
        <w:tc>
          <w:tcPr/>
          <w:p>
            <w:pPr>
              <w:pStyle w:val="Compact"/>
            </w:pPr>
            <w:r>
              <w:rPr>
                <w:rFonts w:hint="eastAsia"/>
              </w:rPr>
              <w:t xml:space="preserve">执行可行性与规则联动</w:t>
            </w:r>
            <w:hyperlink r:id="rId22">
              <w:r>
                <w:rPr>
                  <w:rStyle w:val="Hyperlink"/>
                </w:rPr>
                <w:t xml:space="preserve">[36]</w:t>
              </w:r>
            </w:hyperlink>
          </w:p>
        </w:tc>
      </w:tr>
      <w:tr>
        <w:tc>
          <w:tcPr/>
          <w:p>
            <w:pPr>
              <w:pStyle w:val="Compact"/>
            </w:pPr>
            <w:r>
              <w:rPr>
                <w:rFonts w:hint="eastAsia"/>
              </w:rPr>
              <w:t xml:space="preserve">模型风控</w:t>
            </w:r>
          </w:p>
        </w:tc>
        <w:tc>
          <w:tcPr/>
          <w:p>
            <w:pPr>
              <w:pStyle w:val="Compact"/>
            </w:pPr>
            <w:r>
              <w:rPr>
                <w:rFonts w:hint="eastAsia"/>
              </w:rPr>
              <w:t xml:space="preserve">策略失效监控</w:t>
            </w:r>
          </w:p>
        </w:tc>
        <w:tc>
          <w:tcPr/>
          <w:p>
            <w:pPr>
              <w:pStyle w:val="Compact"/>
            </w:pPr>
            <w:r>
              <w:rPr>
                <w:rFonts w:hint="eastAsia"/>
              </w:rPr>
              <w:t xml:space="preserve">近N日胜率/收益显著劣化</w:t>
            </w:r>
          </w:p>
        </w:tc>
        <w:tc>
          <w:tcPr/>
          <w:p>
            <w:pPr>
              <w:pStyle w:val="Compact"/>
            </w:pPr>
            <w:r>
              <w:rPr>
                <w:rFonts w:hint="eastAsia"/>
              </w:rPr>
              <w:t xml:space="preserve">降权/下线；进入评审</w:t>
            </w:r>
          </w:p>
        </w:tc>
        <w:tc>
          <w:tcPr/>
          <w:p>
            <w:pPr>
              <w:pStyle w:val="Compact"/>
            </w:pPr>
            <w:r>
              <w:rPr>
                <w:rFonts w:hint="eastAsia"/>
              </w:rPr>
              <w:t xml:space="preserve">模型治理（未指定）</w:t>
            </w:r>
          </w:p>
        </w:tc>
      </w:tr>
      <w:tr>
        <w:tc>
          <w:tcPr/>
          <w:p>
            <w:pPr>
              <w:pStyle w:val="Compact"/>
            </w:pPr>
            <w:r>
              <w:rPr>
                <w:rFonts w:hint="eastAsia"/>
              </w:rPr>
              <w:t xml:space="preserve">合规审计</w:t>
            </w:r>
          </w:p>
        </w:tc>
        <w:tc>
          <w:tcPr/>
          <w:p>
            <w:pPr>
              <w:pStyle w:val="Compact"/>
            </w:pPr>
            <w:r>
              <w:rPr>
                <w:rFonts w:hint="eastAsia"/>
              </w:rPr>
              <w:t xml:space="preserve">信号再分发限制</w:t>
            </w:r>
          </w:p>
        </w:tc>
        <w:tc>
          <w:tcPr/>
          <w:p>
            <w:pPr>
              <w:pStyle w:val="Compact"/>
            </w:pPr>
            <w:r>
              <w:rPr>
                <w:rFonts w:hint="eastAsia"/>
              </w:rPr>
              <w:t xml:space="preserve">导出次数/接收方异常</w:t>
            </w:r>
          </w:p>
        </w:tc>
        <w:tc>
          <w:tcPr/>
          <w:p>
            <w:pPr>
              <w:pStyle w:val="Compact"/>
            </w:pPr>
            <w:r>
              <w:rPr>
                <w:rFonts w:hint="eastAsia"/>
              </w:rPr>
              <w:t xml:space="preserve">触发审计告警</w:t>
            </w:r>
          </w:p>
        </w:tc>
        <w:tc>
          <w:tcPr/>
          <w:p>
            <w:pPr>
              <w:pStyle w:val="Compact"/>
            </w:pPr>
            <w:r>
              <w:rPr>
                <w:rFonts w:hint="eastAsia"/>
              </w:rPr>
              <w:t xml:space="preserve">交易信息传播限制</w:t>
            </w:r>
            <w:hyperlink r:id="rId22">
              <w:r>
                <w:rPr>
                  <w:rStyle w:val="Hyperlink"/>
                </w:rPr>
                <w:t xml:space="preserve">[32]</w:t>
              </w:r>
            </w:hyperlink>
          </w:p>
        </w:tc>
      </w:tr>
    </w:tbl>
    <w:bookmarkEnd w:id="58"/>
    <w:bookmarkStart w:id="59" w:name="示例风控参数按客群给默认档位"/>
    <w:p>
      <w:pPr>
        <w:pStyle w:val="Heading3"/>
      </w:pPr>
      <w:r>
        <w:rPr>
          <w:rFonts w:hint="eastAsia"/>
        </w:rPr>
        <w:t xml:space="preserve">示例风控参数（按客群给默认档位）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参数</w:t>
            </w:r>
          </w:p>
        </w:tc>
        <w:tc>
          <w:tcPr/>
          <w:p>
            <w:pPr>
              <w:pStyle w:val="Compact"/>
              <w:jc w:val="right"/>
            </w:pPr>
            <w:r>
              <w:rPr>
                <w:rFonts w:hint="eastAsia"/>
              </w:rPr>
              <w:t xml:space="preserve">个人版默认（示例）</w:t>
            </w:r>
          </w:p>
        </w:tc>
        <w:tc>
          <w:tcPr/>
          <w:p>
            <w:pPr>
              <w:pStyle w:val="Compact"/>
              <w:jc w:val="right"/>
            </w:pPr>
            <w:r>
              <w:rPr>
                <w:rFonts w:hint="eastAsia"/>
              </w:rPr>
              <w:t xml:space="preserve">机构版默认（示例）</w:t>
            </w:r>
          </w:p>
        </w:tc>
        <w:tc>
          <w:tcPr/>
          <w:p>
            <w:pPr>
              <w:pStyle w:val="Compact"/>
            </w:pPr>
            <w:r>
              <w:rPr>
                <w:rFonts w:hint="eastAsia"/>
              </w:rPr>
              <w:t xml:space="preserve">说明</w:t>
            </w:r>
          </w:p>
        </w:tc>
      </w:tr>
      <w:tr>
        <w:tc>
          <w:tcPr/>
          <w:p>
            <w:pPr>
              <w:pStyle w:val="Compact"/>
            </w:pPr>
            <w:r>
              <w:rPr>
                <w:rFonts w:hint="eastAsia"/>
              </w:rPr>
              <w:t xml:space="preserve">单票最大仓位</w:t>
            </w:r>
          </w:p>
        </w:tc>
        <w:tc>
          <w:tcPr/>
          <w:p>
            <w:pPr>
              <w:pStyle w:val="Compact"/>
              <w:jc w:val="right"/>
            </w:pPr>
            <w:r>
              <w:t xml:space="preserve">5%</w:t>
            </w:r>
          </w:p>
        </w:tc>
        <w:tc>
          <w:tcPr/>
          <w:p>
            <w:pPr>
              <w:pStyle w:val="Compact"/>
              <w:jc w:val="right"/>
            </w:pPr>
            <w:r>
              <w:t xml:space="preserve">2%–3%</w:t>
            </w:r>
          </w:p>
        </w:tc>
        <w:tc>
          <w:tcPr/>
          <w:p>
            <w:pPr>
              <w:pStyle w:val="Compact"/>
            </w:pPr>
            <w:r>
              <w:rPr>
                <w:rFonts w:hint="eastAsia"/>
              </w:rPr>
              <w:t xml:space="preserve">机构更强调分散（未指定）</w:t>
            </w:r>
          </w:p>
        </w:tc>
      </w:tr>
      <w:tr>
        <w:tc>
          <w:tcPr/>
          <w:p>
            <w:pPr>
              <w:pStyle w:val="Compact"/>
            </w:pPr>
            <w:r>
              <w:rPr>
                <w:rFonts w:hint="eastAsia"/>
              </w:rPr>
              <w:t xml:space="preserve">组合最大回撤阈值</w:t>
            </w:r>
          </w:p>
        </w:tc>
        <w:tc>
          <w:tcPr/>
          <w:p>
            <w:pPr>
              <w:pStyle w:val="Compact"/>
              <w:jc w:val="right"/>
            </w:pPr>
            <w:r>
              <w:t xml:space="preserve">12%</w:t>
            </w:r>
          </w:p>
        </w:tc>
        <w:tc>
          <w:tcPr/>
          <w:p>
            <w:pPr>
              <w:pStyle w:val="Compact"/>
              <w:jc w:val="right"/>
            </w:pPr>
            <w:r>
              <w:t xml:space="preserve">8%</w:t>
            </w:r>
          </w:p>
        </w:tc>
        <w:tc>
          <w:tcPr/>
          <w:p>
            <w:pPr>
              <w:pStyle w:val="Compact"/>
            </w:pPr>
            <w:r>
              <w:rPr>
                <w:rFonts w:hint="eastAsia"/>
              </w:rPr>
              <w:t xml:space="preserve">回撤触发降仓（未指定）</w:t>
            </w:r>
          </w:p>
        </w:tc>
      </w:tr>
      <w:tr>
        <w:tc>
          <w:tcPr/>
          <w:p>
            <w:pPr>
              <w:pStyle w:val="Compact"/>
            </w:pPr>
            <w:r>
              <w:rPr>
                <w:rFonts w:hint="eastAsia"/>
              </w:rPr>
              <w:t xml:space="preserve">行业最大暴露</w:t>
            </w:r>
          </w:p>
        </w:tc>
        <w:tc>
          <w:tcPr/>
          <w:p>
            <w:pPr>
              <w:pStyle w:val="Compact"/>
              <w:jc w:val="right"/>
            </w:pPr>
            <w:r>
              <w:t xml:space="preserve">25%</w:t>
            </w:r>
          </w:p>
        </w:tc>
        <w:tc>
          <w:tcPr/>
          <w:p>
            <w:pPr>
              <w:pStyle w:val="Compact"/>
              <w:jc w:val="right"/>
            </w:pPr>
            <w:r>
              <w:t xml:space="preserve">15%–20%</w:t>
            </w:r>
          </w:p>
        </w:tc>
        <w:tc>
          <w:tcPr/>
          <w:p>
            <w:pPr>
              <w:pStyle w:val="Compact"/>
            </w:pPr>
            <w:r>
              <w:rPr>
                <w:rFonts w:hint="eastAsia"/>
              </w:rPr>
              <w:t xml:space="preserve">行业轮动需额外审批（未指定）</w:t>
            </w:r>
          </w:p>
        </w:tc>
      </w:tr>
      <w:tr>
        <w:tc>
          <w:tcPr/>
          <w:p>
            <w:pPr>
              <w:pStyle w:val="Compact"/>
            </w:pPr>
            <w:r>
              <w:rPr>
                <w:rFonts w:hint="eastAsia"/>
              </w:rPr>
              <w:t xml:space="preserve">交易频率上限</w:t>
            </w:r>
          </w:p>
        </w:tc>
        <w:tc>
          <w:tcPr/>
          <w:p>
            <w:pPr>
              <w:pStyle w:val="Compact"/>
              <w:jc w:val="right"/>
            </w:pPr>
            <w:r>
              <w:rPr>
                <w:rFonts w:hint="eastAsia"/>
              </w:rPr>
              <w:t xml:space="preserve">日级</w:t>
            </w:r>
          </w:p>
        </w:tc>
        <w:tc>
          <w:tcPr/>
          <w:p>
            <w:pPr>
              <w:pStyle w:val="Compact"/>
              <w:jc w:val="right"/>
            </w:pPr>
            <w:r>
              <w:rPr>
                <w:rFonts w:hint="eastAsia"/>
              </w:rPr>
              <w:t xml:space="preserve">日/周级</w:t>
            </w:r>
          </w:p>
        </w:tc>
        <w:tc>
          <w:tcPr/>
          <w:p>
            <w:pPr>
              <w:pStyle w:val="Compact"/>
            </w:pPr>
            <w:r>
              <w:rPr>
                <w:rFonts w:hint="eastAsia"/>
              </w:rPr>
              <w:t xml:space="preserve">降低摩擦与执行风险（未指定）</w:t>
            </w:r>
          </w:p>
        </w:tc>
      </w:tr>
      <w:tr>
        <w:tc>
          <w:tcPr/>
          <w:p>
            <w:pPr>
              <w:pStyle w:val="Compact"/>
            </w:pPr>
            <w:r>
              <w:rPr>
                <w:rFonts w:hint="eastAsia"/>
              </w:rPr>
              <w:t xml:space="preserve">风险警示股票</w:t>
            </w:r>
          </w:p>
        </w:tc>
        <w:tc>
          <w:tcPr/>
          <w:p>
            <w:pPr>
              <w:pStyle w:val="Compact"/>
              <w:jc w:val="right"/>
            </w:pPr>
            <w:r>
              <w:rPr>
                <w:rFonts w:hint="eastAsia"/>
              </w:rPr>
              <w:t xml:space="preserve">默认剔除</w:t>
            </w:r>
          </w:p>
        </w:tc>
        <w:tc>
          <w:tcPr/>
          <w:p>
            <w:pPr>
              <w:pStyle w:val="Compact"/>
              <w:jc w:val="right"/>
            </w:pPr>
            <w:r>
              <w:rPr>
                <w:rFonts w:hint="eastAsia"/>
              </w:rPr>
              <w:t xml:space="preserve">默认剔除（白名单需审批）</w:t>
            </w:r>
          </w:p>
        </w:tc>
        <w:tc>
          <w:tcPr/>
          <w:p>
            <w:pPr>
              <w:pStyle w:val="Compact"/>
            </w:pPr>
            <w:r>
              <w:rPr>
                <w:rFonts w:hint="eastAsia"/>
              </w:rPr>
              <w:t xml:space="preserve">与交易规则与风控一致</w:t>
            </w:r>
            <w:hyperlink r:id="rId22">
              <w:r>
                <w:rPr>
                  <w:rStyle w:val="Hyperlink"/>
                </w:rPr>
                <w:t xml:space="preserve">[39]</w:t>
              </w:r>
            </w:hyperlink>
          </w:p>
        </w:tc>
      </w:tr>
    </w:tbl>
    <w:bookmarkEnd w:id="59"/>
    <w:bookmarkEnd w:id="60"/>
    <w:bookmarkStart w:id="65" w:name="商用价值真实资金适配性与商业化方案"/>
    <w:p>
      <w:pPr>
        <w:pStyle w:val="Heading2"/>
      </w:pPr>
      <w:r>
        <w:rPr>
          <w:rFonts w:hint="eastAsia"/>
        </w:rPr>
        <w:t xml:space="preserve">商用价值、真实资金适配性与商业化方案</w:t>
      </w:r>
    </w:p>
    <w:p>
      <w:pPr>
        <w:pStyle w:val="FirstParagraph"/>
      </w:pPr>
      <w:r>
        <w:rPr>
          <w:rFonts w:hint="eastAsia"/>
        </w:rPr>
        <w:t xml:space="preserve">本章节覆盖用户要求的“商用价值与真实资金适配性”“商业化应用场景”“定价模型与客户画像、渠道与销售策略、运营合规流程”。</w:t>
      </w:r>
    </w:p>
    <w:bookmarkStart w:id="61" w:name="为什么适合真实资金从胜率幻觉到过程可控"/>
    <w:p>
      <w:pPr>
        <w:pStyle w:val="Heading3"/>
      </w:pPr>
      <w:r>
        <w:rPr>
          <w:rFonts w:hint="eastAsia"/>
        </w:rPr>
        <w:t xml:space="preserve">为什么适合真实资金：从“胜率幻觉”到“过程可控”</w:t>
      </w:r>
    </w:p>
    <w:p>
      <w:pPr>
        <w:pStyle w:val="FirstParagraph"/>
      </w:pPr>
      <w:r>
        <w:rPr>
          <w:rFonts w:hint="eastAsia"/>
        </w:rPr>
        <w:t xml:space="preserve">真实资金的关键不是“回测收益最大”，而是“</w:t>
      </w:r>
      <w:r>
        <w:rPr>
          <w:rFonts w:hint="eastAsia"/>
          <w:b/>
          <w:bCs/>
        </w:rPr>
        <w:t xml:space="preserve">可执行、可解释、可复盘、可风控</w:t>
      </w:r>
      <w:r>
        <w:rPr>
          <w:rFonts w:hint="eastAsia"/>
        </w:rPr>
        <w:t xml:space="preserve">”。本系统通过以下机制提升实盘适配性：</w:t>
      </w:r>
    </w:p>
    <w:p>
      <w:pPr>
        <w:pStyle w:val="Compact"/>
        <w:numPr>
          <w:ilvl w:val="0"/>
          <w:numId w:val="1012"/>
        </w:numPr>
      </w:pPr>
      <w:r>
        <w:rPr>
          <w:rFonts w:hint="eastAsia"/>
          <w:b/>
          <w:bCs/>
        </w:rPr>
        <w:t xml:space="preserve">把A股规则内化为风控与回测的硬约束</w:t>
      </w:r>
      <w:r>
        <w:rPr>
          <w:rFonts w:hint="eastAsia"/>
        </w:rPr>
        <w:t xml:space="preserve">：T+1、风险警示/退市整理规则、涨跌幅限制等直接决定能否成交与何时成交，系统将其在信号层显式提示并在回测中建模。</w:t>
      </w:r>
      <w:hyperlink r:id="rId22">
        <w:r>
          <w:rPr>
            <w:rStyle w:val="Hyperlink"/>
          </w:rPr>
          <w:t xml:space="preserve">[40]</w:t>
        </w:r>
      </w:hyperlink>
    </w:p>
    <w:p>
      <w:pPr>
        <w:pStyle w:val="Compact"/>
        <w:numPr>
          <w:ilvl w:val="0"/>
          <w:numId w:val="1012"/>
        </w:numPr>
      </w:pPr>
      <w:r>
        <w:rPr>
          <w:rFonts w:hint="eastAsia"/>
          <w:b/>
          <w:bCs/>
        </w:rPr>
        <w:t xml:space="preserve">降低情绪交易</w:t>
      </w:r>
      <w:r>
        <w:rPr>
          <w:rFonts w:hint="eastAsia"/>
        </w:rPr>
        <w:t xml:space="preserve">：输出“交易准备单</w:t>
      </w:r>
      <w:r>
        <w:t xml:space="preserve"> + </w:t>
      </w:r>
      <w:r>
        <w:rPr>
          <w:rFonts w:hint="eastAsia"/>
        </w:rPr>
        <w:t xml:space="preserve">风险标签</w:t>
      </w:r>
      <w:r>
        <w:t xml:space="preserve"> + </w:t>
      </w:r>
      <w:r>
        <w:rPr>
          <w:rFonts w:hint="eastAsia"/>
        </w:rPr>
        <w:t xml:space="preserve">触发解释”，用流程替代冲动；并通过回撤阈值触发“冻结新开仓/降仓”等动作，把情绪波动变成可审计的规则。</w:t>
      </w:r>
    </w:p>
    <w:p>
      <w:pPr>
        <w:pStyle w:val="Compact"/>
        <w:numPr>
          <w:ilvl w:val="0"/>
          <w:numId w:val="1012"/>
        </w:numPr>
      </w:pPr>
      <w:r>
        <w:rPr>
          <w:rFonts w:hint="eastAsia"/>
          <w:b/>
          <w:bCs/>
        </w:rPr>
        <w:t xml:space="preserve">强调证据链与复盘闭环</w:t>
      </w:r>
      <w:r>
        <w:rPr>
          <w:rFonts w:hint="eastAsia"/>
        </w:rPr>
        <w:t xml:space="preserve">：信号触发、风控命中、用户执行与否、成交回写全部留痕，使策略迭代基于数据而非感觉。</w:t>
      </w:r>
    </w:p>
    <w:bookmarkEnd w:id="61"/>
    <w:bookmarkStart w:id="62" w:name="目标客户画像与场景"/>
    <w:p>
      <w:pPr>
        <w:pStyle w:val="Heading3"/>
      </w:pPr>
      <w:r>
        <w:rPr>
          <w:rFonts w:hint="eastAsia"/>
        </w:rPr>
        <w:t xml:space="preserve">目标客户画像与场景</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客群</w:t>
            </w:r>
          </w:p>
        </w:tc>
        <w:tc>
          <w:tcPr/>
          <w:p>
            <w:pPr>
              <w:pStyle w:val="Compact"/>
            </w:pPr>
            <w:r>
              <w:rPr>
                <w:rFonts w:hint="eastAsia"/>
              </w:rPr>
              <w:t xml:space="preserve">典型需求</w:t>
            </w:r>
          </w:p>
        </w:tc>
        <w:tc>
          <w:tcPr/>
          <w:p>
            <w:pPr>
              <w:pStyle w:val="Compact"/>
            </w:pPr>
            <w:r>
              <w:rPr>
                <w:rFonts w:hint="eastAsia"/>
              </w:rPr>
              <w:t xml:space="preserve">购买驱动</w:t>
            </w:r>
          </w:p>
        </w:tc>
        <w:tc>
          <w:tcPr/>
          <w:p>
            <w:pPr>
              <w:pStyle w:val="Compact"/>
            </w:pPr>
            <w:r>
              <w:rPr>
                <w:rFonts w:hint="eastAsia"/>
              </w:rPr>
              <w:t xml:space="preserve">关键决策人</w:t>
            </w:r>
          </w:p>
        </w:tc>
        <w:tc>
          <w:tcPr/>
          <w:p>
            <w:pPr>
              <w:pStyle w:val="Compact"/>
            </w:pPr>
            <w:r>
              <w:rPr>
                <w:rFonts w:hint="eastAsia"/>
              </w:rPr>
              <w:t xml:space="preserve">关键风险与对策</w:t>
            </w:r>
          </w:p>
        </w:tc>
      </w:tr>
      <w:tr>
        <w:tc>
          <w:tcPr/>
          <w:p>
            <w:pPr>
              <w:pStyle w:val="Compact"/>
            </w:pPr>
            <w:r>
              <w:rPr>
                <w:rFonts w:hint="eastAsia"/>
              </w:rPr>
              <w:t xml:space="preserve">个人投资者（进阶）</w:t>
            </w:r>
          </w:p>
        </w:tc>
        <w:tc>
          <w:tcPr/>
          <w:p>
            <w:pPr>
              <w:pStyle w:val="Compact"/>
            </w:pPr>
            <w:r>
              <w:rPr>
                <w:rFonts w:hint="eastAsia"/>
              </w:rPr>
              <w:t xml:space="preserve">体系化选股与风控、减少情绪</w:t>
            </w:r>
          </w:p>
        </w:tc>
        <w:tc>
          <w:tcPr/>
          <w:p>
            <w:pPr>
              <w:pStyle w:val="Compact"/>
            </w:pPr>
            <w:r>
              <w:rPr>
                <w:rFonts w:hint="eastAsia"/>
              </w:rPr>
              <w:t xml:space="preserve">想把“看盘”升级为“策略化流程”</w:t>
            </w:r>
          </w:p>
        </w:tc>
        <w:tc>
          <w:tcPr/>
          <w:p>
            <w:pPr>
              <w:pStyle w:val="Compact"/>
            </w:pPr>
            <w:r>
              <w:rPr>
                <w:rFonts w:hint="eastAsia"/>
              </w:rPr>
              <w:t xml:space="preserve">自己</w:t>
            </w:r>
          </w:p>
        </w:tc>
        <w:tc>
          <w:tcPr/>
          <w:p>
            <w:pPr>
              <w:pStyle w:val="Compact"/>
            </w:pPr>
            <w:r>
              <w:rPr>
                <w:rFonts w:hint="eastAsia"/>
              </w:rPr>
              <w:t xml:space="preserve">输出口径避免“保收益”；功能分级与风险揭示</w:t>
            </w:r>
            <w:hyperlink r:id="rId30">
              <w:r>
                <w:rPr>
                  <w:rStyle w:val="Hyperlink"/>
                </w:rPr>
                <w:t xml:space="preserve">[41]</w:t>
              </w:r>
            </w:hyperlink>
          </w:p>
        </w:tc>
      </w:tr>
      <w:tr>
        <w:tc>
          <w:tcPr/>
          <w:p>
            <w:pPr>
              <w:pStyle w:val="Compact"/>
            </w:pPr>
            <w:r>
              <w:rPr>
                <w:rFonts w:hint="eastAsia"/>
              </w:rPr>
              <w:t xml:space="preserve">小型私募/家办</w:t>
            </w:r>
          </w:p>
        </w:tc>
        <w:tc>
          <w:tcPr/>
          <w:p>
            <w:pPr>
              <w:pStyle w:val="Compact"/>
            </w:pPr>
            <w:r>
              <w:rPr>
                <w:rFonts w:hint="eastAsia"/>
              </w:rPr>
              <w:t xml:space="preserve">多策略研究、组合风控、复盘</w:t>
            </w:r>
          </w:p>
        </w:tc>
        <w:tc>
          <w:tcPr/>
          <w:p>
            <w:pPr>
              <w:pStyle w:val="Compact"/>
            </w:pPr>
            <w:r>
              <w:rPr>
                <w:rFonts w:hint="eastAsia"/>
              </w:rPr>
              <w:t xml:space="preserve">提升投研效率与一致性</w:t>
            </w:r>
          </w:p>
        </w:tc>
        <w:tc>
          <w:tcPr/>
          <w:p>
            <w:pPr>
              <w:pStyle w:val="Compact"/>
            </w:pPr>
            <w:r>
              <w:rPr>
                <w:rFonts w:hint="eastAsia"/>
              </w:rPr>
              <w:t xml:space="preserve">投研负责人/CIO</w:t>
            </w:r>
          </w:p>
        </w:tc>
        <w:tc>
          <w:tcPr/>
          <w:p>
            <w:pPr>
              <w:pStyle w:val="Compact"/>
            </w:pPr>
            <w:r>
              <w:rPr>
                <w:rFonts w:hint="eastAsia"/>
              </w:rPr>
              <w:t xml:space="preserve">需支持程序化交易监管的证据留痕（即便不下单）</w:t>
            </w:r>
            <w:hyperlink r:id="rId32">
              <w:r>
                <w:rPr>
                  <w:rStyle w:val="Hyperlink"/>
                </w:rPr>
                <w:t xml:space="preserve">[42]</w:t>
              </w:r>
            </w:hyperlink>
          </w:p>
        </w:tc>
      </w:tr>
      <w:tr>
        <w:tc>
          <w:tcPr/>
          <w:p>
            <w:pPr>
              <w:pStyle w:val="Compact"/>
            </w:pPr>
            <w:r>
              <w:rPr>
                <w:rFonts w:hint="eastAsia"/>
              </w:rPr>
              <w:t xml:space="preserve">投研团队（券商/资管）</w:t>
            </w:r>
          </w:p>
        </w:tc>
        <w:tc>
          <w:tcPr/>
          <w:p>
            <w:pPr>
              <w:pStyle w:val="Compact"/>
            </w:pPr>
            <w:r>
              <w:rPr>
                <w:rFonts w:hint="eastAsia"/>
              </w:rPr>
              <w:t xml:space="preserve">因子研究、策略评估、看板</w:t>
            </w:r>
          </w:p>
        </w:tc>
        <w:tc>
          <w:tcPr/>
          <w:p>
            <w:pPr>
              <w:pStyle w:val="Compact"/>
            </w:pPr>
            <w:r>
              <w:rPr>
                <w:rFonts w:hint="eastAsia"/>
              </w:rPr>
              <w:t xml:space="preserve">降研发成本、统一平台</w:t>
            </w:r>
          </w:p>
        </w:tc>
        <w:tc>
          <w:tcPr/>
          <w:p>
            <w:pPr>
              <w:pStyle w:val="Compact"/>
            </w:pPr>
            <w:r>
              <w:rPr>
                <w:rFonts w:hint="eastAsia"/>
              </w:rPr>
              <w:t xml:space="preserve">投研总监/IT</w:t>
            </w:r>
          </w:p>
        </w:tc>
        <w:tc>
          <w:tcPr/>
          <w:p>
            <w:pPr>
              <w:pStyle w:val="Compact"/>
            </w:pPr>
            <w:r>
              <w:rPr>
                <w:rFonts w:hint="eastAsia"/>
              </w:rPr>
              <w:t xml:space="preserve">数据授权与接口审计；权限隔离</w:t>
            </w:r>
            <w:hyperlink r:id="rId22">
              <w:r>
                <w:rPr>
                  <w:rStyle w:val="Hyperlink"/>
                </w:rPr>
                <w:t xml:space="preserve">[43]</w:t>
              </w:r>
            </w:hyperlink>
          </w:p>
        </w:tc>
      </w:tr>
      <w:tr>
        <w:tc>
          <w:tcPr/>
          <w:p>
            <w:pPr>
              <w:pStyle w:val="Compact"/>
            </w:pPr>
            <w:r>
              <w:rPr>
                <w:rFonts w:hint="eastAsia"/>
              </w:rPr>
              <w:t xml:space="preserve">企业自有资金</w:t>
            </w:r>
          </w:p>
        </w:tc>
        <w:tc>
          <w:tcPr/>
          <w:p>
            <w:pPr>
              <w:pStyle w:val="Compact"/>
            </w:pPr>
            <w:r>
              <w:rPr>
                <w:rFonts w:hint="eastAsia"/>
              </w:rPr>
              <w:t xml:space="preserve">风险可控、合规可审计</w:t>
            </w:r>
          </w:p>
        </w:tc>
        <w:tc>
          <w:tcPr/>
          <w:p>
            <w:pPr>
              <w:pStyle w:val="Compact"/>
            </w:pPr>
            <w:r>
              <w:rPr>
                <w:rFonts w:hint="eastAsia"/>
              </w:rPr>
              <w:t xml:space="preserve">内控与治理要求</w:t>
            </w:r>
          </w:p>
        </w:tc>
        <w:tc>
          <w:tcPr/>
          <w:p>
            <w:pPr>
              <w:pStyle w:val="Compact"/>
            </w:pPr>
            <w:r>
              <w:rPr>
                <w:rFonts w:hint="eastAsia"/>
              </w:rPr>
              <w:t xml:space="preserve">财务总监/风控</w:t>
            </w:r>
          </w:p>
        </w:tc>
        <w:tc>
          <w:tcPr/>
          <w:p>
            <w:pPr>
              <w:pStyle w:val="Compact"/>
            </w:pPr>
            <w:r>
              <w:rPr>
                <w:rFonts w:hint="eastAsia"/>
              </w:rPr>
              <w:t xml:space="preserve">审计日志与审批流必须完善（未指定）</w:t>
            </w:r>
          </w:p>
        </w:tc>
      </w:tr>
    </w:tbl>
    <w:bookmarkEnd w:id="62"/>
    <w:bookmarkStart w:id="63" w:name="可执行的商业化定价模型示例"/>
    <w:p>
      <w:pPr>
        <w:pStyle w:val="Heading3"/>
      </w:pPr>
      <w:r>
        <w:rPr>
          <w:rFonts w:hint="eastAsia"/>
        </w:rPr>
        <w:t xml:space="preserve">可执行的商业化定价模型（示例）</w:t>
      </w:r>
    </w:p>
    <w:p>
      <w:pPr>
        <w:pStyle w:val="FirstParagraph"/>
      </w:pPr>
      <w:r>
        <w:rPr>
          <w:rFonts w:hint="eastAsia"/>
          <w:b/>
          <w:bCs/>
        </w:rPr>
        <w:t xml:space="preserve">定价原则</w:t>
      </w:r>
      <w:r>
        <w:rPr>
          <w:rFonts w:hint="eastAsia"/>
        </w:rPr>
        <w:t xml:space="preserve">：软件订阅费</w:t>
      </w:r>
      <w:r>
        <w:t xml:space="preserve"> + </w:t>
      </w:r>
      <w:r>
        <w:rPr>
          <w:rFonts w:hint="eastAsia"/>
        </w:rPr>
        <w:t xml:space="preserve">功能模块费</w:t>
      </w:r>
      <w:r>
        <w:t xml:space="preserve"> + </w:t>
      </w:r>
      <w:r>
        <w:rPr>
          <w:rFonts w:hint="eastAsia"/>
        </w:rPr>
        <w:t xml:space="preserve">席位费</w:t>
      </w:r>
      <w:r>
        <w:t xml:space="preserve"> </w:t>
      </w:r>
      <w:r>
        <w:rPr>
          <w:rFonts w:hint="eastAsia"/>
        </w:rPr>
        <w:t xml:space="preserve">+（可选）数据源成本转嫁；避免用“收益分成/保证收益”作为主定价，以降低合规与纠纷风险。</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套餐</w:t>
            </w:r>
          </w:p>
        </w:tc>
        <w:tc>
          <w:tcPr/>
          <w:p>
            <w:pPr>
              <w:pStyle w:val="Compact"/>
            </w:pPr>
            <w:r>
              <w:rPr>
                <w:rFonts w:hint="eastAsia"/>
              </w:rPr>
              <w:t xml:space="preserve">面向</w:t>
            </w:r>
          </w:p>
        </w:tc>
        <w:tc>
          <w:tcPr/>
          <w:p>
            <w:pPr>
              <w:pStyle w:val="Compact"/>
            </w:pPr>
            <w:r>
              <w:rPr>
                <w:rFonts w:hint="eastAsia"/>
              </w:rPr>
              <w:t xml:space="preserve">核心功能</w:t>
            </w:r>
          </w:p>
        </w:tc>
        <w:tc>
          <w:tcPr/>
          <w:p>
            <w:pPr>
              <w:pStyle w:val="Compact"/>
            </w:pPr>
            <w:r>
              <w:rPr>
                <w:rFonts w:hint="eastAsia"/>
              </w:rPr>
              <w:t xml:space="preserve">价格模型（示例）</w:t>
            </w:r>
          </w:p>
        </w:tc>
      </w:tr>
      <w:tr>
        <w:tc>
          <w:tcPr/>
          <w:p>
            <w:pPr>
              <w:pStyle w:val="Compact"/>
            </w:pPr>
            <w:r>
              <w:rPr>
                <w:rFonts w:hint="eastAsia"/>
              </w:rPr>
              <w:t xml:space="preserve">个人专业版</w:t>
            </w:r>
          </w:p>
        </w:tc>
        <w:tc>
          <w:tcPr/>
          <w:p>
            <w:pPr>
              <w:pStyle w:val="Compact"/>
            </w:pPr>
            <w:r>
              <w:rPr>
                <w:rFonts w:hint="eastAsia"/>
              </w:rPr>
              <w:t xml:space="preserve">个人</w:t>
            </w:r>
          </w:p>
        </w:tc>
        <w:tc>
          <w:tcPr/>
          <w:p>
            <w:pPr>
              <w:pStyle w:val="Compact"/>
            </w:pPr>
            <w:r>
              <w:rPr>
                <w:rFonts w:hint="eastAsia"/>
              </w:rPr>
              <w:t xml:space="preserve">日频策略库、风控、看板、有限信号推送</w:t>
            </w:r>
          </w:p>
        </w:tc>
        <w:tc>
          <w:tcPr/>
          <w:p>
            <w:pPr>
              <w:pStyle w:val="Compact"/>
            </w:pPr>
            <w:r>
              <w:rPr>
                <w:rFonts w:hint="eastAsia"/>
              </w:rPr>
              <w:t xml:space="preserve">¥X/月（未指定）</w:t>
            </w:r>
          </w:p>
        </w:tc>
      </w:tr>
      <w:tr>
        <w:tc>
          <w:tcPr/>
          <w:p>
            <w:pPr>
              <w:pStyle w:val="Compact"/>
            </w:pPr>
            <w:r>
              <w:rPr>
                <w:rFonts w:hint="eastAsia"/>
              </w:rPr>
              <w:t xml:space="preserve">团队版</w:t>
            </w:r>
          </w:p>
        </w:tc>
        <w:tc>
          <w:tcPr/>
          <w:p>
            <w:pPr>
              <w:pStyle w:val="Compact"/>
            </w:pPr>
            <w:r>
              <w:rPr>
                <w:rFonts w:hint="eastAsia"/>
              </w:rPr>
              <w:t xml:space="preserve">3–10人</w:t>
            </w:r>
          </w:p>
        </w:tc>
        <w:tc>
          <w:tcPr/>
          <w:p>
            <w:pPr>
              <w:pStyle w:val="Compact"/>
            </w:pPr>
            <w:r>
              <w:rPr>
                <w:rFonts w:hint="eastAsia"/>
              </w:rPr>
              <w:t xml:space="preserve">协作、策略版本、审计、私有化部署可选</w:t>
            </w:r>
          </w:p>
        </w:tc>
        <w:tc>
          <w:tcPr/>
          <w:p>
            <w:pPr>
              <w:pStyle w:val="Compact"/>
            </w:pPr>
            <w:r>
              <w:rPr>
                <w:rFonts w:hint="eastAsia"/>
              </w:rPr>
              <w:t xml:space="preserve">¥X/席位/月</w:t>
            </w:r>
            <w:r>
              <w:t xml:space="preserve"> + </w:t>
            </w:r>
            <w:r>
              <w:rPr>
                <w:rFonts w:hint="eastAsia"/>
              </w:rPr>
              <w:t xml:space="preserve">部署费（未指定）</w:t>
            </w:r>
          </w:p>
        </w:tc>
      </w:tr>
      <w:tr>
        <w:tc>
          <w:tcPr/>
          <w:p>
            <w:pPr>
              <w:pStyle w:val="Compact"/>
            </w:pPr>
            <w:r>
              <w:rPr>
                <w:rFonts w:hint="eastAsia"/>
              </w:rPr>
              <w:t xml:space="preserve">机构版</w:t>
            </w:r>
          </w:p>
        </w:tc>
        <w:tc>
          <w:tcPr/>
          <w:p>
            <w:pPr>
              <w:pStyle w:val="Compact"/>
            </w:pPr>
            <w:r>
              <w:rPr>
                <w:rFonts w:hint="eastAsia"/>
              </w:rPr>
              <w:t xml:space="preserve">私募/资管</w:t>
            </w:r>
          </w:p>
        </w:tc>
        <w:tc>
          <w:tcPr/>
          <w:p>
            <w:pPr>
              <w:pStyle w:val="Compact"/>
            </w:pPr>
            <w:r>
              <w:rPr>
                <w:rFonts w:hint="eastAsia"/>
              </w:rPr>
              <w:t xml:space="preserve">多租户或私有化、全量审计、SLA、定制接口</w:t>
            </w:r>
          </w:p>
        </w:tc>
        <w:tc>
          <w:tcPr/>
          <w:p>
            <w:pPr>
              <w:pStyle w:val="Compact"/>
            </w:pPr>
            <w:r>
              <w:rPr>
                <w:rFonts w:hint="eastAsia"/>
              </w:rPr>
              <w:t xml:space="preserve">年费</w:t>
            </w:r>
            <w:r>
              <w:t xml:space="preserve"> + </w:t>
            </w:r>
            <w:r>
              <w:rPr>
                <w:rFonts w:hint="eastAsia"/>
              </w:rPr>
              <w:t xml:space="preserve">实施服务费（未指定）</w:t>
            </w:r>
          </w:p>
        </w:tc>
      </w:tr>
      <w:tr>
        <w:tc>
          <w:tcPr/>
          <w:p>
            <w:pPr>
              <w:pStyle w:val="Compact"/>
            </w:pPr>
            <w:r>
              <w:rPr>
                <w:rFonts w:hint="eastAsia"/>
              </w:rPr>
              <w:t xml:space="preserve">数据增强包</w:t>
            </w:r>
          </w:p>
        </w:tc>
        <w:tc>
          <w:tcPr/>
          <w:p>
            <w:pPr>
              <w:pStyle w:val="Compact"/>
            </w:pPr>
            <w:r>
              <w:rPr>
                <w:rFonts w:hint="eastAsia"/>
              </w:rPr>
              <w:t xml:space="preserve">可选</w:t>
            </w:r>
          </w:p>
        </w:tc>
        <w:tc>
          <w:tcPr/>
          <w:p>
            <w:pPr>
              <w:pStyle w:val="Compact"/>
            </w:pPr>
            <w:r>
              <w:rPr>
                <w:rFonts w:hint="eastAsia"/>
              </w:rPr>
              <w:t xml:space="preserve">商用数据源接入、Tick/分钟、事件库</w:t>
            </w:r>
          </w:p>
        </w:tc>
        <w:tc>
          <w:tcPr/>
          <w:p>
            <w:pPr>
              <w:pStyle w:val="Compact"/>
            </w:pPr>
            <w:r>
              <w:rPr>
                <w:rFonts w:hint="eastAsia"/>
              </w:rPr>
              <w:t xml:space="preserve">成本+加价（未指定，按供应商报价）</w:t>
            </w:r>
          </w:p>
        </w:tc>
      </w:tr>
    </w:tbl>
    <w:bookmarkEnd w:id="63"/>
    <w:bookmarkStart w:id="64" w:name="渠道与销售策略合规导向"/>
    <w:p>
      <w:pPr>
        <w:pStyle w:val="Heading3"/>
      </w:pPr>
      <w:r>
        <w:rPr>
          <w:rFonts w:hint="eastAsia"/>
        </w:rPr>
        <w:t xml:space="preserve">渠道与销售策略（合规导向）</w:t>
      </w:r>
    </w:p>
    <w:p>
      <w:pPr>
        <w:pStyle w:val="Compact"/>
        <w:numPr>
          <w:ilvl w:val="0"/>
          <w:numId w:val="1013"/>
        </w:numPr>
      </w:pPr>
      <w:r>
        <w:rPr>
          <w:rFonts w:hint="eastAsia"/>
          <w:b/>
          <w:bCs/>
        </w:rPr>
        <w:t xml:space="preserve">B2B直销</w:t>
      </w:r>
      <w:r>
        <w:rPr>
          <w:rFonts w:hint="eastAsia"/>
        </w:rPr>
        <w:t xml:space="preserve">：以“投研与风控基础设施”切入，先卖“数据治理</w:t>
      </w:r>
      <w:r>
        <w:t xml:space="preserve"> + </w:t>
      </w:r>
      <w:r>
        <w:rPr>
          <w:rFonts w:hint="eastAsia"/>
        </w:rPr>
        <w:t xml:space="preserve">复盘</w:t>
      </w:r>
      <w:r>
        <w:t xml:space="preserve"> + </w:t>
      </w:r>
      <w:r>
        <w:rPr>
          <w:rFonts w:hint="eastAsia"/>
        </w:rPr>
        <w:t xml:space="preserve">风控”再扩展策略模块。</w:t>
      </w:r>
    </w:p>
    <w:p>
      <w:pPr>
        <w:pStyle w:val="Compact"/>
        <w:numPr>
          <w:ilvl w:val="0"/>
          <w:numId w:val="1013"/>
        </w:numPr>
      </w:pPr>
      <w:r>
        <w:rPr>
          <w:rFonts w:hint="eastAsia"/>
          <w:b/>
          <w:bCs/>
        </w:rPr>
        <w:t xml:space="preserve">生态合作</w:t>
      </w:r>
      <w:r>
        <w:rPr>
          <w:rFonts w:hint="eastAsia"/>
        </w:rPr>
        <w:t xml:space="preserve">：与数据供应商、研究社区、量化平台合作做联合方案（前提：数据授权清晰）。</w:t>
      </w:r>
      <w:hyperlink r:id="rId23">
        <w:r>
          <w:rPr>
            <w:rStyle w:val="Hyperlink"/>
          </w:rPr>
          <w:t xml:space="preserve">[44]</w:t>
        </w:r>
      </w:hyperlink>
    </w:p>
    <w:p>
      <w:pPr>
        <w:pStyle w:val="Compact"/>
        <w:numPr>
          <w:ilvl w:val="0"/>
          <w:numId w:val="1013"/>
        </w:numPr>
      </w:pPr>
      <w:r>
        <w:rPr>
          <w:rFonts w:hint="eastAsia"/>
          <w:b/>
          <w:bCs/>
        </w:rPr>
        <w:t xml:space="preserve">合规运营流程</w:t>
      </w:r>
      <w:r>
        <w:rPr>
          <w:rFonts w:hint="eastAsia"/>
        </w:rPr>
        <w:t xml:space="preserve">（必须）：营销文案审核</w:t>
      </w:r>
      <w:r>
        <w:t xml:space="preserve"> → </w:t>
      </w:r>
      <w:r>
        <w:rPr>
          <w:rFonts w:hint="eastAsia"/>
        </w:rPr>
        <w:t xml:space="preserve">用户适当性问卷（如适用）→</w:t>
      </w:r>
      <w:r>
        <w:t xml:space="preserve"> </w:t>
      </w:r>
      <w:r>
        <w:rPr>
          <w:rFonts w:hint="eastAsia"/>
        </w:rPr>
        <w:t xml:space="preserve">协议签署与风险揭示</w:t>
      </w:r>
      <w:r>
        <w:t xml:space="preserve"> → </w:t>
      </w:r>
      <w:r>
        <w:rPr>
          <w:rFonts w:hint="eastAsia"/>
        </w:rPr>
        <w:t xml:space="preserve">权限开通</w:t>
      </w:r>
      <w:r>
        <w:t xml:space="preserve"> → </w:t>
      </w:r>
      <w:r>
        <w:rPr>
          <w:rFonts w:hint="eastAsia"/>
        </w:rPr>
        <w:t xml:space="preserve">使用留痕与投诉处理</w:t>
      </w:r>
      <w:r>
        <w:t xml:space="preserve"> → </w:t>
      </w:r>
      <w:r>
        <w:rPr>
          <w:rFonts w:hint="eastAsia"/>
        </w:rPr>
        <w:t xml:space="preserve">定期风控与合规复核。</w:t>
      </w:r>
      <w:hyperlink r:id="rId30">
        <w:r>
          <w:rPr>
            <w:rStyle w:val="Hyperlink"/>
          </w:rPr>
          <w:t xml:space="preserve">[45]</w:t>
        </w:r>
      </w:hyperlink>
    </w:p>
    <w:bookmarkEnd w:id="64"/>
    <w:bookmarkEnd w:id="65"/>
    <w:bookmarkStart w:id="67" w:name="竞争优势与差异化分析"/>
    <w:p>
      <w:pPr>
        <w:pStyle w:val="Heading2"/>
      </w:pPr>
      <w:r>
        <w:rPr>
          <w:rFonts w:hint="eastAsia"/>
        </w:rPr>
        <w:t xml:space="preserve">竞争优势与差异化分析</w:t>
      </w:r>
    </w:p>
    <w:p>
      <w:pPr>
        <w:pStyle w:val="FirstParagraph"/>
      </w:pPr>
      <w:r>
        <w:rPr>
          <w:rFonts w:hint="eastAsia"/>
        </w:rPr>
        <w:t xml:space="preserve">本章节对应用户要求的“竞争优势与差异化（区别于全自动交易、普通行情软件、荐股平台）”。</w:t>
      </w:r>
    </w:p>
    <w:bookmarkStart w:id="66" w:name="与三类替代方案的结构化对比"/>
    <w:p>
      <w:pPr>
        <w:pStyle w:val="Heading3"/>
      </w:pPr>
      <w:r>
        <w:rPr>
          <w:rFonts w:hint="eastAsia"/>
        </w:rPr>
        <w:t xml:space="preserve">与三类替代方案的结构化对比</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维度</w:t>
            </w:r>
          </w:p>
        </w:tc>
        <w:tc>
          <w:tcPr/>
          <w:p>
            <w:pPr>
              <w:pStyle w:val="Compact"/>
            </w:pPr>
            <w:r>
              <w:rPr>
                <w:rFonts w:hint="eastAsia"/>
              </w:rPr>
              <w:t xml:space="preserve">本系统（半自动辅助）</w:t>
            </w:r>
          </w:p>
        </w:tc>
        <w:tc>
          <w:tcPr/>
          <w:p>
            <w:pPr>
              <w:pStyle w:val="Compact"/>
            </w:pPr>
            <w:r>
              <w:rPr>
                <w:rFonts w:hint="eastAsia"/>
              </w:rPr>
              <w:t xml:space="preserve">全自动交易系统</w:t>
            </w:r>
          </w:p>
        </w:tc>
        <w:tc>
          <w:tcPr/>
          <w:p>
            <w:pPr>
              <w:pStyle w:val="Compact"/>
            </w:pPr>
            <w:r>
              <w:rPr>
                <w:rFonts w:hint="eastAsia"/>
              </w:rPr>
              <w:t xml:space="preserve">普通行情软件</w:t>
            </w:r>
          </w:p>
        </w:tc>
        <w:tc>
          <w:tcPr/>
          <w:p>
            <w:pPr>
              <w:pStyle w:val="Compact"/>
            </w:pPr>
            <w:r>
              <w:rPr>
                <w:rFonts w:hint="eastAsia"/>
              </w:rPr>
              <w:t xml:space="preserve">“荐股/信号平台”（高风险）</w:t>
            </w:r>
          </w:p>
        </w:tc>
      </w:tr>
      <w:tr>
        <w:tc>
          <w:tcPr/>
          <w:p>
            <w:pPr>
              <w:pStyle w:val="Compact"/>
            </w:pPr>
            <w:r>
              <w:rPr>
                <w:rFonts w:hint="eastAsia"/>
              </w:rPr>
              <w:t xml:space="preserve">合规风险</w:t>
            </w:r>
          </w:p>
        </w:tc>
        <w:tc>
          <w:tcPr/>
          <w:p>
            <w:pPr>
              <w:pStyle w:val="Compact"/>
            </w:pPr>
            <w:r>
              <w:rPr>
                <w:rFonts w:hint="eastAsia"/>
              </w:rPr>
              <w:t xml:space="preserve">低到中（取决于输出口径与商业模式）</w:t>
            </w:r>
          </w:p>
        </w:tc>
        <w:tc>
          <w:tcPr/>
          <w:p>
            <w:pPr>
              <w:pStyle w:val="Compact"/>
            </w:pPr>
            <w:r>
              <w:rPr>
                <w:rFonts w:hint="eastAsia"/>
              </w:rPr>
              <w:t xml:space="preserve">中到高（接口、代客、程序化监管）</w:t>
            </w:r>
          </w:p>
        </w:tc>
        <w:tc>
          <w:tcPr/>
          <w:p>
            <w:pPr>
              <w:pStyle w:val="Compact"/>
            </w:pPr>
            <w:r>
              <w:rPr>
                <w:rFonts w:hint="eastAsia"/>
              </w:rPr>
              <w:t xml:space="preserve">低</w:t>
            </w:r>
          </w:p>
        </w:tc>
        <w:tc>
          <w:tcPr/>
          <w:p>
            <w:pPr>
              <w:pStyle w:val="Compact"/>
            </w:pPr>
            <w:r>
              <w:rPr>
                <w:rFonts w:hint="eastAsia"/>
              </w:rPr>
              <w:t xml:space="preserve">高（易触及投顾/荐股监管）</w:t>
            </w:r>
            <w:hyperlink r:id="rId27">
              <w:r>
                <w:rPr>
                  <w:rStyle w:val="Hyperlink"/>
                </w:rPr>
                <w:t xml:space="preserve">[11]</w:t>
              </w:r>
            </w:hyperlink>
          </w:p>
        </w:tc>
      </w:tr>
      <w:tr>
        <w:tc>
          <w:tcPr/>
          <w:p>
            <w:pPr>
              <w:pStyle w:val="Compact"/>
            </w:pPr>
            <w:r>
              <w:rPr>
                <w:rFonts w:hint="eastAsia"/>
              </w:rPr>
              <w:t xml:space="preserve">安全风险</w:t>
            </w:r>
          </w:p>
        </w:tc>
        <w:tc>
          <w:tcPr/>
          <w:p>
            <w:pPr>
              <w:pStyle w:val="Compact"/>
            </w:pPr>
            <w:r>
              <w:rPr>
                <w:rFonts w:hint="eastAsia"/>
              </w:rPr>
              <w:t xml:space="preserve">较低（不接交易接口）</w:t>
            </w:r>
          </w:p>
        </w:tc>
        <w:tc>
          <w:tcPr/>
          <w:p>
            <w:pPr>
              <w:pStyle w:val="Compact"/>
            </w:pPr>
            <w:r>
              <w:rPr>
                <w:rFonts w:hint="eastAsia"/>
              </w:rPr>
              <w:t xml:space="preserve">高（交易权限与资金安全）</w:t>
            </w:r>
          </w:p>
        </w:tc>
        <w:tc>
          <w:tcPr/>
          <w:p>
            <w:pPr>
              <w:pStyle w:val="Compact"/>
            </w:pPr>
            <w:r>
              <w:rPr>
                <w:rFonts w:hint="eastAsia"/>
              </w:rPr>
              <w:t xml:space="preserve">低</w:t>
            </w:r>
          </w:p>
        </w:tc>
        <w:tc>
          <w:tcPr/>
          <w:p>
            <w:pPr>
              <w:pStyle w:val="Compact"/>
            </w:pPr>
            <w:r>
              <w:rPr>
                <w:rFonts w:hint="eastAsia"/>
              </w:rPr>
              <w:t xml:space="preserve">中（常伴随营销与导流风险）</w:t>
            </w:r>
          </w:p>
        </w:tc>
      </w:tr>
      <w:tr>
        <w:tc>
          <w:tcPr/>
          <w:p>
            <w:pPr>
              <w:pStyle w:val="Compact"/>
            </w:pPr>
            <w:r>
              <w:rPr>
                <w:rFonts w:hint="eastAsia"/>
              </w:rPr>
              <w:t xml:space="preserve">实盘适配</w:t>
            </w:r>
          </w:p>
        </w:tc>
        <w:tc>
          <w:tcPr/>
          <w:p>
            <w:pPr>
              <w:pStyle w:val="Compact"/>
            </w:pPr>
            <w:r>
              <w:rPr>
                <w:rFonts w:hint="eastAsia"/>
              </w:rPr>
              <w:t xml:space="preserve">强（强调规则建模与风控）</w:t>
            </w:r>
          </w:p>
        </w:tc>
        <w:tc>
          <w:tcPr/>
          <w:p>
            <w:pPr>
              <w:pStyle w:val="Compact"/>
            </w:pPr>
            <w:r>
              <w:rPr>
                <w:rFonts w:hint="eastAsia"/>
              </w:rPr>
              <w:t xml:space="preserve">强但门槛高</w:t>
            </w:r>
          </w:p>
        </w:tc>
        <w:tc>
          <w:tcPr/>
          <w:p>
            <w:pPr>
              <w:pStyle w:val="Compact"/>
            </w:pPr>
            <w:r>
              <w:rPr>
                <w:rFonts w:hint="eastAsia"/>
              </w:rPr>
              <w:t xml:space="preserve">弱（缺策略与风控闭环）</w:t>
            </w:r>
          </w:p>
        </w:tc>
        <w:tc>
          <w:tcPr/>
          <w:p>
            <w:pPr>
              <w:pStyle w:val="Compact"/>
            </w:pPr>
            <w:r>
              <w:rPr>
                <w:rFonts w:hint="eastAsia"/>
              </w:rPr>
              <w:t xml:space="preserve">不稳定（口径与质量参差）</w:t>
            </w:r>
          </w:p>
        </w:tc>
      </w:tr>
      <w:tr>
        <w:tc>
          <w:tcPr/>
          <w:p>
            <w:pPr>
              <w:pStyle w:val="Compact"/>
            </w:pPr>
            <w:r>
              <w:rPr>
                <w:rFonts w:hint="eastAsia"/>
              </w:rPr>
              <w:t xml:space="preserve">可解释与复盘</w:t>
            </w:r>
          </w:p>
        </w:tc>
        <w:tc>
          <w:tcPr/>
          <w:p>
            <w:pPr>
              <w:pStyle w:val="Compact"/>
            </w:pPr>
            <w:r>
              <w:rPr>
                <w:rFonts w:hint="eastAsia"/>
              </w:rPr>
              <w:t xml:space="preserve">强（证据链与审计）</w:t>
            </w:r>
          </w:p>
        </w:tc>
        <w:tc>
          <w:tcPr/>
          <w:p>
            <w:pPr>
              <w:pStyle w:val="Compact"/>
            </w:pPr>
            <w:r>
              <w:rPr>
                <w:rFonts w:hint="eastAsia"/>
              </w:rPr>
              <w:t xml:space="preserve">中（执行快但解释常不足）</w:t>
            </w:r>
          </w:p>
        </w:tc>
        <w:tc>
          <w:tcPr/>
          <w:p>
            <w:pPr>
              <w:pStyle w:val="Compact"/>
            </w:pPr>
            <w:r>
              <w:rPr>
                <w:rFonts w:hint="eastAsia"/>
              </w:rPr>
              <w:t xml:space="preserve">弱</w:t>
            </w:r>
          </w:p>
        </w:tc>
        <w:tc>
          <w:tcPr/>
          <w:p>
            <w:pPr>
              <w:pStyle w:val="Compact"/>
            </w:pPr>
            <w:r>
              <w:rPr>
                <w:rFonts w:hint="eastAsia"/>
              </w:rPr>
              <w:t xml:space="preserve">弱到中（常缺严格回测与约束）</w:t>
            </w:r>
          </w:p>
        </w:tc>
      </w:tr>
      <w:tr>
        <w:tc>
          <w:tcPr/>
          <w:p>
            <w:pPr>
              <w:pStyle w:val="Compact"/>
            </w:pPr>
            <w:r>
              <w:rPr>
                <w:rFonts w:hint="eastAsia"/>
              </w:rPr>
              <w:t xml:space="preserve">商业化可持续</w:t>
            </w:r>
          </w:p>
        </w:tc>
        <w:tc>
          <w:tcPr/>
          <w:p>
            <w:pPr>
              <w:pStyle w:val="Compact"/>
            </w:pPr>
            <w:r>
              <w:rPr>
                <w:rFonts w:hint="eastAsia"/>
              </w:rPr>
              <w:t xml:space="preserve">强（可服务多客群）</w:t>
            </w:r>
          </w:p>
        </w:tc>
        <w:tc>
          <w:tcPr/>
          <w:p>
            <w:pPr>
              <w:pStyle w:val="Compact"/>
            </w:pPr>
            <w:r>
              <w:rPr>
                <w:rFonts w:hint="eastAsia"/>
              </w:rPr>
              <w:t xml:space="preserve">受监管与技术成本影响大</w:t>
            </w:r>
          </w:p>
        </w:tc>
        <w:tc>
          <w:tcPr/>
          <w:p>
            <w:pPr>
              <w:pStyle w:val="Compact"/>
            </w:pPr>
            <w:r>
              <w:rPr>
                <w:rFonts w:hint="eastAsia"/>
              </w:rPr>
              <w:t xml:space="preserve">易同质化</w:t>
            </w:r>
          </w:p>
        </w:tc>
        <w:tc>
          <w:tcPr/>
          <w:p>
            <w:pPr>
              <w:pStyle w:val="Compact"/>
            </w:pPr>
            <w:r>
              <w:rPr>
                <w:rFonts w:hint="eastAsia"/>
              </w:rPr>
              <w:t xml:space="preserve">监管风险导致不可持续</w:t>
            </w:r>
          </w:p>
        </w:tc>
      </w:tr>
    </w:tbl>
    <w:p>
      <w:pPr>
        <w:pStyle w:val="BodyText"/>
      </w:pPr>
      <w:r>
        <w:rPr>
          <w:rFonts w:hint="eastAsia"/>
        </w:rPr>
        <w:t xml:space="preserve">关键差异化点在于：</w:t>
      </w:r>
      <w:r>
        <w:br/>
      </w:r>
      <w:r>
        <w:t xml:space="preserve">1)</w:t>
      </w:r>
      <w:r>
        <w:t xml:space="preserve"> </w:t>
      </w:r>
      <w:r>
        <w:rPr>
          <w:rFonts w:hint="eastAsia"/>
          <w:b/>
          <w:bCs/>
        </w:rPr>
        <w:t xml:space="preserve">不接入交易接口</w:t>
      </w:r>
      <w:r>
        <w:rPr>
          <w:rFonts w:hint="eastAsia"/>
        </w:rPr>
        <w:t xml:space="preserve">（降低资金安全、系统风险、合规压力）。</w:t>
      </w:r>
      <w:r>
        <w:br/>
      </w:r>
      <w:r>
        <w:t xml:space="preserve">2)</w:t>
      </w:r>
      <w:r>
        <w:t xml:space="preserve"> </w:t>
      </w:r>
      <w:r>
        <w:rPr>
          <w:rFonts w:hint="eastAsia"/>
          <w:b/>
          <w:bCs/>
        </w:rPr>
        <w:t xml:space="preserve">把交易规则与风控前置</w:t>
      </w:r>
      <w:r>
        <w:rPr>
          <w:rFonts w:hint="eastAsia"/>
        </w:rPr>
        <w:t xml:space="preserve">（减少实盘“不可成交/不可卖出”失败）。</w:t>
      </w:r>
      <w:r>
        <w:br/>
      </w:r>
      <w:r>
        <w:t xml:space="preserve">3)</w:t>
      </w:r>
      <w:r>
        <w:t xml:space="preserve"> </w:t>
      </w:r>
      <w:r>
        <w:rPr>
          <w:rFonts w:hint="eastAsia"/>
          <w:b/>
          <w:bCs/>
        </w:rPr>
        <w:t xml:space="preserve">强调证据链、审计与复盘</w:t>
      </w:r>
      <w:r>
        <w:rPr>
          <w:rFonts w:hint="eastAsia"/>
        </w:rPr>
        <w:t xml:space="preserve">（更符合机构治理与真实资金使用）。</w:t>
      </w:r>
      <w:hyperlink r:id="rId22">
        <w:r>
          <w:rPr>
            <w:rStyle w:val="Hyperlink"/>
          </w:rPr>
          <w:t xml:space="preserve">[46]</w:t>
        </w:r>
      </w:hyperlink>
    </w:p>
    <w:bookmarkEnd w:id="66"/>
    <w:bookmarkEnd w:id="67"/>
    <w:bookmarkStart w:id="71" w:name="迭代方向mvp清单与里程碑路线图"/>
    <w:p>
      <w:pPr>
        <w:pStyle w:val="Heading2"/>
      </w:pPr>
      <w:r>
        <w:rPr>
          <w:rFonts w:hint="eastAsia"/>
        </w:rPr>
        <w:t xml:space="preserve">迭代方向、MVP清单与里程碑路线图</w:t>
      </w:r>
    </w:p>
    <w:p>
      <w:pPr>
        <w:pStyle w:val="FirstParagraph"/>
      </w:pPr>
      <w:r>
        <w:rPr>
          <w:rFonts w:hint="eastAsia"/>
        </w:rPr>
        <w:t xml:space="preserve">本章节覆盖用户要求的“未来迭代方向（AI因子挖掘、多策略组合、大盘情绪指数、实盘信号复盘体系）”以及“MVP与开发里程碑（时间与人力估算）、KPI与验收标准”。</w:t>
      </w:r>
    </w:p>
    <w:bookmarkStart w:id="68" w:name="mvp功能清单建议三个月内可交付"/>
    <w:p>
      <w:pPr>
        <w:pStyle w:val="Heading3"/>
      </w:pPr>
      <w:r>
        <w:rPr>
          <w:rFonts w:hint="eastAsia"/>
        </w:rPr>
        <w:t xml:space="preserve">MVP功能清单（建议三个月内可交付）</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优先级</w:t>
            </w:r>
          </w:p>
        </w:tc>
        <w:tc>
          <w:tcPr/>
          <w:p>
            <w:pPr>
              <w:pStyle w:val="Compact"/>
            </w:pPr>
            <w:r>
              <w:rPr>
                <w:rFonts w:hint="eastAsia"/>
              </w:rPr>
              <w:t xml:space="preserve">MVP模块</w:t>
            </w:r>
          </w:p>
        </w:tc>
        <w:tc>
          <w:tcPr/>
          <w:p>
            <w:pPr>
              <w:pStyle w:val="Compact"/>
            </w:pPr>
            <w:r>
              <w:rPr>
                <w:rFonts w:hint="eastAsia"/>
              </w:rPr>
              <w:t xml:space="preserve">功能点</w:t>
            </w:r>
          </w:p>
        </w:tc>
        <w:tc>
          <w:tcPr/>
          <w:p>
            <w:pPr>
              <w:pStyle w:val="Compact"/>
            </w:pPr>
            <w:r>
              <w:rPr>
                <w:rFonts w:hint="eastAsia"/>
              </w:rPr>
              <w:t xml:space="preserve">验收标准（示例）</w:t>
            </w:r>
          </w:p>
        </w:tc>
      </w:tr>
      <w:tr>
        <w:tc>
          <w:tcPr/>
          <w:p>
            <w:pPr>
              <w:pStyle w:val="Compact"/>
            </w:pPr>
            <w:r>
              <w:t xml:space="preserve">P0</w:t>
            </w:r>
          </w:p>
        </w:tc>
        <w:tc>
          <w:tcPr/>
          <w:p>
            <w:pPr>
              <w:pStyle w:val="Compact"/>
            </w:pPr>
            <w:r>
              <w:rPr>
                <w:rFonts w:hint="eastAsia"/>
              </w:rPr>
              <w:t xml:space="preserve">数据层</w:t>
            </w:r>
          </w:p>
        </w:tc>
        <w:tc>
          <w:tcPr/>
          <w:p>
            <w:pPr>
              <w:pStyle w:val="Compact"/>
            </w:pPr>
            <w:r>
              <w:rPr>
                <w:rFonts w:hint="eastAsia"/>
              </w:rPr>
              <w:t xml:space="preserve">日频行情、复权、交易日历、标的主数据、ST/停牌状态</w:t>
            </w:r>
          </w:p>
        </w:tc>
        <w:tc>
          <w:tcPr/>
          <w:p>
            <w:pPr>
              <w:pStyle w:val="Compact"/>
            </w:pPr>
            <w:r>
              <w:rPr>
                <w:rFonts w:hint="eastAsia"/>
              </w:rPr>
              <w:t xml:space="preserve">数据对账通过；日更准点率≥99%（未指定）</w:t>
            </w:r>
          </w:p>
        </w:tc>
      </w:tr>
      <w:tr>
        <w:tc>
          <w:tcPr/>
          <w:p>
            <w:pPr>
              <w:pStyle w:val="Compact"/>
            </w:pPr>
            <w:r>
              <w:t xml:space="preserve">P0</w:t>
            </w:r>
          </w:p>
        </w:tc>
        <w:tc>
          <w:tcPr/>
          <w:p>
            <w:pPr>
              <w:pStyle w:val="Compact"/>
            </w:pPr>
            <w:r>
              <w:rPr>
                <w:rFonts w:hint="eastAsia"/>
              </w:rPr>
              <w:t xml:space="preserve">回测引擎</w:t>
            </w:r>
          </w:p>
        </w:tc>
        <w:tc>
          <w:tcPr/>
          <w:p>
            <w:pPr>
              <w:pStyle w:val="Compact"/>
            </w:pPr>
            <w:r>
              <w:rPr>
                <w:rFonts w:hint="eastAsia"/>
              </w:rPr>
              <w:t xml:space="preserve">日频事件驱动回测；成本/滑点；涨跌停/停牌/T+1约束</w:t>
            </w:r>
          </w:p>
        </w:tc>
        <w:tc>
          <w:tcPr/>
          <w:p>
            <w:pPr>
              <w:pStyle w:val="Compact"/>
            </w:pPr>
            <w:r>
              <w:rPr>
                <w:rFonts w:hint="eastAsia"/>
              </w:rPr>
              <w:t xml:space="preserve">约束覆盖清单=100%（见风控章）</w:t>
            </w:r>
            <w:hyperlink r:id="rId22">
              <w:r>
                <w:rPr>
                  <w:rStyle w:val="Hyperlink"/>
                </w:rPr>
                <w:t xml:space="preserve">[47]</w:t>
              </w:r>
            </w:hyperlink>
          </w:p>
        </w:tc>
      </w:tr>
      <w:tr>
        <w:tc>
          <w:tcPr/>
          <w:p>
            <w:pPr>
              <w:pStyle w:val="Compact"/>
            </w:pPr>
            <w:r>
              <w:t xml:space="preserve">P0</w:t>
            </w:r>
          </w:p>
        </w:tc>
        <w:tc>
          <w:tcPr/>
          <w:p>
            <w:pPr>
              <w:pStyle w:val="Compact"/>
            </w:pPr>
            <w:r>
              <w:rPr>
                <w:rFonts w:hint="eastAsia"/>
              </w:rPr>
              <w:t xml:space="preserve">风控规则</w:t>
            </w:r>
          </w:p>
        </w:tc>
        <w:tc>
          <w:tcPr/>
          <w:p>
            <w:pPr>
              <w:pStyle w:val="Compact"/>
            </w:pPr>
            <w:r>
              <w:rPr>
                <w:rFonts w:hint="eastAsia"/>
              </w:rPr>
              <w:t xml:space="preserve">仓位上限、回撤阈值、ST过滤、停牌过滤、涨跌停提示</w:t>
            </w:r>
          </w:p>
        </w:tc>
        <w:tc>
          <w:tcPr/>
          <w:p>
            <w:pPr>
              <w:pStyle w:val="Compact"/>
            </w:pPr>
            <w:r>
              <w:rPr>
                <w:rFonts w:hint="eastAsia"/>
              </w:rPr>
              <w:t xml:space="preserve">命中必拦截；日志可追溯</w:t>
            </w:r>
          </w:p>
        </w:tc>
      </w:tr>
      <w:tr>
        <w:tc>
          <w:tcPr/>
          <w:p>
            <w:pPr>
              <w:pStyle w:val="Compact"/>
            </w:pPr>
            <w:r>
              <w:t xml:space="preserve">P0</w:t>
            </w:r>
          </w:p>
        </w:tc>
        <w:tc>
          <w:tcPr/>
          <w:p>
            <w:pPr>
              <w:pStyle w:val="Compact"/>
            </w:pPr>
            <w:r>
              <w:rPr>
                <w:rFonts w:hint="eastAsia"/>
              </w:rPr>
              <w:t xml:space="preserve">信号中心</w:t>
            </w:r>
          </w:p>
        </w:tc>
        <w:tc>
          <w:tcPr/>
          <w:p>
            <w:pPr>
              <w:pStyle w:val="Compact"/>
            </w:pPr>
            <w:r>
              <w:rPr>
                <w:rFonts w:hint="eastAsia"/>
              </w:rPr>
              <w:t xml:space="preserve">候选池、触发解释、分级告警、交易准备单导出</w:t>
            </w:r>
          </w:p>
        </w:tc>
        <w:tc>
          <w:tcPr/>
          <w:p>
            <w:pPr>
              <w:pStyle w:val="Compact"/>
            </w:pPr>
            <w:r>
              <w:rPr>
                <w:rFonts w:hint="eastAsia"/>
              </w:rPr>
              <w:t xml:space="preserve">信号延迟P95≤2s（日内）；解释字段完整（未指定）</w:t>
            </w:r>
          </w:p>
        </w:tc>
      </w:tr>
      <w:tr>
        <w:tc>
          <w:tcPr/>
          <w:p>
            <w:pPr>
              <w:pStyle w:val="Compact"/>
            </w:pPr>
            <w:r>
              <w:t xml:space="preserve">P1</w:t>
            </w:r>
          </w:p>
        </w:tc>
        <w:tc>
          <w:tcPr/>
          <w:p>
            <w:pPr>
              <w:pStyle w:val="Compact"/>
            </w:pPr>
            <w:r>
              <w:rPr>
                <w:rFonts w:hint="eastAsia"/>
              </w:rPr>
              <w:t xml:space="preserve">看板</w:t>
            </w:r>
          </w:p>
        </w:tc>
        <w:tc>
          <w:tcPr/>
          <w:p>
            <w:pPr>
              <w:pStyle w:val="Compact"/>
            </w:pPr>
            <w:r>
              <w:rPr>
                <w:rFonts w:hint="eastAsia"/>
              </w:rPr>
              <w:t xml:space="preserve">组合监控、策略对比、回测报告、复盘中心v1</w:t>
            </w:r>
          </w:p>
        </w:tc>
        <w:tc>
          <w:tcPr/>
          <w:p>
            <w:pPr>
              <w:pStyle w:val="Compact"/>
            </w:pPr>
            <w:r>
              <w:rPr>
                <w:rFonts w:hint="eastAsia"/>
              </w:rPr>
              <w:t xml:space="preserve">关键报表可导出且带水印</w:t>
            </w:r>
          </w:p>
        </w:tc>
      </w:tr>
      <w:tr>
        <w:tc>
          <w:tcPr/>
          <w:p>
            <w:pPr>
              <w:pStyle w:val="Compact"/>
            </w:pPr>
            <w:r>
              <w:t xml:space="preserve">P1</w:t>
            </w:r>
          </w:p>
        </w:tc>
        <w:tc>
          <w:tcPr/>
          <w:p>
            <w:pPr>
              <w:pStyle w:val="Compact"/>
            </w:pPr>
            <w:r>
              <w:rPr>
                <w:rFonts w:hint="eastAsia"/>
              </w:rPr>
              <w:t xml:space="preserve">安全合规</w:t>
            </w:r>
          </w:p>
        </w:tc>
        <w:tc>
          <w:tcPr/>
          <w:p>
            <w:pPr>
              <w:pStyle w:val="Compact"/>
            </w:pPr>
            <w:r>
              <w:rPr>
                <w:rFonts w:hint="eastAsia"/>
              </w:rPr>
              <w:t xml:space="preserve">RBAC、审计日志、导出限制</w:t>
            </w:r>
          </w:p>
        </w:tc>
        <w:tc>
          <w:tcPr/>
          <w:p>
            <w:pPr>
              <w:pStyle w:val="Compact"/>
            </w:pPr>
            <w:r>
              <w:rPr>
                <w:rFonts w:hint="eastAsia"/>
              </w:rPr>
              <w:t xml:space="preserve">导出/推送全留痕；权限最小化</w:t>
            </w:r>
            <w:hyperlink r:id="rId25">
              <w:r>
                <w:rPr>
                  <w:rStyle w:val="Hyperlink"/>
                </w:rPr>
                <w:t xml:space="preserve">[48]</w:t>
              </w:r>
            </w:hyperlink>
          </w:p>
        </w:tc>
      </w:tr>
    </w:tbl>
    <w:bookmarkEnd w:id="68"/>
    <w:bookmarkStart w:id="69" w:name="开发里程碑与人力估算示例"/>
    <w:p>
      <w:pPr>
        <w:pStyle w:val="Heading3"/>
      </w:pPr>
      <w:r>
        <w:rPr>
          <w:rFonts w:hint="eastAsia"/>
        </w:rPr>
        <w:t xml:space="preserve">开发里程碑与人力估算（示例）</w:t>
      </w:r>
    </w:p>
    <w:p>
      <w:pPr>
        <w:pStyle w:val="FirstParagraph"/>
      </w:pPr>
      <w:r>
        <w:rPr>
          <w:rFonts w:hint="eastAsia"/>
        </w:rPr>
        <w:t xml:space="preserve">假设：目标为“团队版MVP（单租户）+</w:t>
      </w:r>
      <w:r>
        <w:t xml:space="preserve"> </w:t>
      </w:r>
      <w:r>
        <w:rPr>
          <w:rFonts w:hint="eastAsia"/>
        </w:rPr>
        <w:t xml:space="preserve">可扩展到机构私有化”，未指定并发用户数，默认</w:t>
      </w:r>
      <w:r>
        <w:t xml:space="preserve"> 20–50 </w:t>
      </w:r>
      <w:r>
        <w:rPr>
          <w:rFonts w:hint="eastAsia"/>
        </w:rPr>
        <w:t xml:space="preserve">活跃用户/日。</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阶段</w:t>
            </w:r>
          </w:p>
        </w:tc>
        <w:tc>
          <w:tcPr/>
          <w:p>
            <w:pPr>
              <w:pStyle w:val="Compact"/>
              <w:jc w:val="right"/>
            </w:pPr>
            <w:r>
              <w:rPr>
                <w:rFonts w:hint="eastAsia"/>
              </w:rPr>
              <w:t xml:space="preserve">周期（周）</w:t>
            </w:r>
          </w:p>
        </w:tc>
        <w:tc>
          <w:tcPr/>
          <w:p>
            <w:pPr>
              <w:pStyle w:val="Compact"/>
            </w:pPr>
            <w:r>
              <w:rPr>
                <w:rFonts w:hint="eastAsia"/>
              </w:rPr>
              <w:t xml:space="preserve">主要交付物</w:t>
            </w:r>
          </w:p>
        </w:tc>
        <w:tc>
          <w:tcPr/>
          <w:p>
            <w:pPr>
              <w:pStyle w:val="Compact"/>
            </w:pPr>
            <w:r>
              <w:rPr>
                <w:rFonts w:hint="eastAsia"/>
              </w:rPr>
              <w:t xml:space="preserve">角色配置（人）</w:t>
            </w:r>
          </w:p>
        </w:tc>
      </w:tr>
      <w:tr>
        <w:tc>
          <w:tcPr/>
          <w:p>
            <w:pPr>
              <w:pStyle w:val="Compact"/>
            </w:pPr>
            <w:r>
              <w:rPr>
                <w:rFonts w:hint="eastAsia"/>
              </w:rPr>
              <w:t xml:space="preserve">需求与合规设计</w:t>
            </w:r>
          </w:p>
        </w:tc>
        <w:tc>
          <w:tcPr/>
          <w:p>
            <w:pPr>
              <w:pStyle w:val="Compact"/>
              <w:jc w:val="right"/>
            </w:pPr>
            <w:r>
              <w:t xml:space="preserve">2</w:t>
            </w:r>
          </w:p>
        </w:tc>
        <w:tc>
          <w:tcPr/>
          <w:p>
            <w:pPr>
              <w:pStyle w:val="Compact"/>
            </w:pPr>
            <w:r>
              <w:rPr>
                <w:rFonts w:hint="eastAsia"/>
              </w:rPr>
              <w:t xml:space="preserve">PRD、合规边界清单、数据字典、验收指标</w:t>
            </w:r>
          </w:p>
        </w:tc>
        <w:tc>
          <w:tcPr/>
          <w:p>
            <w:pPr>
              <w:pStyle w:val="Compact"/>
            </w:pPr>
            <w:r>
              <w:rPr>
                <w:rFonts w:hint="eastAsia"/>
              </w:rPr>
              <w:t xml:space="preserve">产品1、量化1、合规/法务0.5、架构1</w:t>
            </w:r>
          </w:p>
        </w:tc>
      </w:tr>
      <w:tr>
        <w:tc>
          <w:tcPr/>
          <w:p>
            <w:pPr>
              <w:pStyle w:val="Compact"/>
            </w:pPr>
            <w:r>
              <w:rPr>
                <w:rFonts w:hint="eastAsia"/>
              </w:rPr>
              <w:t xml:space="preserve">数据层与权限</w:t>
            </w:r>
          </w:p>
        </w:tc>
        <w:tc>
          <w:tcPr/>
          <w:p>
            <w:pPr>
              <w:pStyle w:val="Compact"/>
              <w:jc w:val="right"/>
            </w:pPr>
            <w:r>
              <w:t xml:space="preserve">3</w:t>
            </w:r>
          </w:p>
        </w:tc>
        <w:tc>
          <w:tcPr/>
          <w:p>
            <w:pPr>
              <w:pStyle w:val="Compact"/>
            </w:pPr>
            <w:r>
              <w:rPr>
                <w:rFonts w:hint="eastAsia"/>
              </w:rPr>
              <w:t xml:space="preserve">数据接入、主数据、权限/RBAC、审计v1</w:t>
            </w:r>
          </w:p>
        </w:tc>
        <w:tc>
          <w:tcPr/>
          <w:p>
            <w:pPr>
              <w:pStyle w:val="Compact"/>
            </w:pPr>
            <w:r>
              <w:rPr>
                <w:rFonts w:hint="eastAsia"/>
              </w:rPr>
              <w:t xml:space="preserve">后端2、数据1、测试1</w:t>
            </w:r>
          </w:p>
        </w:tc>
      </w:tr>
      <w:tr>
        <w:tc>
          <w:tcPr/>
          <w:p>
            <w:pPr>
              <w:pStyle w:val="Compact"/>
            </w:pPr>
            <w:r>
              <w:rPr>
                <w:rFonts w:hint="eastAsia"/>
              </w:rPr>
              <w:t xml:space="preserve">因子与回测</w:t>
            </w:r>
          </w:p>
        </w:tc>
        <w:tc>
          <w:tcPr/>
          <w:p>
            <w:pPr>
              <w:pStyle w:val="Compact"/>
              <w:jc w:val="right"/>
            </w:pPr>
            <w:r>
              <w:t xml:space="preserve">4</w:t>
            </w:r>
          </w:p>
        </w:tc>
        <w:tc>
          <w:tcPr/>
          <w:p>
            <w:pPr>
              <w:pStyle w:val="Compact"/>
            </w:pPr>
            <w:r>
              <w:rPr>
                <w:rFonts w:hint="eastAsia"/>
              </w:rPr>
              <w:t xml:space="preserve">因子引擎v1、回测引擎v1、报告模板</w:t>
            </w:r>
          </w:p>
        </w:tc>
        <w:tc>
          <w:tcPr/>
          <w:p>
            <w:pPr>
              <w:pStyle w:val="Compact"/>
            </w:pPr>
            <w:r>
              <w:rPr>
                <w:rFonts w:hint="eastAsia"/>
              </w:rPr>
              <w:t xml:space="preserve">量化2、后端1、测试1</w:t>
            </w:r>
          </w:p>
        </w:tc>
      </w:tr>
      <w:tr>
        <w:tc>
          <w:tcPr/>
          <w:p>
            <w:pPr>
              <w:pStyle w:val="Compact"/>
            </w:pPr>
            <w:r>
              <w:rPr>
                <w:rFonts w:hint="eastAsia"/>
              </w:rPr>
              <w:t xml:space="preserve">风控与信号</w:t>
            </w:r>
          </w:p>
        </w:tc>
        <w:tc>
          <w:tcPr/>
          <w:p>
            <w:pPr>
              <w:pStyle w:val="Compact"/>
              <w:jc w:val="right"/>
            </w:pPr>
            <w:r>
              <w:t xml:space="preserve">3</w:t>
            </w:r>
          </w:p>
        </w:tc>
        <w:tc>
          <w:tcPr/>
          <w:p>
            <w:pPr>
              <w:pStyle w:val="Compact"/>
            </w:pPr>
            <w:r>
              <w:rPr>
                <w:rFonts w:hint="eastAsia"/>
              </w:rPr>
              <w:t xml:space="preserve">风控规则引擎、信号中心、推送通道</w:t>
            </w:r>
          </w:p>
        </w:tc>
        <w:tc>
          <w:tcPr/>
          <w:p>
            <w:pPr>
              <w:pStyle w:val="Compact"/>
            </w:pPr>
            <w:r>
              <w:rPr>
                <w:rFonts w:hint="eastAsia"/>
              </w:rPr>
              <w:t xml:space="preserve">后端2、前端1、测试1</w:t>
            </w:r>
          </w:p>
        </w:tc>
      </w:tr>
      <w:tr>
        <w:tc>
          <w:tcPr/>
          <w:p>
            <w:pPr>
              <w:pStyle w:val="Compact"/>
            </w:pPr>
            <w:r>
              <w:rPr>
                <w:rFonts w:hint="eastAsia"/>
              </w:rPr>
              <w:t xml:space="preserve">看板与交付</w:t>
            </w:r>
          </w:p>
        </w:tc>
        <w:tc>
          <w:tcPr/>
          <w:p>
            <w:pPr>
              <w:pStyle w:val="Compact"/>
              <w:jc w:val="right"/>
            </w:pPr>
            <w:r>
              <w:t xml:space="preserve">2</w:t>
            </w:r>
          </w:p>
        </w:tc>
        <w:tc>
          <w:tcPr/>
          <w:p>
            <w:pPr>
              <w:pStyle w:val="Compact"/>
            </w:pPr>
            <w:r>
              <w:rPr>
                <w:rFonts w:hint="eastAsia"/>
              </w:rPr>
              <w:t xml:space="preserve">看板v1、部署脚本、运维手册</w:t>
            </w:r>
          </w:p>
        </w:tc>
        <w:tc>
          <w:tcPr/>
          <w:p>
            <w:pPr>
              <w:pStyle w:val="Compact"/>
            </w:pPr>
            <w:r>
              <w:rPr>
                <w:rFonts w:hint="eastAsia"/>
              </w:rPr>
              <w:t xml:space="preserve">前端1、后端1、运维0.5</w:t>
            </w:r>
          </w:p>
        </w:tc>
      </w:tr>
      <w:tr>
        <w:tc>
          <w:tcPr/>
          <w:p>
            <w:pPr>
              <w:pStyle w:val="Compact"/>
            </w:pPr>
            <w:r>
              <w:rPr>
                <w:rFonts w:hint="eastAsia"/>
              </w:rPr>
              <w:t xml:space="preserve">试运行与复盘</w:t>
            </w:r>
          </w:p>
        </w:tc>
        <w:tc>
          <w:tcPr/>
          <w:p>
            <w:pPr>
              <w:pStyle w:val="Compact"/>
              <w:jc w:val="right"/>
            </w:pPr>
            <w:r>
              <w:t xml:space="preserve">2</w:t>
            </w:r>
          </w:p>
        </w:tc>
        <w:tc>
          <w:tcPr/>
          <w:p>
            <w:pPr>
              <w:pStyle w:val="Compact"/>
            </w:pPr>
            <w:r>
              <w:rPr>
                <w:rFonts w:hint="eastAsia"/>
              </w:rPr>
              <w:t xml:space="preserve">试运行报告、缺陷修复、版本冻结</w:t>
            </w:r>
          </w:p>
        </w:tc>
        <w:tc>
          <w:tcPr/>
          <w:p>
            <w:pPr>
              <w:pStyle w:val="Compact"/>
            </w:pPr>
            <w:r>
              <w:rPr>
                <w:rFonts w:hint="eastAsia"/>
              </w:rPr>
              <w:t xml:space="preserve">全员</w:t>
            </w:r>
          </w:p>
        </w:tc>
      </w:tr>
    </w:tbl>
    <w:bookmarkEnd w:id="69"/>
    <w:bookmarkStart w:id="70" w:name="路线图361224个月"/>
    <w:p>
      <w:pPr>
        <w:pStyle w:val="Heading3"/>
      </w:pPr>
      <w:r>
        <w:rPr>
          <w:rFonts w:hint="eastAsia"/>
        </w:rPr>
        <w:t xml:space="preserve">路线图（3/6/12/24个月）</w:t>
      </w:r>
    </w:p>
    <w:p>
      <w:pPr>
        <w:pStyle w:val="SourceCode"/>
      </w:pPr>
      <w:r>
        <w:rPr>
          <w:rStyle w:val="VerbatimChar"/>
        </w:rPr>
        <w:t xml:space="preserve">gantt</w:t>
      </w:r>
      <w:r>
        <w:br/>
      </w:r>
      <w:r>
        <w:rPr>
          <w:rStyle w:val="VerbatimChar"/>
        </w:rPr>
        <w:t xml:space="preserve">  title </w:t>
      </w:r>
      <w:r>
        <w:rPr>
          <w:rStyle w:val="VerbatimChar"/>
          <w:rFonts w:hint="eastAsia"/>
        </w:rPr>
        <w:t xml:space="preserve">A股半自动交易辅助系统路线图（示例）</w:t>
      </w:r>
      <w:r>
        <w:br/>
      </w:r>
      <w:r>
        <w:rPr>
          <w:rStyle w:val="VerbatimChar"/>
        </w:rPr>
        <w:t xml:space="preserve">  dateFormat  YYYY-MM-DD</w:t>
      </w:r>
      <w:r>
        <w:br/>
      </w:r>
      <w:r>
        <w:rPr>
          <w:rStyle w:val="VerbatimChar"/>
        </w:rPr>
        <w:t xml:space="preserve">  axisFormat  %m</w:t>
      </w:r>
      <w:r>
        <w:br/>
      </w:r>
      <w:r>
        <w:br/>
      </w:r>
      <w:r>
        <w:rPr>
          <w:rStyle w:val="VerbatimChar"/>
        </w:rPr>
        <w:t xml:space="preserve">  section </w:t>
      </w:r>
      <w:r>
        <w:rPr>
          <w:rStyle w:val="VerbatimChar"/>
          <w:rFonts w:hint="eastAsia"/>
        </w:rPr>
        <w:t xml:space="preserve">三个月</w:t>
      </w:r>
      <w:r>
        <w:br/>
      </w:r>
      <w:r>
        <w:rPr>
          <w:rStyle w:val="VerbatimChar"/>
        </w:rPr>
        <w:t xml:space="preserve">  </w:t>
      </w:r>
      <w:r>
        <w:rPr>
          <w:rStyle w:val="VerbatimChar"/>
          <w:rFonts w:hint="eastAsia"/>
        </w:rPr>
        <w:t xml:space="preserve">MVP上线（数据+回测+风控+信号）</w:t>
      </w:r>
      <w:r>
        <w:rPr>
          <w:rStyle w:val="VerbatimChar"/>
        </w:rPr>
        <w:t xml:space="preserve"> :a1, 2026-03-01, 90d</w:t>
      </w:r>
      <w:r>
        <w:br/>
      </w:r>
      <w:r>
        <w:br/>
      </w:r>
      <w:r>
        <w:rPr>
          <w:rStyle w:val="VerbatimChar"/>
        </w:rPr>
        <w:t xml:space="preserve">  section </w:t>
      </w:r>
      <w:r>
        <w:rPr>
          <w:rStyle w:val="VerbatimChar"/>
          <w:rFonts w:hint="eastAsia"/>
        </w:rPr>
        <w:t xml:space="preserve">六个月</w:t>
      </w:r>
      <w:r>
        <w:br/>
      </w:r>
      <w:r>
        <w:rPr>
          <w:rStyle w:val="VerbatimChar"/>
        </w:rPr>
        <w:t xml:space="preserve">  </w:t>
      </w:r>
      <w:r>
        <w:rPr>
          <w:rStyle w:val="VerbatimChar"/>
          <w:rFonts w:hint="eastAsia"/>
        </w:rPr>
        <w:t xml:space="preserve">多策略组合与权重管理</w:t>
      </w:r>
      <w:r>
        <w:rPr>
          <w:rStyle w:val="VerbatimChar"/>
        </w:rPr>
        <w:t xml:space="preserve">          :b1, after a1, 90d</w:t>
      </w:r>
      <w:r>
        <w:br/>
      </w:r>
      <w:r>
        <w:rPr>
          <w:rStyle w:val="VerbatimChar"/>
        </w:rPr>
        <w:t xml:space="preserve">  </w:t>
      </w:r>
      <w:r>
        <w:rPr>
          <w:rStyle w:val="VerbatimChar"/>
          <w:rFonts w:hint="eastAsia"/>
        </w:rPr>
        <w:t xml:space="preserve">实盘信号复盘体系v2</w:t>
      </w:r>
      <w:r>
        <w:rPr>
          <w:rStyle w:val="VerbatimChar"/>
        </w:rPr>
        <w:t xml:space="preserve">            :b2, after a1, 90d</w:t>
      </w:r>
      <w:r>
        <w:br/>
      </w:r>
      <w:r>
        <w:br/>
      </w:r>
      <w:r>
        <w:rPr>
          <w:rStyle w:val="VerbatimChar"/>
        </w:rPr>
        <w:t xml:space="preserve">  section </w:t>
      </w:r>
      <w:r>
        <w:rPr>
          <w:rStyle w:val="VerbatimChar"/>
          <w:rFonts w:hint="eastAsia"/>
        </w:rPr>
        <w:t xml:space="preserve">十二个月</w:t>
      </w:r>
      <w:r>
        <w:br/>
      </w:r>
      <w:r>
        <w:rPr>
          <w:rStyle w:val="VerbatimChar"/>
        </w:rPr>
        <w:t xml:space="preserve">  </w:t>
      </w:r>
      <w:r>
        <w:rPr>
          <w:rStyle w:val="VerbatimChar"/>
          <w:rFonts w:hint="eastAsia"/>
        </w:rPr>
        <w:t xml:space="preserve">AI因子挖掘（可解释+审计）</w:t>
      </w:r>
      <w:r>
        <w:rPr>
          <w:rStyle w:val="VerbatimChar"/>
        </w:rPr>
        <w:t xml:space="preserve">      :c1, after b1, 180d</w:t>
      </w:r>
      <w:r>
        <w:br/>
      </w:r>
      <w:r>
        <w:rPr>
          <w:rStyle w:val="VerbatimChar"/>
        </w:rPr>
        <w:t xml:space="preserve">  </w:t>
      </w:r>
      <w:r>
        <w:rPr>
          <w:rStyle w:val="VerbatimChar"/>
          <w:rFonts w:hint="eastAsia"/>
        </w:rPr>
        <w:t xml:space="preserve">大盘情绪指数与拥挤度监控</w:t>
      </w:r>
      <w:r>
        <w:rPr>
          <w:rStyle w:val="VerbatimChar"/>
        </w:rPr>
        <w:t xml:space="preserve">       :c2, after b1, 180d</w:t>
      </w:r>
      <w:r>
        <w:br/>
      </w:r>
      <w:r>
        <w:rPr>
          <w:rStyle w:val="VerbatimChar"/>
        </w:rPr>
        <w:t xml:space="preserve">  </w:t>
      </w:r>
      <w:r>
        <w:rPr>
          <w:rStyle w:val="VerbatimChar"/>
          <w:rFonts w:hint="eastAsia"/>
        </w:rPr>
        <w:t xml:space="preserve">机构版私有化与高可用</w:t>
      </w:r>
      <w:r>
        <w:rPr>
          <w:rStyle w:val="VerbatimChar"/>
        </w:rPr>
        <w:t xml:space="preserve">            :c3, after b1, 180d</w:t>
      </w:r>
      <w:r>
        <w:br/>
      </w:r>
      <w:r>
        <w:br/>
      </w:r>
      <w:r>
        <w:rPr>
          <w:rStyle w:val="VerbatimChar"/>
        </w:rPr>
        <w:t xml:space="preserve">  section </w:t>
      </w:r>
      <w:r>
        <w:rPr>
          <w:rStyle w:val="VerbatimChar"/>
          <w:rFonts w:hint="eastAsia"/>
        </w:rPr>
        <w:t xml:space="preserve">二十四个月</w:t>
      </w:r>
      <w:r>
        <w:br/>
      </w:r>
      <w:r>
        <w:rPr>
          <w:rStyle w:val="VerbatimChar"/>
        </w:rPr>
        <w:t xml:space="preserve">  </w:t>
      </w:r>
      <w:r>
        <w:rPr>
          <w:rStyle w:val="VerbatimChar"/>
          <w:rFonts w:hint="eastAsia"/>
        </w:rPr>
        <w:t xml:space="preserve">多资产与跨市场扩展（可选）</w:t>
      </w:r>
      <w:r>
        <w:rPr>
          <w:rStyle w:val="VerbatimChar"/>
        </w:rPr>
        <w:t xml:space="preserve">      :d1, after c1, 365d</w:t>
      </w:r>
      <w:r>
        <w:br/>
      </w:r>
      <w:r>
        <w:rPr>
          <w:rStyle w:val="VerbatimChar"/>
        </w:rPr>
        <w:t xml:space="preserve">  </w:t>
      </w:r>
      <w:r>
        <w:rPr>
          <w:rStyle w:val="VerbatimChar"/>
          <w:rFonts w:hint="eastAsia"/>
        </w:rPr>
        <w:t xml:space="preserve">策略治理与合规报告自动生成</w:t>
      </w:r>
      <w:r>
        <w:rPr>
          <w:rStyle w:val="VerbatimChar"/>
        </w:rPr>
        <w:t xml:space="preserve">      :d2, after c1, 365d</w:t>
      </w:r>
    </w:p>
    <w:p>
      <w:pPr>
        <w:pStyle w:val="FirstParagraph"/>
      </w:pPr>
      <w:r>
        <w:rPr>
          <w:rFonts w:hint="eastAsia"/>
          <w:b/>
          <w:bCs/>
        </w:rPr>
        <w:t xml:space="preserve">迭代方向的合规约束提醒</w:t>
      </w:r>
      <w:r>
        <w:rPr>
          <w:rFonts w:hint="eastAsia"/>
        </w:rPr>
        <w:t xml:space="preserve">：AI因子挖掘与信号生成在对外商业化时，需要更严格的“输出口径控制</w:t>
      </w:r>
      <w:r>
        <w:t xml:space="preserve"> + </w:t>
      </w:r>
      <w:r>
        <w:rPr>
          <w:rFonts w:hint="eastAsia"/>
        </w:rPr>
        <w:t xml:space="preserve">证据链解释</w:t>
      </w:r>
      <w:r>
        <w:t xml:space="preserve"> + </w:t>
      </w:r>
      <w:r>
        <w:rPr>
          <w:rFonts w:hint="eastAsia"/>
        </w:rPr>
        <w:t xml:space="preserve">风险揭示</w:t>
      </w:r>
      <w:r>
        <w:t xml:space="preserve"> + </w:t>
      </w:r>
      <w:r>
        <w:rPr>
          <w:rFonts w:hint="eastAsia"/>
        </w:rPr>
        <w:t xml:space="preserve">留痕审计”，以降低被认定为“荐股软件/投顾输出”的风险；同时，若客户将信号接入其程序化交易系统，应支持其满足程序化交易管理规定及交易所实施细则的报告与系统管理要求。</w:t>
      </w:r>
      <w:hyperlink r:id="rId27">
        <w:r>
          <w:rPr>
            <w:rStyle w:val="Hyperlink"/>
          </w:rPr>
          <w:t xml:space="preserve">[49]</w:t>
        </w:r>
      </w:hyperlink>
    </w:p>
    <w:bookmarkEnd w:id="70"/>
    <w:bookmarkEnd w:id="71"/>
    <w:bookmarkEnd w:id="72"/>
    <w:bookmarkEnd w:id="73"/>
    <w:p>
      <w:r>
        <w:pict>
          <v:rect style="width:0;height:1.5pt" o:hralign="center" o:hrstd="t" o:hr="t"/>
        </w:pict>
      </w:r>
    </w:p>
    <w:bookmarkStart w:id="74" w:name="citations"/>
    <w:p>
      <w:pPr>
        <w:pStyle w:val="FirstParagraph"/>
      </w:pPr>
      <w:hyperlink r:id="rId21">
        <w:r>
          <w:rPr>
            <w:rStyle w:val="Hyperlink"/>
          </w:rPr>
          <w:t xml:space="preserve">[1]</w:t>
        </w:r>
      </w:hyperlink>
      <w:r>
        <w:t xml:space="preserve"> </w:t>
      </w:r>
      <w:hyperlink r:id="rId21">
        <w:r>
          <w:rPr>
            <w:rStyle w:val="Hyperlink"/>
          </w:rPr>
          <w:t xml:space="preserve">[5]</w:t>
        </w:r>
      </w:hyperlink>
      <w:r>
        <w:t xml:space="preserve"> </w:t>
      </w:r>
      <w:hyperlink r:id="rId21">
        <w:r>
          <w:rPr>
            <w:rStyle w:val="Hyperlink"/>
          </w:rPr>
          <w:t xml:space="preserve">[6]</w:t>
        </w:r>
      </w:hyperlink>
      <w:r>
        <w:t xml:space="preserve"> </w:t>
      </w:r>
      <w:hyperlink r:id="rId21">
        <w:r>
          <w:rPr>
            <w:rStyle w:val="Hyperlink"/>
          </w:rPr>
          <w:t xml:space="preserve">[7]</w:t>
        </w:r>
      </w:hyperlink>
      <w:r>
        <w:t xml:space="preserve"> </w:t>
      </w:r>
      <w:hyperlink r:id="rId21">
        <w:r>
          <w:rPr>
            <w:rStyle w:val="Hyperlink"/>
          </w:rPr>
          <w:t xml:space="preserve">[8]</w:t>
        </w:r>
      </w:hyperlink>
      <w:r>
        <w:t xml:space="preserve"> </w:t>
      </w:r>
      <w:hyperlink r:id="rId21">
        <w:r>
          <w:rPr>
            <w:rStyle w:val="Hyperlink"/>
          </w:rPr>
          <w:t xml:space="preserve">[23]</w:t>
        </w:r>
      </w:hyperlink>
      <w:r>
        <w:t xml:space="preserve"> </w:t>
      </w:r>
      <w:r>
        <w:t xml:space="preserve">https://jsnews.jschina.com.cn/zt2024/fzsxxxpt/hdxf/xzfg/202404/t20240415_3390705.shtml</w:t>
      </w:r>
    </w:p>
    <w:p>
      <w:pPr>
        <w:pStyle w:val="BodyText"/>
      </w:pPr>
      <w:hyperlink r:id="rId21">
        <w:r>
          <w:rPr>
            <w:rStyle w:val="Hyperlink"/>
          </w:rPr>
          <w:t xml:space="preserve">https://jsnews.jschina.com.cn/zt2024/fzsxxxpt/hdxf/xzfg/202404/t20240415_3390705.shtml</w:t>
        </w:r>
      </w:hyperlink>
    </w:p>
    <w:p>
      <w:pPr>
        <w:pStyle w:val="BodyText"/>
      </w:pPr>
      <w:hyperlink r:id="rId22">
        <w:r>
          <w:rPr>
            <w:rStyle w:val="Hyperlink"/>
          </w:rPr>
          <w:t xml:space="preserve">[2]</w:t>
        </w:r>
      </w:hyperlink>
      <w:r>
        <w:t xml:space="preserve"> </w:t>
      </w:r>
      <w:hyperlink r:id="rId22">
        <w:r>
          <w:rPr>
            <w:rStyle w:val="Hyperlink"/>
          </w:rPr>
          <w:t xml:space="preserve">[16]</w:t>
        </w:r>
      </w:hyperlink>
      <w:r>
        <w:t xml:space="preserve"> </w:t>
      </w:r>
      <w:hyperlink r:id="rId22">
        <w:r>
          <w:rPr>
            <w:rStyle w:val="Hyperlink"/>
          </w:rPr>
          <w:t xml:space="preserve">[19]</w:t>
        </w:r>
      </w:hyperlink>
      <w:r>
        <w:t xml:space="preserve"> </w:t>
      </w:r>
      <w:hyperlink r:id="rId22">
        <w:r>
          <w:rPr>
            <w:rStyle w:val="Hyperlink"/>
          </w:rPr>
          <w:t xml:space="preserve">[27]</w:t>
        </w:r>
      </w:hyperlink>
      <w:r>
        <w:t xml:space="preserve"> </w:t>
      </w:r>
      <w:hyperlink r:id="rId22">
        <w:r>
          <w:rPr>
            <w:rStyle w:val="Hyperlink"/>
          </w:rPr>
          <w:t xml:space="preserve">[32]</w:t>
        </w:r>
      </w:hyperlink>
      <w:r>
        <w:t xml:space="preserve"> </w:t>
      </w:r>
      <w:hyperlink r:id="rId22">
        <w:r>
          <w:rPr>
            <w:rStyle w:val="Hyperlink"/>
          </w:rPr>
          <w:t xml:space="preserve">[33]</w:t>
        </w:r>
      </w:hyperlink>
      <w:r>
        <w:t xml:space="preserve"> </w:t>
      </w:r>
      <w:hyperlink r:id="rId22">
        <w:r>
          <w:rPr>
            <w:rStyle w:val="Hyperlink"/>
          </w:rPr>
          <w:t xml:space="preserve">[36]</w:t>
        </w:r>
      </w:hyperlink>
      <w:r>
        <w:t xml:space="preserve"> </w:t>
      </w:r>
      <w:hyperlink r:id="rId22">
        <w:r>
          <w:rPr>
            <w:rStyle w:val="Hyperlink"/>
          </w:rPr>
          <w:t xml:space="preserve">[37]</w:t>
        </w:r>
      </w:hyperlink>
      <w:r>
        <w:t xml:space="preserve"> </w:t>
      </w:r>
      <w:hyperlink r:id="rId22">
        <w:r>
          <w:rPr>
            <w:rStyle w:val="Hyperlink"/>
          </w:rPr>
          <w:t xml:space="preserve">[38]</w:t>
        </w:r>
      </w:hyperlink>
      <w:r>
        <w:t xml:space="preserve"> </w:t>
      </w:r>
      <w:hyperlink r:id="rId22">
        <w:r>
          <w:rPr>
            <w:rStyle w:val="Hyperlink"/>
          </w:rPr>
          <w:t xml:space="preserve">[39]</w:t>
        </w:r>
      </w:hyperlink>
      <w:r>
        <w:t xml:space="preserve"> </w:t>
      </w:r>
      <w:hyperlink r:id="rId22">
        <w:r>
          <w:rPr>
            <w:rStyle w:val="Hyperlink"/>
          </w:rPr>
          <w:t xml:space="preserve">[40]</w:t>
        </w:r>
      </w:hyperlink>
      <w:r>
        <w:t xml:space="preserve"> </w:t>
      </w:r>
      <w:hyperlink r:id="rId22">
        <w:r>
          <w:rPr>
            <w:rStyle w:val="Hyperlink"/>
          </w:rPr>
          <w:t xml:space="preserve">[43]</w:t>
        </w:r>
      </w:hyperlink>
      <w:r>
        <w:t xml:space="preserve"> </w:t>
      </w:r>
      <w:hyperlink r:id="rId22">
        <w:r>
          <w:rPr>
            <w:rStyle w:val="Hyperlink"/>
          </w:rPr>
          <w:t xml:space="preserve">[46]</w:t>
        </w:r>
      </w:hyperlink>
      <w:r>
        <w:t xml:space="preserve"> </w:t>
      </w:r>
      <w:hyperlink r:id="rId22">
        <w:r>
          <w:rPr>
            <w:rStyle w:val="Hyperlink"/>
          </w:rPr>
          <w:t xml:space="preserve">[47]</w:t>
        </w:r>
      </w:hyperlink>
      <w:r>
        <w:t xml:space="preserve"> </w:t>
      </w:r>
      <w:r>
        <w:t xml:space="preserve">https://docs.static.szse.cn/www/lawrules/rule/stock/trade/W020230217564423808793.pdf</w:t>
      </w:r>
    </w:p>
    <w:p>
      <w:pPr>
        <w:pStyle w:val="BodyText"/>
      </w:pPr>
      <w:hyperlink r:id="rId22">
        <w:r>
          <w:rPr>
            <w:rStyle w:val="Hyperlink"/>
          </w:rPr>
          <w:t xml:space="preserve">https://docs.static.szse.cn/www/lawrules/rule/stock/trade/W020230217564423808793.pdf</w:t>
        </w:r>
      </w:hyperlink>
    </w:p>
    <w:p>
      <w:pPr>
        <w:pStyle w:val="BodyText"/>
      </w:pPr>
      <w:hyperlink r:id="rId23">
        <w:r>
          <w:rPr>
            <w:rStyle w:val="Hyperlink"/>
          </w:rPr>
          <w:t xml:space="preserve">[3]</w:t>
        </w:r>
      </w:hyperlink>
      <w:r>
        <w:t xml:space="preserve"> </w:t>
      </w:r>
      <w:hyperlink r:id="rId23">
        <w:r>
          <w:rPr>
            <w:rStyle w:val="Hyperlink"/>
          </w:rPr>
          <w:t xml:space="preserve">[18]</w:t>
        </w:r>
      </w:hyperlink>
      <w:r>
        <w:t xml:space="preserve"> </w:t>
      </w:r>
      <w:hyperlink r:id="rId23">
        <w:r>
          <w:rPr>
            <w:rStyle w:val="Hyperlink"/>
          </w:rPr>
          <w:t xml:space="preserve">[44]</w:t>
        </w:r>
      </w:hyperlink>
      <w:r>
        <w:t xml:space="preserve"> </w:t>
      </w:r>
      <w:r>
        <w:t xml:space="preserve">https://www.wind.com.cn/mobile/ClientApi/zh.html</w:t>
      </w:r>
    </w:p>
    <w:p>
      <w:pPr>
        <w:pStyle w:val="BodyText"/>
      </w:pPr>
      <w:hyperlink r:id="rId23">
        <w:r>
          <w:rPr>
            <w:rStyle w:val="Hyperlink"/>
          </w:rPr>
          <w:t xml:space="preserve">https://www.wind.com.cn/mobile/ClientApi/zh.html</w:t>
        </w:r>
      </w:hyperlink>
    </w:p>
    <w:p>
      <w:pPr>
        <w:pStyle w:val="BodyText"/>
      </w:pPr>
      <w:hyperlink r:id="rId25">
        <w:r>
          <w:rPr>
            <w:rStyle w:val="Hyperlink"/>
          </w:rPr>
          <w:t xml:space="preserve">[4]</w:t>
        </w:r>
      </w:hyperlink>
      <w:r>
        <w:t xml:space="preserve"> </w:t>
      </w:r>
      <w:hyperlink r:id="rId25">
        <w:r>
          <w:rPr>
            <w:rStyle w:val="Hyperlink"/>
          </w:rPr>
          <w:t xml:space="preserve">[35]</w:t>
        </w:r>
      </w:hyperlink>
      <w:r>
        <w:t xml:space="preserve"> </w:t>
      </w:r>
      <w:hyperlink r:id="rId25">
        <w:r>
          <w:rPr>
            <w:rStyle w:val="Hyperlink"/>
          </w:rPr>
          <w:t xml:space="preserve">[48]</w:t>
        </w:r>
      </w:hyperlink>
      <w:r>
        <w:t xml:space="preserve"> </w:t>
      </w:r>
      <w:r>
        <w:t xml:space="preserve">https://www.npc.gov.cn/npc/c2/c30834/202106/t20210610_311888.html</w:t>
      </w:r>
    </w:p>
    <w:p>
      <w:pPr>
        <w:pStyle w:val="BodyText"/>
      </w:pPr>
      <w:hyperlink r:id="rId25">
        <w:r>
          <w:rPr>
            <w:rStyle w:val="Hyperlink"/>
          </w:rPr>
          <w:t xml:space="preserve">https://www.npc.gov.cn/npc/c2/c30834/202106/t20210610_311888.html</w:t>
        </w:r>
      </w:hyperlink>
    </w:p>
    <w:p>
      <w:pPr>
        <w:pStyle w:val="BodyText"/>
      </w:pPr>
      <w:hyperlink r:id="rId27">
        <w:r>
          <w:rPr>
            <w:rStyle w:val="Hyperlink"/>
          </w:rPr>
          <w:t xml:space="preserve">[9]</w:t>
        </w:r>
      </w:hyperlink>
      <w:r>
        <w:t xml:space="preserve"> </w:t>
      </w:r>
      <w:hyperlink r:id="rId27">
        <w:r>
          <w:rPr>
            <w:rStyle w:val="Hyperlink"/>
          </w:rPr>
          <w:t xml:space="preserve">[11]</w:t>
        </w:r>
      </w:hyperlink>
      <w:r>
        <w:t xml:space="preserve"> </w:t>
      </w:r>
      <w:hyperlink r:id="rId27">
        <w:r>
          <w:rPr>
            <w:rStyle w:val="Hyperlink"/>
          </w:rPr>
          <w:t xml:space="preserve">[14]</w:t>
        </w:r>
      </w:hyperlink>
      <w:r>
        <w:t xml:space="preserve"> </w:t>
      </w:r>
      <w:hyperlink r:id="rId27">
        <w:r>
          <w:rPr>
            <w:rStyle w:val="Hyperlink"/>
          </w:rPr>
          <w:t xml:space="preserve">[17]</w:t>
        </w:r>
      </w:hyperlink>
      <w:r>
        <w:t xml:space="preserve"> </w:t>
      </w:r>
      <w:hyperlink r:id="rId27">
        <w:r>
          <w:rPr>
            <w:rStyle w:val="Hyperlink"/>
          </w:rPr>
          <w:t xml:space="preserve">[49]</w:t>
        </w:r>
      </w:hyperlink>
      <w:r>
        <w:t xml:space="preserve"> </w:t>
      </w:r>
      <w:r>
        <w:t xml:space="preserve">https://www.csrc.gov.cn/shanghai/c105565/c1555523/1555523/files/%E9%99%84%E4%BB%B61_%E4%B8%AD%E5%9B%BD%E8%AF%81%E7%9B%91%E4%BC%9A%E5%86%B3%E5%AE%9A%E4%BF%AE%E6%94%B9%E7%9A%84%E8%A7%84%E8%8C%83%E6%80%A7%E6%96%87%E4%BB%B6.pdf</w:t>
      </w:r>
    </w:p>
    <w:p>
      <w:pPr>
        <w:pStyle w:val="BodyText"/>
      </w:pPr>
      <w:hyperlink r:id="rId27">
        <w:r>
          <w:rPr>
            <w:rStyle w:val="Hyperlink"/>
          </w:rPr>
          <w:t xml:space="preserve">https://www.csrc.gov.cn/shanghai/c105565/c1555523/1555523/files/%E9%99%84%E4%BB%B61_%E4%B8%AD%E5%9B%BD%E8%AF%81%E7%9B%91%E4%BC%9A%E5%86%B3%E5%AE%9A%E4%BF%AE%E6%94%B9%E7%9A%84%E8%A7%84%E8%8C%83%E6%80%A7%E6%96%87%E4%BB%B6.pdf</w:t>
        </w:r>
      </w:hyperlink>
    </w:p>
    <w:p>
      <w:pPr>
        <w:pStyle w:val="BodyText"/>
      </w:pPr>
      <w:hyperlink r:id="rId28">
        <w:r>
          <w:rPr>
            <w:rStyle w:val="Hyperlink"/>
          </w:rPr>
          <w:t xml:space="preserve">[10]</w:t>
        </w:r>
      </w:hyperlink>
      <w:r>
        <w:t xml:space="preserve"> </w:t>
      </w:r>
      <w:r>
        <w:t xml:space="preserve">https://www.shanghaiinvest.com/cn/viewfile.php?id=6205</w:t>
      </w:r>
    </w:p>
    <w:p>
      <w:pPr>
        <w:pStyle w:val="BodyText"/>
      </w:pPr>
      <w:hyperlink r:id="rId28">
        <w:r>
          <w:rPr>
            <w:rStyle w:val="Hyperlink"/>
          </w:rPr>
          <w:t xml:space="preserve">https://www.shanghaiinvest.com/cn/viewfile.php?id=6205</w:t>
        </w:r>
      </w:hyperlink>
    </w:p>
    <w:p>
      <w:pPr>
        <w:pStyle w:val="BodyText"/>
      </w:pPr>
      <w:hyperlink r:id="rId30">
        <w:r>
          <w:rPr>
            <w:rStyle w:val="Hyperlink"/>
          </w:rPr>
          <w:t xml:space="preserve">[12]</w:t>
        </w:r>
      </w:hyperlink>
      <w:r>
        <w:t xml:space="preserve"> </w:t>
      </w:r>
      <w:hyperlink r:id="rId30">
        <w:r>
          <w:rPr>
            <w:rStyle w:val="Hyperlink"/>
          </w:rPr>
          <w:t xml:space="preserve">[41]</w:t>
        </w:r>
      </w:hyperlink>
      <w:r>
        <w:t xml:space="preserve"> </w:t>
      </w:r>
      <w:hyperlink r:id="rId30">
        <w:r>
          <w:rPr>
            <w:rStyle w:val="Hyperlink"/>
          </w:rPr>
          <w:t xml:space="preserve">[45]</w:t>
        </w:r>
      </w:hyperlink>
      <w:r>
        <w:t xml:space="preserve"> </w:t>
      </w:r>
      <w:r>
        <w:t xml:space="preserve">https://www.csrc.gov.cn/csrc/c106256/c1653849/content.shtml</w:t>
      </w:r>
    </w:p>
    <w:p>
      <w:pPr>
        <w:pStyle w:val="BodyText"/>
      </w:pPr>
      <w:hyperlink r:id="rId30">
        <w:r>
          <w:rPr>
            <w:rStyle w:val="Hyperlink"/>
          </w:rPr>
          <w:t xml:space="preserve">https://www.csrc.gov.cn/csrc/c106256/c1653849/content.shtml</w:t>
        </w:r>
      </w:hyperlink>
    </w:p>
    <w:p>
      <w:pPr>
        <w:pStyle w:val="BodyText"/>
      </w:pPr>
      <w:hyperlink r:id="rId31">
        <w:r>
          <w:rPr>
            <w:rStyle w:val="Hyperlink"/>
          </w:rPr>
          <w:t xml:space="preserve">[13]</w:t>
        </w:r>
      </w:hyperlink>
      <w:r>
        <w:t xml:space="preserve"> </w:t>
      </w:r>
      <w:hyperlink r:id="rId31">
        <w:r>
          <w:rPr>
            <w:rStyle w:val="Hyperlink"/>
          </w:rPr>
          <w:t xml:space="preserve">[21]</w:t>
        </w:r>
      </w:hyperlink>
      <w:r>
        <w:t xml:space="preserve"> </w:t>
      </w:r>
      <w:r>
        <w:t xml:space="preserve">https://www.cfachina.org/governmentrules/departmentregulations/202208/t20220817_29633.html</w:t>
      </w:r>
    </w:p>
    <w:p>
      <w:pPr>
        <w:pStyle w:val="BodyText"/>
      </w:pPr>
      <w:hyperlink r:id="rId31">
        <w:r>
          <w:rPr>
            <w:rStyle w:val="Hyperlink"/>
          </w:rPr>
          <w:t xml:space="preserve">https://www.cfachina.org/governmentrules/departmentregulations/202208/t20220817_29633.html</w:t>
        </w:r>
      </w:hyperlink>
    </w:p>
    <w:p>
      <w:pPr>
        <w:pStyle w:val="BodyText"/>
      </w:pPr>
      <w:hyperlink r:id="rId32">
        <w:r>
          <w:rPr>
            <w:rStyle w:val="Hyperlink"/>
          </w:rPr>
          <w:t xml:space="preserve">[15]</w:t>
        </w:r>
      </w:hyperlink>
      <w:r>
        <w:t xml:space="preserve"> </w:t>
      </w:r>
      <w:hyperlink r:id="rId32">
        <w:r>
          <w:rPr>
            <w:rStyle w:val="Hyperlink"/>
          </w:rPr>
          <w:t xml:space="preserve">[42]</w:t>
        </w:r>
      </w:hyperlink>
      <w:r>
        <w:t xml:space="preserve"> </w:t>
      </w:r>
      <w:r>
        <w:t xml:space="preserve">https://www.csrc.gov.cn/csrc/c101954/c7480579/content.shtml</w:t>
      </w:r>
    </w:p>
    <w:p>
      <w:pPr>
        <w:pStyle w:val="BodyText"/>
      </w:pPr>
      <w:hyperlink r:id="rId32">
        <w:r>
          <w:rPr>
            <w:rStyle w:val="Hyperlink"/>
          </w:rPr>
          <w:t xml:space="preserve">https://www.csrc.gov.cn/csrc/c101954/c7480579/content.shtml</w:t>
        </w:r>
      </w:hyperlink>
    </w:p>
    <w:p>
      <w:pPr>
        <w:pStyle w:val="BodyText"/>
      </w:pPr>
      <w:hyperlink r:id="rId39">
        <w:r>
          <w:rPr>
            <w:rStyle w:val="Hyperlink"/>
          </w:rPr>
          <w:t xml:space="preserve">[20]</w:t>
        </w:r>
      </w:hyperlink>
      <w:r>
        <w:t xml:space="preserve"> </w:t>
      </w:r>
      <w:r>
        <w:t xml:space="preserve">https://quantapi.10jqka.com.cn/</w:t>
      </w:r>
    </w:p>
    <w:p>
      <w:pPr>
        <w:pStyle w:val="BodyText"/>
      </w:pPr>
      <w:hyperlink r:id="rId39">
        <w:r>
          <w:rPr>
            <w:rStyle w:val="Hyperlink"/>
          </w:rPr>
          <w:t xml:space="preserve">https://quantapi.10jqka.com.cn/</w:t>
        </w:r>
      </w:hyperlink>
    </w:p>
    <w:p>
      <w:pPr>
        <w:pStyle w:val="BodyText"/>
      </w:pPr>
      <w:hyperlink r:id="rId40">
        <w:r>
          <w:rPr>
            <w:rStyle w:val="Hyperlink"/>
          </w:rPr>
          <w:t xml:space="preserve">[22]</w:t>
        </w:r>
      </w:hyperlink>
      <w:r>
        <w:t xml:space="preserve"> </w:t>
      </w:r>
      <w:hyperlink r:id="rId40">
        <w:r>
          <w:rPr>
            <w:rStyle w:val="Hyperlink"/>
          </w:rPr>
          <w:t xml:space="preserve">[29]</w:t>
        </w:r>
      </w:hyperlink>
      <w:r>
        <w:t xml:space="preserve"> </w:t>
      </w:r>
      <w:r>
        <w:t xml:space="preserve">https://choice.eastmoney.com/dataservice</w:t>
      </w:r>
    </w:p>
    <w:p>
      <w:pPr>
        <w:pStyle w:val="BodyText"/>
      </w:pPr>
      <w:hyperlink r:id="rId40">
        <w:r>
          <w:rPr>
            <w:rStyle w:val="Hyperlink"/>
          </w:rPr>
          <w:t xml:space="preserve">https://choice.eastmoney.com/dataservice</w:t>
        </w:r>
      </w:hyperlink>
    </w:p>
    <w:p>
      <w:pPr>
        <w:pStyle w:val="BodyText"/>
      </w:pPr>
      <w:hyperlink r:id="rId41">
        <w:r>
          <w:rPr>
            <w:rStyle w:val="Hyperlink"/>
          </w:rPr>
          <w:t xml:space="preserve">[24]</w:t>
        </w:r>
      </w:hyperlink>
      <w:r>
        <w:t xml:space="preserve"> </w:t>
      </w:r>
      <w:hyperlink r:id="rId41">
        <w:r>
          <w:rPr>
            <w:rStyle w:val="Hyperlink"/>
          </w:rPr>
          <w:t xml:space="preserve">[25]</w:t>
        </w:r>
      </w:hyperlink>
      <w:r>
        <w:t xml:space="preserve"> </w:t>
      </w:r>
      <w:r>
        <w:t xml:space="preserve">https://tushare.pro/document/1?doc_id=129</w:t>
      </w:r>
    </w:p>
    <w:p>
      <w:pPr>
        <w:pStyle w:val="BodyText"/>
      </w:pPr>
      <w:hyperlink r:id="rId41">
        <w:r>
          <w:rPr>
            <w:rStyle w:val="Hyperlink"/>
          </w:rPr>
          <w:t xml:space="preserve">https://tushare.pro/document/1?doc_id=129</w:t>
        </w:r>
      </w:hyperlink>
    </w:p>
    <w:p>
      <w:pPr>
        <w:pStyle w:val="BodyText"/>
      </w:pPr>
      <w:hyperlink r:id="rId42">
        <w:r>
          <w:rPr>
            <w:rStyle w:val="Hyperlink"/>
          </w:rPr>
          <w:t xml:space="preserve">[26]</w:t>
        </w:r>
      </w:hyperlink>
      <w:r>
        <w:t xml:space="preserve"> </w:t>
      </w:r>
      <w:r>
        <w:t xml:space="preserve">https://www.joinquant.com/api?f=home&amp;m=footer</w:t>
      </w:r>
    </w:p>
    <w:p>
      <w:pPr>
        <w:pStyle w:val="BodyText"/>
      </w:pPr>
      <w:hyperlink r:id="rId42">
        <w:r>
          <w:rPr>
            <w:rStyle w:val="Hyperlink"/>
          </w:rPr>
          <w:t xml:space="preserve">https://www.joinquant.com/api?f=home&amp;m=footer</w:t>
        </w:r>
      </w:hyperlink>
    </w:p>
    <w:p>
      <w:pPr>
        <w:pStyle w:val="BodyText"/>
      </w:pPr>
      <w:hyperlink r:id="rId43">
        <w:r>
          <w:rPr>
            <w:rStyle w:val="Hyperlink"/>
          </w:rPr>
          <w:t xml:space="preserve">[28]</w:t>
        </w:r>
      </w:hyperlink>
      <w:r>
        <w:t xml:space="preserve"> </w:t>
      </w:r>
      <w:r>
        <w:t xml:space="preserve">https://www.ricequant.com/doc/quant/backtest</w:t>
      </w:r>
    </w:p>
    <w:p>
      <w:pPr>
        <w:pStyle w:val="BodyText"/>
      </w:pPr>
      <w:hyperlink r:id="rId43">
        <w:r>
          <w:rPr>
            <w:rStyle w:val="Hyperlink"/>
          </w:rPr>
          <w:t xml:space="preserve">https://www.ricequant.com/doc/quant/backtest</w:t>
        </w:r>
      </w:hyperlink>
    </w:p>
    <w:p>
      <w:pPr>
        <w:pStyle w:val="BodyText"/>
      </w:pPr>
      <w:hyperlink r:id="rId44">
        <w:r>
          <w:rPr>
            <w:rStyle w:val="Hyperlink"/>
          </w:rPr>
          <w:t xml:space="preserve">[30]</w:t>
        </w:r>
      </w:hyperlink>
      <w:r>
        <w:t xml:space="preserve"> </w:t>
      </w:r>
      <w:r>
        <w:t xml:space="preserve">https://m.datayes.com/</w:t>
      </w:r>
    </w:p>
    <w:p>
      <w:pPr>
        <w:pStyle w:val="BodyText"/>
      </w:pPr>
      <w:hyperlink r:id="rId44">
        <w:r>
          <w:rPr>
            <w:rStyle w:val="Hyperlink"/>
          </w:rPr>
          <w:t xml:space="preserve">https://m.datayes.com/</w:t>
        </w:r>
      </w:hyperlink>
    </w:p>
    <w:p>
      <w:pPr>
        <w:pStyle w:val="BodyText"/>
      </w:pPr>
      <w:hyperlink r:id="rId45">
        <w:r>
          <w:rPr>
            <w:rStyle w:val="Hyperlink"/>
          </w:rPr>
          <w:t xml:space="preserve">[31]</w:t>
        </w:r>
      </w:hyperlink>
      <w:r>
        <w:t xml:space="preserve"> </w:t>
      </w:r>
      <w:r>
        <w:t xml:space="preserve">https://akshare.akfamily.xyz/introduction.html</w:t>
      </w:r>
    </w:p>
    <w:p>
      <w:pPr>
        <w:pStyle w:val="BodyText"/>
      </w:pPr>
      <w:hyperlink r:id="rId45">
        <w:r>
          <w:rPr>
            <w:rStyle w:val="Hyperlink"/>
          </w:rPr>
          <w:t xml:space="preserve">https://akshare.akfamily.xyz/introduction.html</w:t>
        </w:r>
      </w:hyperlink>
    </w:p>
    <w:p>
      <w:pPr>
        <w:pStyle w:val="BodyText"/>
      </w:pPr>
      <w:hyperlink r:id="rId47">
        <w:r>
          <w:rPr>
            <w:rStyle w:val="Hyperlink"/>
          </w:rPr>
          <w:t xml:space="preserve">[34]</w:t>
        </w:r>
      </w:hyperlink>
      <w:r>
        <w:t xml:space="preserve"> </w:t>
      </w:r>
      <w:r>
        <w:t xml:space="preserve">https://toujiao.sfccn.com/newsdetail?id=47</w:t>
      </w:r>
    </w:p>
    <w:p>
      <w:pPr>
        <w:pStyle w:val="BodyText"/>
      </w:pPr>
      <w:hyperlink r:id="rId47">
        <w:r>
          <w:rPr>
            <w:rStyle w:val="Hyperlink"/>
          </w:rPr>
          <w:t xml:space="preserve">https://toujiao.sfccn.com/newsdetail?id=47</w:t>
        </w:r>
      </w:hyperlink>
    </w:p>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5" Target="https://akshare.akfamily.xyz/introduction.html" TargetMode="External" /><Relationship Type="http://schemas.openxmlformats.org/officeDocument/2006/relationships/hyperlink" Id="rId40" Target="https://choice.eastmoney.com/dataservice" TargetMode="External" /><Relationship Type="http://schemas.openxmlformats.org/officeDocument/2006/relationships/hyperlink" Id="rId22" Target="https://docs.static.szse.cn/www/lawrules/rule/stock/trade/W020230217564423808793.pdf" TargetMode="External" /><Relationship Type="http://schemas.openxmlformats.org/officeDocument/2006/relationships/hyperlink" Id="rId21" Target="https://jsnews.jschina.com.cn/zt2024/fzsxxxpt/hdxf/xzfg/202404/t20240415_3390705.shtml" TargetMode="External" /><Relationship Type="http://schemas.openxmlformats.org/officeDocument/2006/relationships/hyperlink" Id="rId44" Target="https://m.datayes.com/" TargetMode="External" /><Relationship Type="http://schemas.openxmlformats.org/officeDocument/2006/relationships/hyperlink" Id="rId39" Target="https://quantapi.10jqka.com.cn/" TargetMode="External" /><Relationship Type="http://schemas.openxmlformats.org/officeDocument/2006/relationships/hyperlink" Id="rId47" Target="https://toujiao.sfccn.com/newsdetail?id=47" TargetMode="External" /><Relationship Type="http://schemas.openxmlformats.org/officeDocument/2006/relationships/hyperlink" Id="rId41" Target="https://tushare.pro/document/1?doc_id=129" TargetMode="External" /><Relationship Type="http://schemas.openxmlformats.org/officeDocument/2006/relationships/hyperlink" Id="rId31" Target="https://www.cfachina.org/governmentrules/departmentregulations/202208/t20220817_29633.html" TargetMode="External" /><Relationship Type="http://schemas.openxmlformats.org/officeDocument/2006/relationships/hyperlink" Id="rId32" Target="https://www.csrc.gov.cn/csrc/c101954/c7480579/content.shtml" TargetMode="External" /><Relationship Type="http://schemas.openxmlformats.org/officeDocument/2006/relationships/hyperlink" Id="rId30" Target="https://www.csrc.gov.cn/csrc/c106256/c1653849/content.shtml" TargetMode="External" /><Relationship Type="http://schemas.openxmlformats.org/officeDocument/2006/relationships/hyperlink" Id="rId27" Target="https://www.csrc.gov.cn/shanghai/c105565/c1555523/1555523/files/%E9%99%84%E4%BB%B61_%E4%B8%AD%E5%9B%BD%E8%AF%81%E7%9B%91%E4%BC%9A%E5%86%B3%E5%AE%9A%E4%BF%AE%E6%94%B9%E7%9A%84%E8%A7%84%E8%8C%83%E6%80%A7%E6%96%87%E4%BB%B6.pdf" TargetMode="External" /><Relationship Type="http://schemas.openxmlformats.org/officeDocument/2006/relationships/hyperlink" Id="rId42" Target="https://www.joinquant.com/api?f=home&amp;m=footer" TargetMode="External" /><Relationship Type="http://schemas.openxmlformats.org/officeDocument/2006/relationships/hyperlink" Id="rId25" Target="https://www.npc.gov.cn/npc/c2/c30834/202106/t20210610_311888.html" TargetMode="External" /><Relationship Type="http://schemas.openxmlformats.org/officeDocument/2006/relationships/hyperlink" Id="rId43" Target="https://www.ricequant.com/doc/quant/backtest" TargetMode="External" /><Relationship Type="http://schemas.openxmlformats.org/officeDocument/2006/relationships/hyperlink" Id="rId28" Target="https://www.shanghaiinvest.com/cn/viewfile.php?id=6205" TargetMode="External" /><Relationship Type="http://schemas.openxmlformats.org/officeDocument/2006/relationships/hyperlink" Id="rId23" Target="https://www.wind.com.cn/mobile/ClientApi/zh.html" TargetMode="External" /></Relationships>
</file>

<file path=word/_rels/footnotes.xml.rels><?xml version="1.0" encoding="UTF-8"?><Relationships xmlns="http://schemas.openxmlformats.org/package/2006/relationships"><Relationship Type="http://schemas.openxmlformats.org/officeDocument/2006/relationships/hyperlink" Id="rId45" Target="https://akshare.akfamily.xyz/introduction.html" TargetMode="External" /><Relationship Type="http://schemas.openxmlformats.org/officeDocument/2006/relationships/hyperlink" Id="rId40" Target="https://choice.eastmoney.com/dataservice" TargetMode="External" /><Relationship Type="http://schemas.openxmlformats.org/officeDocument/2006/relationships/hyperlink" Id="rId22" Target="https://docs.static.szse.cn/www/lawrules/rule/stock/trade/W020230217564423808793.pdf" TargetMode="External" /><Relationship Type="http://schemas.openxmlformats.org/officeDocument/2006/relationships/hyperlink" Id="rId21" Target="https://jsnews.jschina.com.cn/zt2024/fzsxxxpt/hdxf/xzfg/202404/t20240415_3390705.shtml" TargetMode="External" /><Relationship Type="http://schemas.openxmlformats.org/officeDocument/2006/relationships/hyperlink" Id="rId44" Target="https://m.datayes.com/" TargetMode="External" /><Relationship Type="http://schemas.openxmlformats.org/officeDocument/2006/relationships/hyperlink" Id="rId39" Target="https://quantapi.10jqka.com.cn/" TargetMode="External" /><Relationship Type="http://schemas.openxmlformats.org/officeDocument/2006/relationships/hyperlink" Id="rId47" Target="https://toujiao.sfccn.com/newsdetail?id=47" TargetMode="External" /><Relationship Type="http://schemas.openxmlformats.org/officeDocument/2006/relationships/hyperlink" Id="rId41" Target="https://tushare.pro/document/1?doc_id=129" TargetMode="External" /><Relationship Type="http://schemas.openxmlformats.org/officeDocument/2006/relationships/hyperlink" Id="rId31" Target="https://www.cfachina.org/governmentrules/departmentregulations/202208/t20220817_29633.html" TargetMode="External" /><Relationship Type="http://schemas.openxmlformats.org/officeDocument/2006/relationships/hyperlink" Id="rId32" Target="https://www.csrc.gov.cn/csrc/c101954/c7480579/content.shtml" TargetMode="External" /><Relationship Type="http://schemas.openxmlformats.org/officeDocument/2006/relationships/hyperlink" Id="rId30" Target="https://www.csrc.gov.cn/csrc/c106256/c1653849/content.shtml" TargetMode="External" /><Relationship Type="http://schemas.openxmlformats.org/officeDocument/2006/relationships/hyperlink" Id="rId27" Target="https://www.csrc.gov.cn/shanghai/c105565/c1555523/1555523/files/%E9%99%84%E4%BB%B61_%E4%B8%AD%E5%9B%BD%E8%AF%81%E7%9B%91%E4%BC%9A%E5%86%B3%E5%AE%9A%E4%BF%AE%E6%94%B9%E7%9A%84%E8%A7%84%E8%8C%83%E6%80%A7%E6%96%87%E4%BB%B6.pdf" TargetMode="External" /><Relationship Type="http://schemas.openxmlformats.org/officeDocument/2006/relationships/hyperlink" Id="rId42" Target="https://www.joinquant.com/api?f=home&amp;m=footer" TargetMode="External" /><Relationship Type="http://schemas.openxmlformats.org/officeDocument/2006/relationships/hyperlink" Id="rId25" Target="https://www.npc.gov.cn/npc/c2/c30834/202106/t20210610_311888.html" TargetMode="External" /><Relationship Type="http://schemas.openxmlformats.org/officeDocument/2006/relationships/hyperlink" Id="rId43" Target="https://www.ricequant.com/doc/quant/backtest" TargetMode="External" /><Relationship Type="http://schemas.openxmlformats.org/officeDocument/2006/relationships/hyperlink" Id="rId28" Target="https://www.shanghaiinvest.com/cn/viewfile.php?id=6205" TargetMode="External" /><Relationship Type="http://schemas.openxmlformats.org/officeDocument/2006/relationships/hyperlink" Id="rId23" Target="https://www.wind.com.cn/mobile/ClientApi/zh.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2026-02-21T08:07:53Z</dcterms:created>
  <dcterms:modified xsi:type="dcterms:W3CDTF">2026-02-21T08:07:53Z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