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711D1">
      <w:pPr>
        <w:jc w:val="left"/>
        <w:rPr>
          <w:rFonts w:hint="eastAsia"/>
        </w:rPr>
      </w:pPr>
      <w:bookmarkStart w:id="18" w:name="_GoBack"/>
      <w:bookmarkEnd w:id="18"/>
    </w:p>
    <w:tbl>
      <w:tblPr>
        <w:tblStyle w:val="14"/>
        <w:tblW w:w="2556" w:type="dxa"/>
        <w:tblInd w:w="-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548"/>
      </w:tblGrid>
      <w:tr w14:paraId="089E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08" w:type="dxa"/>
            <w:noWrap w:val="0"/>
            <w:vAlign w:val="center"/>
          </w:tcPr>
          <w:p w14:paraId="2A67455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姓名</w:t>
            </w:r>
          </w:p>
        </w:tc>
        <w:tc>
          <w:tcPr>
            <w:tcW w:w="1548" w:type="dxa"/>
            <w:noWrap w:val="0"/>
            <w:vAlign w:val="center"/>
          </w:tcPr>
          <w:p w14:paraId="453FCEE5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鲁雨博</w:t>
            </w:r>
          </w:p>
        </w:tc>
      </w:tr>
      <w:tr w14:paraId="39DC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008" w:type="dxa"/>
            <w:noWrap w:val="0"/>
            <w:vAlign w:val="center"/>
          </w:tcPr>
          <w:p w14:paraId="7B0559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学号</w:t>
            </w:r>
          </w:p>
        </w:tc>
        <w:tc>
          <w:tcPr>
            <w:tcW w:w="1548" w:type="dxa"/>
            <w:noWrap w:val="0"/>
            <w:vAlign w:val="center"/>
          </w:tcPr>
          <w:p w14:paraId="0C2DE8C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2024214815</w:t>
            </w:r>
          </w:p>
        </w:tc>
      </w:tr>
    </w:tbl>
    <w:p w14:paraId="1E4ABD61">
      <w:pPr>
        <w:rPr>
          <w:rFonts w:eastAsia="楷体_GB2312"/>
        </w:rPr>
      </w:pPr>
    </w:p>
    <w:p w14:paraId="2E81E697">
      <w:pPr>
        <w:rPr>
          <w:rFonts w:eastAsia="楷体_GB2312"/>
        </w:rPr>
      </w:pPr>
    </w:p>
    <w:tbl>
      <w:tblPr>
        <w:tblStyle w:val="14"/>
        <w:tblW w:w="1888" w:type="dxa"/>
        <w:tblInd w:w="2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0DF8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center"/>
          </w:tcPr>
          <w:p w14:paraId="4BB231B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  <w:noWrap w:val="0"/>
            <w:vAlign w:val="top"/>
          </w:tcPr>
          <w:p w14:paraId="2DA7FE3F">
            <w:pPr>
              <w:rPr>
                <w:rFonts w:eastAsia="楷体_GB2312"/>
              </w:rPr>
            </w:pPr>
          </w:p>
        </w:tc>
      </w:tr>
    </w:tbl>
    <w:p w14:paraId="2E1892DD">
      <w:pPr>
        <w:rPr>
          <w:rFonts w:eastAsia="楷体_GB2312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663C97E5">
      <w:pPr>
        <w:rPr>
          <w:rFonts w:hint="eastAsia" w:eastAsia="楷体_GB2312"/>
        </w:rPr>
      </w:pPr>
    </w:p>
    <w:p w14:paraId="6F8B5506">
      <w:pPr>
        <w:rPr>
          <w:rFonts w:hint="eastAsia" w:eastAsia="楷体_GB2312"/>
        </w:rPr>
      </w:pPr>
    </w:p>
    <w:p w14:paraId="7DC6898F">
      <w:pPr>
        <w:jc w:val="center"/>
        <w:outlineLvl w:val="0"/>
        <w:rPr>
          <w:rFonts w:hint="eastAsia" w:eastAsia="楷体_GB2312"/>
          <w:sz w:val="44"/>
        </w:rPr>
      </w:pPr>
      <w:r>
        <w:rPr>
          <w:rFonts w:hint="eastAsia" w:eastAsia="楷体_GB2312"/>
          <w:sz w:val="44"/>
        </w:rPr>
        <w:t>华中师范大学计算机科学系</w:t>
      </w:r>
    </w:p>
    <w:p w14:paraId="61313441">
      <w:pPr>
        <w:jc w:val="center"/>
        <w:outlineLvl w:val="0"/>
        <w:rPr>
          <w:rFonts w:hint="eastAsia" w:eastAsia="楷体_GB2312"/>
          <w:sz w:val="36"/>
        </w:rPr>
      </w:pPr>
      <w:r>
        <w:rPr>
          <w:rFonts w:hint="eastAsia" w:eastAsia="楷体_GB2312"/>
          <w:sz w:val="44"/>
        </w:rPr>
        <w:t>实 验 报 告 书</w:t>
      </w:r>
    </w:p>
    <w:p w14:paraId="433713FE">
      <w:pPr>
        <w:rPr>
          <w:rFonts w:hint="eastAsia" w:eastAsia="楷体_GB2312"/>
        </w:rPr>
      </w:pPr>
    </w:p>
    <w:p w14:paraId="6BB5AD27">
      <w:pPr>
        <w:rPr>
          <w:rFonts w:hint="eastAsia" w:eastAsia="楷体_GB2312"/>
        </w:rPr>
      </w:pPr>
    </w:p>
    <w:p w14:paraId="57728905">
      <w:pPr>
        <w:rPr>
          <w:rFonts w:hint="eastAsia" w:eastAsia="楷体_GB2312"/>
          <w:lang w:val="en-US" w:eastAsia="zh-CN"/>
        </w:rPr>
      </w:pPr>
    </w:p>
    <w:p w14:paraId="16BB05E3">
      <w:pPr>
        <w:ind w:firstLine="2160" w:firstLineChars="900"/>
        <w:rPr>
          <w:rFonts w:hint="eastAsia" w:eastAsia="楷体_GB2312"/>
          <w:sz w:val="24"/>
        </w:rPr>
      </w:pPr>
      <w:r>
        <w:rPr>
          <w:rFonts w:hint="eastAsia" w:eastAsia="楷体_GB2312"/>
          <w:sz w:val="24"/>
        </w:rPr>
        <w:t>实验题目：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eastAsia="楷体_GB2312"/>
          <w:sz w:val="24"/>
          <w:u w:val="single"/>
        </w:rPr>
        <w:t xml:space="preserve">     </w:t>
      </w:r>
      <w:r>
        <w:rPr>
          <w:rFonts w:hint="eastAsia" w:eastAsia="楷体_GB2312"/>
          <w:sz w:val="24"/>
          <w:u w:val="single"/>
        </w:rPr>
        <w:t xml:space="preserve">面向课堂的 AI 辅助同伴互评工具       </w:t>
      </w:r>
    </w:p>
    <w:p w14:paraId="6CD30150">
      <w:pPr>
        <w:rPr>
          <w:rFonts w:hint="eastAsia" w:eastAsia="楷体_GB2312"/>
          <w:sz w:val="24"/>
        </w:rPr>
      </w:pPr>
    </w:p>
    <w:p w14:paraId="023F6DBA">
      <w:pPr>
        <w:ind w:firstLine="2160" w:firstLineChars="900"/>
        <w:rPr>
          <w:rFonts w:hint="eastAsia" w:eastAsia="楷体_GB2312"/>
          <w:sz w:val="24"/>
        </w:rPr>
      </w:pPr>
      <w:r>
        <w:rPr>
          <w:rFonts w:hint="eastAsia" w:eastAsia="楷体_GB2312"/>
          <w:sz w:val="24"/>
        </w:rPr>
        <w:t>课程名称：</w:t>
      </w:r>
      <w:r>
        <w:rPr>
          <w:rFonts w:hint="eastAsia" w:eastAsia="楷体_GB2312"/>
          <w:sz w:val="24"/>
          <w:u w:val="single"/>
        </w:rPr>
        <w:t xml:space="preserve">      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 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                软件构造____________            </w:t>
      </w:r>
      <w:r>
        <w:rPr>
          <w:rFonts w:hint="eastAsia" w:eastAsia="楷体_GB2312"/>
          <w:sz w:val="24"/>
          <w:u w:val="single"/>
        </w:rPr>
        <w:t xml:space="preserve">    </w:t>
      </w:r>
    </w:p>
    <w:p w14:paraId="2CF89BD3">
      <w:pPr>
        <w:rPr>
          <w:rFonts w:hint="eastAsia" w:eastAsia="楷体_GB2312"/>
          <w:sz w:val="24"/>
        </w:rPr>
      </w:pPr>
    </w:p>
    <w:p w14:paraId="32FC9886">
      <w:pPr>
        <w:rPr>
          <w:rFonts w:hint="eastAsia" w:eastAsia="楷体_GB2312"/>
          <w:sz w:val="24"/>
        </w:rPr>
      </w:pPr>
    </w:p>
    <w:p w14:paraId="2C4DC126">
      <w:pPr>
        <w:rPr>
          <w:rFonts w:hint="eastAsia"/>
          <w:sz w:val="24"/>
        </w:rPr>
      </w:pPr>
    </w:p>
    <w:p w14:paraId="4A91B96D">
      <w:pPr>
        <w:rPr>
          <w:rFonts w:hint="eastAsia" w:eastAsia="楷体_GB2312"/>
          <w:sz w:val="24"/>
        </w:rPr>
      </w:pPr>
    </w:p>
    <w:p w14:paraId="6D73C9DC">
      <w:pPr>
        <w:rPr>
          <w:rFonts w:hint="eastAsia" w:eastAsia="楷体_GB2312"/>
          <w:sz w:val="24"/>
        </w:rPr>
      </w:pPr>
    </w:p>
    <w:p w14:paraId="36E222A2">
      <w:pPr>
        <w:spacing w:line="360" w:lineRule="auto"/>
        <w:ind w:firstLine="2160" w:firstLineChars="900"/>
        <w:rPr>
          <w:rFonts w:hint="eastAsia" w:eastAsia="楷体_GB2312"/>
          <w:sz w:val="24"/>
        </w:rPr>
      </w:pPr>
      <w:r>
        <w:rPr>
          <w:rFonts w:hint="eastAsia" w:eastAsia="楷体_GB2312"/>
          <w:sz w:val="24"/>
        </w:rPr>
        <w:t>主讲教师：</w:t>
      </w:r>
      <w:r>
        <w:rPr>
          <w:rFonts w:hint="eastAsia" w:eastAsia="楷体_GB2312"/>
          <w:sz w:val="24"/>
          <w:u w:val="single"/>
        </w:rPr>
        <w:t xml:space="preserve">     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 李增扬 _____                        </w:t>
      </w:r>
    </w:p>
    <w:p w14:paraId="2D2E46D0">
      <w:pPr>
        <w:spacing w:line="360" w:lineRule="auto"/>
        <w:ind w:firstLine="2160" w:firstLineChars="900"/>
        <w:rPr>
          <w:rFonts w:hint="eastAsia" w:eastAsia="楷体_GB2312"/>
          <w:sz w:val="24"/>
        </w:rPr>
      </w:pPr>
      <w:r>
        <w:rPr>
          <w:rFonts w:hint="eastAsia" w:eastAsia="楷体_GB2312"/>
          <w:sz w:val="24"/>
        </w:rPr>
        <w:t>班    级：</w:t>
      </w:r>
      <w:r>
        <w:rPr>
          <w:rFonts w:hint="eastAsia" w:eastAsia="楷体_GB2312"/>
          <w:sz w:val="24"/>
          <w:u w:val="single"/>
        </w:rPr>
        <w:t xml:space="preserve">      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        2403______   </w:t>
      </w:r>
      <w:r>
        <w:rPr>
          <w:rFonts w:hint="eastAsia" w:eastAsia="楷体_GB2312"/>
          <w:sz w:val="24"/>
          <w:u w:val="single"/>
        </w:rPr>
        <w:t xml:space="preserve">     </w:t>
      </w:r>
    </w:p>
    <w:p w14:paraId="4C7BE223">
      <w:pPr>
        <w:spacing w:line="360" w:lineRule="auto"/>
        <w:ind w:firstLine="2160" w:firstLineChars="900"/>
        <w:rPr>
          <w:rFonts w:hint="default" w:eastAsia="楷体_GB2312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eastAsia="楷体_GB2312"/>
          <w:sz w:val="24"/>
        </w:rPr>
        <w:t>实验时间：</w:t>
      </w:r>
      <w:r>
        <w:rPr>
          <w:rFonts w:hint="eastAsia" w:eastAsia="楷体_GB2312"/>
          <w:sz w:val="24"/>
          <w:u w:val="single"/>
        </w:rPr>
        <w:t xml:space="preserve">     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2026-10-16    </w:t>
      </w:r>
    </w:p>
    <w:p w14:paraId="4763A0D9">
      <w:pPr>
        <w:pageBreakBefore/>
        <w:spacing w:after="220"/>
        <w:jc w:val="center"/>
      </w:pPr>
      <w:r>
        <w:rPr>
          <w:b/>
          <w:bCs/>
          <w:color w:val="000000"/>
          <w:sz w:val="32"/>
          <w:szCs w:val="32"/>
        </w:rPr>
        <w:t>目录</w:t>
      </w:r>
    </w:p>
    <w:sdt>
      <w:sdtPr>
        <w:alias w:val="目录"/>
        <w:id w:val="147473007"/>
      </w:sdtPr>
      <w:sdtContent>
        <w:p w14:paraId="1B7D857A">
          <w:pPr>
            <w:rPr>
              <w:rFonts w:ascii="Calibri" w:hAnsi="Calibri" w:eastAsia="宋体" w:cstheme="minorBid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0936B6A1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_Toc17008 </w:instrText>
          </w:r>
          <w:r>
            <w:fldChar w:fldCharType="separate"/>
          </w:r>
          <w:r>
            <w:t>1. 软件与运行条件</w:t>
          </w:r>
          <w:r>
            <w:tab/>
          </w:r>
          <w:r>
            <w:fldChar w:fldCharType="begin"/>
          </w:r>
          <w:r>
            <w:instrText xml:space="preserve"> PAGEREF _Toc17008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36DA26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_Toc9912 </w:instrText>
          </w:r>
          <w:r>
            <w:fldChar w:fldCharType="separate"/>
          </w:r>
          <w:r>
            <w:t>2. 启动与首次配置</w:t>
          </w:r>
          <w:r>
            <w:tab/>
          </w:r>
          <w:r>
            <w:fldChar w:fldCharType="begin"/>
          </w:r>
          <w:r>
            <w:instrText xml:space="preserve"> PAGEREF _Toc9912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18B769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_Toc774 </w:instrText>
          </w:r>
          <w:r>
            <w:fldChar w:fldCharType="separate"/>
          </w:r>
          <w:r>
            <w:t>2.1 启动程序</w:t>
          </w:r>
          <w:r>
            <w:tab/>
          </w:r>
          <w:r>
            <w:fldChar w:fldCharType="begin"/>
          </w:r>
          <w:r>
            <w:instrText xml:space="preserve"> PAGEREF _Toc774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86CF891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_Toc13272 </w:instrText>
          </w:r>
          <w:r>
            <w:fldChar w:fldCharType="separate"/>
          </w:r>
          <w:r>
            <w:t>2.2 配置 MySQL</w:t>
          </w:r>
          <w:r>
            <w:tab/>
          </w:r>
          <w:r>
            <w:fldChar w:fldCharType="begin"/>
          </w:r>
          <w:r>
            <w:instrText xml:space="preserve"> PAGEREF _Toc13272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C26B99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_Toc27806 </w:instrText>
          </w:r>
          <w:r>
            <w:fldChar w:fldCharType="separate"/>
          </w:r>
          <w:r>
            <w:t>2.3 配置 AI 或关闭 AI</w:t>
          </w:r>
          <w:r>
            <w:tab/>
          </w:r>
          <w:r>
            <w:fldChar w:fldCharType="begin"/>
          </w:r>
          <w:r>
            <w:instrText xml:space="preserve"> PAGEREF _Toc27806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C277FA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_Toc19277 </w:instrText>
          </w:r>
          <w:r>
            <w:fldChar w:fldCharType="separate"/>
          </w:r>
          <w:r>
            <w:t>3. 教师操作流程</w:t>
          </w:r>
          <w:r>
            <w:tab/>
          </w:r>
          <w:r>
            <w:fldChar w:fldCharType="begin"/>
          </w:r>
          <w:r>
            <w:instrText xml:space="preserve"> PAGEREF _Toc19277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246CBB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_Toc5170 </w:instrText>
          </w:r>
          <w:r>
            <w:fldChar w:fldCharType="separate"/>
          </w:r>
          <w:r>
            <w:t>3.1 建立账号、课程和作业</w:t>
          </w:r>
          <w:r>
            <w:tab/>
          </w:r>
          <w:r>
            <w:fldChar w:fldCharType="begin"/>
          </w:r>
          <w:r>
            <w:instrText xml:space="preserve"> PAGEREF _Toc5170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EDEBF9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_Toc19164 </w:instrText>
          </w:r>
          <w:r>
            <w:fldChar w:fldCharType="separate"/>
          </w:r>
          <w:r>
            <w:t>3.2 查看提交和分配</w:t>
          </w:r>
          <w:r>
            <w:tab/>
          </w:r>
          <w:r>
            <w:fldChar w:fldCharType="begin"/>
          </w:r>
          <w:r>
            <w:instrText xml:space="preserve"> PAGEREF _Toc19164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E08A34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_Toc29250 </w:instrText>
          </w:r>
          <w:r>
            <w:fldChar w:fldCharType="separate"/>
          </w:r>
          <w:r>
            <w:t>3.3 查看结果和导出</w:t>
          </w:r>
          <w:r>
            <w:tab/>
          </w:r>
          <w:r>
            <w:fldChar w:fldCharType="begin"/>
          </w:r>
          <w:r>
            <w:instrText xml:space="preserve"> PAGEREF _Toc29250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AF4999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_Toc23443 </w:instrText>
          </w:r>
          <w:r>
            <w:fldChar w:fldCharType="separate"/>
          </w:r>
          <w:r>
            <w:t>4. 学生提交作业</w:t>
          </w:r>
          <w:r>
            <w:tab/>
          </w:r>
          <w:r>
            <w:fldChar w:fldCharType="begin"/>
          </w:r>
          <w:r>
            <w:instrText xml:space="preserve"> PAGEREF _Toc23443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8AE94E">
          <w:pPr>
            <w:pStyle w:val="12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_Toc31753 </w:instrText>
          </w:r>
          <w:r>
            <w:fldChar w:fldCharType="separate"/>
          </w:r>
          <w:r>
            <w:t>4.1 附件文本状态说明</w:t>
          </w:r>
          <w:r>
            <w:tab/>
          </w:r>
          <w:r>
            <w:fldChar w:fldCharType="begin"/>
          </w:r>
          <w:r>
            <w:instrText xml:space="preserve"> PAGEREF _Toc31753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9CC6C3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_Toc21655 </w:instrText>
          </w:r>
          <w:r>
            <w:fldChar w:fldCharType="separate"/>
          </w:r>
          <w:r>
            <w:t>5. 学生完成人工互评</w:t>
          </w:r>
          <w:r>
            <w:tab/>
          </w:r>
          <w:r>
            <w:fldChar w:fldCharType="begin"/>
          </w:r>
          <w:r>
            <w:instrText xml:space="preserve"> PAGEREF _Toc21655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67E72A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_Toc28552 </w:instrText>
          </w:r>
          <w:r>
            <w:fldChar w:fldCharType="separate"/>
          </w:r>
          <w:r>
            <w:t>6. 修改、撤回和查看成绩</w:t>
          </w:r>
          <w:r>
            <w:tab/>
          </w:r>
          <w:r>
            <w:fldChar w:fldCharType="begin"/>
          </w:r>
          <w:r>
            <w:instrText xml:space="preserve"> PAGEREF _Toc28552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23FD15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_Toc31125 </w:instrText>
          </w:r>
          <w:r>
            <w:fldChar w:fldCharType="separate"/>
          </w:r>
          <w:r>
            <w:t>7. 搜索与筛选</w:t>
          </w:r>
          <w:r>
            <w:tab/>
          </w:r>
          <w:r>
            <w:fldChar w:fldCharType="begin"/>
          </w:r>
          <w:r>
            <w:instrText xml:space="preserve"> PAGEREF _Toc31125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4EEEED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_Toc12477 </w:instrText>
          </w:r>
          <w:r>
            <w:fldChar w:fldCharType="separate"/>
          </w:r>
          <w:r>
            <w:t>8. 常见问题与恢复</w:t>
          </w:r>
          <w:r>
            <w:tab/>
          </w:r>
          <w:r>
            <w:fldChar w:fldCharType="begin"/>
          </w:r>
          <w:r>
            <w:instrText xml:space="preserve"> PAGEREF _Toc12477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0D42EA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_Toc6539 </w:instrText>
          </w:r>
          <w:r>
            <w:fldChar w:fldCharType="separate"/>
          </w:r>
          <w:r>
            <w:t>9. 配置与数据安全</w:t>
          </w:r>
          <w:r>
            <w:tab/>
          </w:r>
          <w:r>
            <w:fldChar w:fldCharType="begin"/>
          </w:r>
          <w:r>
            <w:instrText xml:space="preserve"> PAGEREF _Toc6539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123527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_Toc18878 </w:instrText>
          </w:r>
          <w:r>
            <w:fldChar w:fldCharType="separate"/>
          </w:r>
          <w:r>
            <w:t>10. 验收演示建议顺序</w:t>
          </w:r>
          <w:r>
            <w:tab/>
          </w:r>
          <w:r>
            <w:fldChar w:fldCharType="begin"/>
          </w:r>
          <w:r>
            <w:instrText xml:space="preserve"> PAGEREF _Toc18878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E026F4">
          <w:pPr>
            <w:pStyle w:val="10"/>
            <w:tabs>
              <w:tab w:val="right" w:leader="dot" w:pos="9346"/>
            </w:tabs>
          </w:pPr>
          <w:r>
            <w:fldChar w:fldCharType="begin"/>
          </w:r>
          <w:r>
            <w:instrText xml:space="preserve"> HYPERLINK \l _Toc30977 </w:instrText>
          </w:r>
          <w:r>
            <w:fldChar w:fldCharType="separate"/>
          </w:r>
          <w:r>
            <w:t>11. 随包材料与已验证结果</w:t>
          </w:r>
          <w:r>
            <w:tab/>
          </w:r>
          <w:r>
            <w:fldChar w:fldCharType="begin"/>
          </w:r>
          <w:r>
            <w:instrText xml:space="preserve"> PAGEREF _Toc30977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7CE51A">
          <w:r>
            <w:fldChar w:fldCharType="end"/>
          </w:r>
        </w:p>
      </w:sdtContent>
    </w:sdt>
    <w:p w14:paraId="73474B1D">
      <w:pPr>
        <w:pageBreakBefore/>
      </w:pPr>
    </w:p>
    <w:p w14:paraId="36A1899F">
      <w:pPr>
        <w:pStyle w:val="2"/>
        <w:keepNext/>
        <w:spacing w:before="220" w:after="110"/>
      </w:pPr>
      <w:bookmarkStart w:id="0" w:name="_Toc17008"/>
      <w:r>
        <w:t>1. 软件与运行条件</w:t>
      </w:r>
      <w:bookmarkEnd w:id="0"/>
    </w:p>
    <w:p w14:paraId="6BA78DB6">
      <w:pPr>
        <w:widowControl/>
        <w:spacing w:after="100" w:line="330" w:lineRule="auto"/>
        <w:ind w:firstLine="500" w:firstLineChars="0"/>
        <w:jc w:val="left"/>
      </w:pPr>
      <w:r>
        <w:t>这是 Java 桌面软件，不是网页。教师发布课程、作业和评分规则；学生提交、互评，AI 只提供参考。数据保存在 MySQL，文档原件也在数据库中；关闭窗口不会删除已保存内容。</w:t>
      </w:r>
    </w:p>
    <w:tbl>
      <w:tblPr>
        <w:tblStyle w:val="14"/>
        <w:tblW w:w="911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2"/>
        <w:gridCol w:w="7066"/>
      </w:tblGrid>
      <w:tr w14:paraId="189524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DEEA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eastAsia="宋体"/>
                <w:b/>
                <w:bCs/>
                <w:color w:val="000000"/>
                <w:sz w:val="19"/>
                <w:szCs w:val="19"/>
              </w:rPr>
              <w:t>使用方式</w:t>
            </w:r>
          </w:p>
        </w:tc>
        <w:tc>
          <w:tcPr>
            <w:tcW w:w="7066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EC27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eastAsia="宋体"/>
                <w:b/>
                <w:bCs/>
                <w:color w:val="000000"/>
                <w:sz w:val="19"/>
                <w:szCs w:val="19"/>
              </w:rPr>
              <w:t>必要条件</w:t>
            </w:r>
          </w:p>
        </w:tc>
      </w:tr>
      <w:tr w14:paraId="26988C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F8CC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Windows x64 便携包</w:t>
            </w:r>
          </w:p>
        </w:tc>
        <w:tc>
          <w:tcPr>
            <w:tcW w:w="706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14C1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完整解压匹配版本的包；联网访问 MySQL；包内 Java 17，无需 IDEA/Maven</w:t>
            </w:r>
          </w:p>
        </w:tc>
      </w:tr>
      <w:tr w14:paraId="33985C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4ED1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独立 JAR</w:t>
            </w:r>
          </w:p>
        </w:tc>
        <w:tc>
          <w:tcPr>
            <w:tcW w:w="706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9F71E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Java 17+、配套 config、可访问的 MySQL</w:t>
            </w:r>
          </w:p>
        </w:tc>
      </w:tr>
      <w:tr w14:paraId="7554D0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CC93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从源码构建</w:t>
            </w:r>
          </w:p>
        </w:tc>
        <w:tc>
          <w:tcPr>
            <w:tcW w:w="706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9EC5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JDK 17+、Maven、下载依赖的网络；运行还需数据库</w:t>
            </w:r>
          </w:p>
        </w:tc>
      </w:tr>
      <w:tr w14:paraId="74B18B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52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8C3D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AI 辅助</w:t>
            </w:r>
          </w:p>
        </w:tc>
        <w:tc>
          <w:tcPr>
            <w:tcW w:w="706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4039F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可用模型接口、正确协议/模型/Key、网络；不是人工评分的必需前提</w:t>
            </w:r>
          </w:p>
        </w:tc>
      </w:tr>
    </w:tbl>
    <w:p w14:paraId="51C7AA0F">
      <w:pPr>
        <w:spacing w:after="60"/>
      </w:pPr>
    </w:p>
    <w:p w14:paraId="769ACA8B">
      <w:pPr>
        <w:widowControl/>
        <w:spacing w:after="100" w:line="330" w:lineRule="auto"/>
        <w:ind w:firstLine="500" w:firstLineChars="0"/>
        <w:jc w:val="left"/>
      </w:pPr>
      <w:r>
        <w:t>随包未附课程默认服务凭据。请准备可用的 MySQL 专用库和应用账号；AI 可暂时关闭。演示时建议只使用合成学生和合成作业，不上传真实个人信息或敏感材料。</w:t>
      </w:r>
    </w:p>
    <w:p w14:paraId="0C3B35AD">
      <w:pPr>
        <w:pStyle w:val="2"/>
        <w:keepNext/>
        <w:spacing w:before="220" w:after="110"/>
      </w:pPr>
      <w:bookmarkStart w:id="1" w:name="_Toc9912"/>
      <w:r>
        <w:t>2. 启动与首次配置</w:t>
      </w:r>
      <w:bookmarkEnd w:id="1"/>
    </w:p>
    <w:p w14:paraId="253F72BA">
      <w:pPr>
        <w:pStyle w:val="3"/>
        <w:keepNext/>
        <w:spacing w:before="160" w:after="110"/>
      </w:pPr>
      <w:bookmarkStart w:id="2" w:name="_Toc774"/>
      <w:r>
        <w:t>2.1 启动程序</w:t>
      </w:r>
      <w:bookmarkEnd w:id="2"/>
    </w:p>
    <w:p w14:paraId="1F988289">
      <w:pPr>
        <w:widowControl/>
        <w:spacing w:after="100" w:line="330" w:lineRule="auto"/>
        <w:ind w:firstLine="500" w:firstLineChars="0"/>
        <w:jc w:val="left"/>
      </w:pPr>
      <w:r>
        <w:t>将整个作业包解压，进入 03_运行程序/peer-review-assistant 后双击 run.cmd，不要只把 JAR 拖出，也不要删除 runtime/config。已有 Java 的环境可在对应 JAR 目录启动：</w:t>
      </w:r>
    </w:p>
    <w:p w14:paraId="3743F3C4">
      <w:pPr>
        <w:keepNext/>
        <w:shd w:val="clear" w:fill="F3F5F6"/>
        <w:spacing w:before="0" w:after="0" w:line="235" w:lineRule="auto"/>
        <w:ind w:left="120" w:right="120" w:firstLine="499" w:firstLineChars="0"/>
      </w:pPr>
      <w:r>
        <w:rPr>
          <w:rFonts w:ascii="Consolas" w:hAnsi="Consolas" w:eastAsia="Consolas" w:cs="Consolas"/>
          <w:color w:val="34474D"/>
          <w:sz w:val="17"/>
          <w:szCs w:val="17"/>
        </w:rPr>
        <w:t>java -jar peer-review-assistant.jar</w:t>
      </w:r>
    </w:p>
    <w:p w14:paraId="457CD977">
      <w:pPr>
        <w:spacing w:after="60"/>
      </w:pPr>
    </w:p>
    <w:p w14:paraId="73B45B0E">
      <w:pPr>
        <w:widowControl/>
        <w:spacing w:after="100" w:line="330" w:lineRule="auto"/>
        <w:ind w:firstLine="500" w:firstLineChars="0"/>
        <w:jc w:val="left"/>
      </w:pPr>
      <w:r>
        <w:t>程序显示登录页时不必已经连上数据库，也不会自动发送 AI 请求。开发者在 IDEA 中打开 Maven 项目，主类为 edu.course.peerreview.App，工作目录设为项目根。</w:t>
      </w:r>
    </w:p>
    <w:p w14:paraId="47BAA854">
      <w:pPr>
        <w:pStyle w:val="3"/>
        <w:keepNext/>
        <w:spacing w:before="160" w:after="110"/>
      </w:pPr>
      <w:bookmarkStart w:id="3" w:name="_Toc13272"/>
      <w:r>
        <w:t>2.2 配置 MySQL</w:t>
      </w:r>
      <w:bookmarkEnd w:id="3"/>
    </w:p>
    <w:p w14:paraId="7FE7EB1C">
      <w:pPr>
        <w:pStyle w:val="19"/>
        <w:numPr>
          <w:ilvl w:val="0"/>
          <w:numId w:val="1"/>
        </w:numPr>
        <w:spacing w:after="90" w:line="320" w:lineRule="auto"/>
      </w:pPr>
      <w:r>
        <w:t>登录页点击“连接配置”，进入 MySQL 页。</w:t>
      </w:r>
    </w:p>
    <w:p w14:paraId="4B974235">
      <w:pPr>
        <w:pStyle w:val="19"/>
        <w:numPr>
          <w:ilvl w:val="0"/>
          <w:numId w:val="1"/>
        </w:numPr>
        <w:spacing w:after="90" w:line="320" w:lineRule="auto"/>
      </w:pPr>
      <w:r>
        <w:t>填写自己专用库的 JDBC 地址、数据库用户名、密码，按服务要求填写 TLS CA。数据库账号不是应用教师账号。</w:t>
      </w:r>
    </w:p>
    <w:p w14:paraId="2D29D8AB">
      <w:pPr>
        <w:pStyle w:val="19"/>
        <w:numPr>
          <w:ilvl w:val="0"/>
          <w:numId w:val="1"/>
        </w:numPr>
        <w:spacing w:after="90" w:line="320" w:lineRule="auto"/>
      </w:pPr>
      <w:r>
        <w:t>点击“测试连接与结构”，只检查草稿，不启用新设置。</w:t>
      </w:r>
    </w:p>
    <w:p w14:paraId="73F8FBE3">
      <w:pPr>
        <w:pStyle w:val="19"/>
        <w:numPr>
          <w:ilvl w:val="0"/>
          <w:numId w:val="1"/>
        </w:numPr>
        <w:spacing w:after="90" w:line="320" w:lineRule="auto"/>
      </w:pPr>
      <w:r>
        <w:t>点击“保存并切换”。缺专用库或表时，程序在账号具备必要权限的情况下准备结构；未知结构冲突会拒绝，不会清空重建。</w:t>
      </w:r>
    </w:p>
    <w:p w14:paraId="5D7E630C">
      <w:pPr>
        <w:pStyle w:val="19"/>
        <w:numPr>
          <w:ilvl w:val="0"/>
          <w:numId w:val="1"/>
        </w:numPr>
        <w:spacing w:after="90" w:line="320" w:lineRule="auto"/>
      </w:pPr>
      <w:r>
        <w:t>切换成功后重新登录。新空库回到登录页，显式点击“初始化专用库”，设置首个教师用户名和密码。</w:t>
      </w:r>
    </w:p>
    <w:p w14:paraId="7A3E4570">
      <w:pPr>
        <w:pStyle w:val="19"/>
        <w:numPr>
          <w:ilvl w:val="0"/>
          <w:numId w:val="1"/>
        </w:numPr>
        <w:spacing w:after="90" w:line="320" w:lineRule="auto"/>
      </w:pPr>
      <w:r>
        <w:t>只有需要演示数据时才勾选加入合成演示数据。已有用户的数据库不能通过再次初始化覆盖。</w:t>
      </w:r>
    </w:p>
    <w:p w14:paraId="483D5CC9">
      <w:pPr>
        <w:widowControl/>
        <w:spacing w:after="100" w:line="330" w:lineRule="auto"/>
        <w:ind w:firstLine="500" w:firstLineChars="0"/>
        <w:jc w:val="left"/>
      </w:pPr>
      <w:r>
        <w:t>正常运行账号只需专用库必要读写权限；自动建库/表可能需要 CREATE/REFERENCES，已知字段升级需要 ALTER。权限不足请联系管理员，不要改用可公开分发的 root。已有库升级应使用增量 SQL 或配置结构准备，不要删库重新初始化。</w:t>
      </w:r>
    </w:p>
    <w:p w14:paraId="4DCCAAE3">
      <w:pPr>
        <w:pStyle w:val="3"/>
        <w:keepNext/>
        <w:spacing w:before="160" w:after="110"/>
      </w:pPr>
      <w:bookmarkStart w:id="4" w:name="_Toc27806"/>
      <w:r>
        <w:t>2.3 配置 AI 或关闭 AI</w:t>
      </w:r>
      <w:bookmarkEnd w:id="4"/>
    </w:p>
    <w:p w14:paraId="1396A57D">
      <w:pPr>
        <w:widowControl/>
        <w:spacing w:after="100" w:line="330" w:lineRule="auto"/>
        <w:ind w:firstLine="500" w:firstLineChars="0"/>
        <w:jc w:val="left"/>
      </w:pPr>
      <w:r>
        <w:t>AI 页选择 anthropic 或 openai-compatible，填写匹配地址、模型与 Key。“测试 AI 连通性”只查询模型列表，不发送作业，不生成意见，也不保证该模型推理一定成功。关闭“启用 AI”后仍可正常人工评分。</w:t>
      </w:r>
    </w:p>
    <w:p w14:paraId="4BE9D750">
      <w:pPr>
        <w:widowControl/>
        <w:spacing w:after="100" w:line="330" w:lineRule="auto"/>
        <w:ind w:firstLine="500" w:firstLineChars="0"/>
        <w:jc w:val="left"/>
      </w:pPr>
      <w:r>
        <w:t>外部接口要求 HTTPS，只有精确回环 localhost、127.0.0.1、::1 可用 HTTP。勾选“优先使用环境变量”才会用 PEER_REVIEW_AI_KEY 覆盖方案 Key。不要把维护者电脑上的回环网关当成其他电脑可访问的公网服务。</w:t>
      </w:r>
    </w:p>
    <w:p w14:paraId="1F7488F5">
      <w:pPr>
        <w:pStyle w:val="2"/>
        <w:keepNext/>
        <w:spacing w:before="220" w:after="110"/>
      </w:pPr>
      <w:bookmarkStart w:id="5" w:name="_Toc19277"/>
      <w:r>
        <w:t>3. 教师操作流程</w:t>
      </w:r>
      <w:bookmarkEnd w:id="5"/>
    </w:p>
    <w:p w14:paraId="6219EA48">
      <w:pPr>
        <w:pStyle w:val="3"/>
        <w:keepNext/>
        <w:spacing w:before="160" w:after="110"/>
      </w:pPr>
      <w:bookmarkStart w:id="6" w:name="_Toc5170"/>
      <w:r>
        <w:t>3.1 建立账号、课程和作业</w:t>
      </w:r>
      <w:bookmarkEnd w:id="6"/>
    </w:p>
    <w:p w14:paraId="1F0E9707">
      <w:pPr>
        <w:pStyle w:val="19"/>
        <w:numPr>
          <w:ilvl w:val="0"/>
          <w:numId w:val="2"/>
        </w:numPr>
        <w:spacing w:after="90" w:line="320" w:lineRule="auto"/>
      </w:pPr>
      <w:r>
        <w:t>教师登录后，在“学生账号”添加学生。用户名不可重复；只允许删除没有业务历史的学生。</w:t>
      </w:r>
    </w:p>
    <w:p w14:paraId="0ED28179">
      <w:pPr>
        <w:pStyle w:val="19"/>
        <w:numPr>
          <w:ilvl w:val="0"/>
          <w:numId w:val="2"/>
        </w:numPr>
        <w:spacing w:after="90" w:line="320" w:lineRule="auto"/>
      </w:pPr>
      <w:r>
        <w:t>“课程管理”点击“新建课程”，填写课程名称和说明。</w:t>
      </w:r>
    </w:p>
    <w:p w14:paraId="2E5C9587">
      <w:pPr>
        <w:pStyle w:val="19"/>
        <w:numPr>
          <w:ilvl w:val="0"/>
          <w:numId w:val="2"/>
        </w:numPr>
        <w:spacing w:after="90" w:line="320" w:lineRule="auto"/>
      </w:pPr>
      <w:r>
        <w:t>“作业管理”点击“发布作业”，填写标题、要求、互评开始与截止时间，选择是否盲评。</w:t>
      </w:r>
    </w:p>
    <w:p w14:paraId="3457D0AB">
      <w:pPr>
        <w:pStyle w:val="19"/>
        <w:numPr>
          <w:ilvl w:val="0"/>
          <w:numId w:val="2"/>
        </w:numPr>
        <w:spacing w:after="90" w:line="320" w:lineRule="auto"/>
      </w:pPr>
      <w:r>
        <w:t>添加评分维度，分别设置权重、下限和上限；权重之和必须恰为 100%，上限必须大于下限。</w:t>
      </w:r>
    </w:p>
    <w:p w14:paraId="79FCE65C">
      <w:pPr>
        <w:pStyle w:val="19"/>
        <w:numPr>
          <w:ilvl w:val="0"/>
          <w:numId w:val="2"/>
        </w:numPr>
        <w:spacing w:after="90" w:line="320" w:lineRule="auto"/>
      </w:pPr>
      <w:r>
        <w:t>如有教学资料，在附件区点击“添加附件”，可预览、替换、移除，最后点击作业保存按钮才会入库。</w:t>
      </w:r>
    </w:p>
    <w:p w14:paraId="16C53843">
      <w:pPr>
        <w:widowControl/>
        <w:spacing w:after="100" w:line="330" w:lineRule="auto"/>
        <w:ind w:firstLine="500" w:firstLineChars="0"/>
        <w:jc w:val="left"/>
      </w:pPr>
      <w:r>
        <w:t>互评开始时间也就是学生提交截止时间。开始必须晚于创建时刻，截止晚于开始。已有学生提交后，作业、规则和教师资料被冻结，请新建作业而不是更改已使用的评分口径。</w:t>
      </w:r>
    </w:p>
    <w:p w14:paraId="1B003153">
      <w:pPr>
        <w:pStyle w:val="3"/>
        <w:keepNext/>
        <w:spacing w:before="160" w:after="110"/>
      </w:pPr>
      <w:bookmarkStart w:id="7" w:name="_Toc19164"/>
      <w:r>
        <w:t>3.2 查看提交和分配</w:t>
      </w:r>
      <w:bookmarkEnd w:id="7"/>
    </w:p>
    <w:p w14:paraId="75588965">
      <w:pPr>
        <w:widowControl/>
        <w:spacing w:after="100" w:line="330" w:lineRule="auto"/>
        <w:ind w:firstLine="500" w:firstLineChars="0"/>
        <w:jc w:val="left"/>
      </w:pPr>
      <w:r>
        <w:t>“全部提交”可阅读学生文本和资料，授权预览/另存附件。开始互评后，在“作业管理”选择作业，点击“随机分配互评”，填写每份需 N 人评审。</w:t>
      </w:r>
    </w:p>
    <w:p w14:paraId="114CC63F">
      <w:pPr>
        <w:widowControl/>
        <w:spacing w:after="100" w:line="330" w:lineRule="auto"/>
        <w:ind w:firstLine="500" w:firstLineChars="0"/>
        <w:jc w:val="left"/>
      </w:pPr>
      <w:r>
        <w:t>若已提交人数为 M，必须 M≥2 且 1≤N&lt;M。只有已提交者参与，未提交的旁观学生不会分到任务。每份 N 个不同评审人，每人 N 条任务，无自评；成功后不能重复分配。时间到达不会自动分配，需要教师主动触发。</w:t>
      </w:r>
    </w:p>
    <w:p w14:paraId="65B5B17A">
      <w:pPr>
        <w:pStyle w:val="3"/>
        <w:keepNext/>
        <w:spacing w:before="160" w:after="110"/>
      </w:pPr>
      <w:bookmarkStart w:id="8" w:name="_Toc29250"/>
      <w:r>
        <w:t>3.3 查看结果和导出</w:t>
      </w:r>
      <w:bookmarkEnd w:id="8"/>
    </w:p>
    <w:p w14:paraId="7677634C">
      <w:pPr>
        <w:widowControl/>
        <w:spacing w:after="100" w:line="330" w:lineRule="auto"/>
        <w:ind w:firstLine="500" w:firstLineChars="0"/>
        <w:jc w:val="left"/>
      </w:pPr>
      <w:r>
        <w:t>“互评进度”查看任务及已完成评审；“结果统计”显示各提交已评/分配人数、平均分、最高分和最低分。先在上方选定一份作业，再点击“导出当前统计 CSV”。CSV 是汇总表，不含每条评分的全部维度明细。</w:t>
      </w:r>
    </w:p>
    <w:p w14:paraId="1F6F6554">
      <w:pPr>
        <w:widowControl/>
        <w:spacing w:after="100" w:line="330" w:lineRule="auto"/>
        <w:ind w:firstLine="500" w:firstLineChars="0"/>
        <w:jc w:val="left"/>
      </w:pPr>
      <w:r>
        <w:t>未完成或撤回的评分不计入平均，尚无人评审时为空，不是 0 分。截止前结束互评要求全部任务完成；截止后允许带着未完成任务结束。结束后不再允许评分修改或撤回，教师也不能代改学生分数。</w:t>
      </w:r>
    </w:p>
    <w:p w14:paraId="425DF833">
      <w:pPr>
        <w:keepNext/>
        <w:spacing w:before="100" w:after="65"/>
        <w:jc w:val="center"/>
      </w:pPr>
      <w:r>
        <w:drawing>
          <wp:inline distT="0" distB="0" distL="0" distR="0">
            <wp:extent cx="5829300" cy="3762375"/>
            <wp:effectExtent l="0" t="0" r="0" b="0"/>
            <wp:docPr id="1" name="教师结果统计示例" descr="教师结果统计示例" title="教师结果统计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教师结果统计示例" descr="教师结果统计示例" title="教师结果统计示例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6E6E">
      <w:pPr>
        <w:pStyle w:val="8"/>
        <w:keepNext/>
        <w:spacing w:before="100" w:after="65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教师结果统计示例</w:t>
      </w:r>
    </w:p>
    <w:p w14:paraId="3D7A74CF">
      <w:pPr>
        <w:pStyle w:val="2"/>
        <w:keepNext/>
        <w:spacing w:before="220" w:after="110"/>
      </w:pPr>
      <w:bookmarkStart w:id="9" w:name="_Toc23443"/>
      <w:r>
        <w:t>4. 学生提交作业</w:t>
      </w:r>
      <w:bookmarkEnd w:id="9"/>
    </w:p>
    <w:p w14:paraId="5E918DD9">
      <w:pPr>
        <w:pStyle w:val="19"/>
        <w:numPr>
          <w:ilvl w:val="0"/>
          <w:numId w:val="3"/>
        </w:numPr>
        <w:spacing w:after="90" w:line="320" w:lineRule="auto"/>
      </w:pPr>
      <w:r>
        <w:t>学生登录，在“课堂作业”选择作业，点击“查看要求”，阅读说明、评分规则与教师资料。</w:t>
      </w:r>
    </w:p>
    <w:p w14:paraId="7E358448">
      <w:pPr>
        <w:pStyle w:val="19"/>
        <w:numPr>
          <w:ilvl w:val="0"/>
          <w:numId w:val="3"/>
        </w:numPr>
        <w:spacing w:after="90" w:line="320" w:lineRule="auto"/>
      </w:pPr>
      <w:r>
        <w:t>点击“提交 / 更新作业”，输入正文或添加文档。可以只交文档，但正文与附件不能同时为空。</w:t>
      </w:r>
    </w:p>
    <w:p w14:paraId="554080AF">
      <w:pPr>
        <w:pStyle w:val="19"/>
        <w:numPr>
          <w:ilvl w:val="0"/>
          <w:numId w:val="3"/>
        </w:numPr>
        <w:spacing w:after="90" w:line="320" w:lineRule="auto"/>
      </w:pPr>
      <w:r>
        <w:t>添加后可选中附件，点击“替换附件”“移除附件”或“预览正文”。这些是未保存草稿，最后必须确认保存提交。</w:t>
      </w:r>
    </w:p>
    <w:p w14:paraId="70CF9792">
      <w:pPr>
        <w:pStyle w:val="19"/>
        <w:numPr>
          <w:ilvl w:val="0"/>
          <w:numId w:val="3"/>
        </w:numPr>
        <w:spacing w:after="90" w:line="320" w:lineRule="auto"/>
      </w:pPr>
      <w:r>
        <w:t>在“我的提交”检查结果。互评开始前可再次更新，时间到达后停止提交，即使教师还没有分配任务。</w:t>
      </w:r>
    </w:p>
    <w:p w14:paraId="0D4A8C8A">
      <w:pPr>
        <w:widowControl/>
        <w:spacing w:after="100" w:line="330" w:lineRule="auto"/>
        <w:ind w:firstLine="500" w:firstLineChars="0"/>
        <w:jc w:val="left"/>
      </w:pPr>
      <w:r>
        <w:t>支持 PDF、DOC、DOCX、TXT、MD，每次最多 3 个、每个不超过 5 MiB。文件内容相同不能重复添加。文件存入数据库后，上传源文件移走不影响授权下载。</w:t>
      </w:r>
    </w:p>
    <w:p w14:paraId="5E20AA33">
      <w:pPr>
        <w:pStyle w:val="3"/>
        <w:keepNext/>
        <w:spacing w:before="160" w:after="110"/>
      </w:pPr>
      <w:bookmarkStart w:id="10" w:name="_Toc31753"/>
      <w:r>
        <w:t>4.1 附件文本状态说明</w:t>
      </w:r>
      <w:bookmarkEnd w:id="10"/>
    </w:p>
    <w:tbl>
      <w:tblPr>
        <w:tblStyle w:val="14"/>
        <w:tblW w:w="911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8"/>
        <w:gridCol w:w="6070"/>
      </w:tblGrid>
      <w:tr w14:paraId="467D8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DD42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eastAsia="宋体"/>
                <w:b/>
                <w:bCs/>
                <w:color w:val="000000"/>
                <w:sz w:val="19"/>
                <w:szCs w:val="19"/>
              </w:rPr>
              <w:t>状态</w:t>
            </w:r>
          </w:p>
        </w:tc>
        <w:tc>
          <w:tcPr>
            <w:tcW w:w="6070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33ABEC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eastAsia="宋体"/>
                <w:b/>
                <w:bCs/>
                <w:color w:val="000000"/>
                <w:sz w:val="19"/>
                <w:szCs w:val="19"/>
              </w:rPr>
              <w:t>意义与做法</w:t>
            </w:r>
          </w:p>
        </w:tc>
      </w:tr>
      <w:tr w14:paraId="300ED7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D7A77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可读取正文（EXTRACTED）</w:t>
            </w:r>
          </w:p>
        </w:tc>
        <w:tc>
          <w:tcPr>
            <w:tcW w:w="607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08DA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可预览提取文字、参与搜索及 AI 阅读；不保证保留图表和排版</w:t>
            </w:r>
          </w:p>
        </w:tc>
      </w:tr>
      <w:tr w14:paraId="1905EB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8732D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无可提取正文（NO_TEXT）</w:t>
            </w:r>
          </w:p>
        </w:tc>
        <w:tc>
          <w:tcPr>
            <w:tcW w:w="607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F2B68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扫描或图片 PDF 等，可另存人工阅读；没有 OCR</w:t>
            </w:r>
          </w:p>
        </w:tc>
      </w:tr>
      <w:tr w14:paraId="3592A7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1C008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加密文档（ENCRYPTED）</w:t>
            </w:r>
          </w:p>
        </w:tc>
        <w:tc>
          <w:tcPr>
            <w:tcW w:w="607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28FD6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保留原件可下载，不能假装已读；请自行解密导出或补摘要</w:t>
            </w:r>
          </w:p>
        </w:tc>
      </w:tr>
      <w:tr w14:paraId="033DA0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0FE19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正文过长（TEXT_TOO_LONG）</w:t>
            </w:r>
          </w:p>
        </w:tc>
        <w:tc>
          <w:tcPr>
            <w:tcW w:w="607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CCF3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超出提取限制；不静默截断，请精简或补摘要</w:t>
            </w:r>
          </w:p>
        </w:tc>
      </w:tr>
    </w:tbl>
    <w:p w14:paraId="25F4EE4B">
      <w:pPr>
        <w:spacing w:after="60"/>
      </w:pPr>
    </w:p>
    <w:p w14:paraId="5B221F3C">
      <w:pPr>
        <w:widowControl/>
        <w:spacing w:after="100" w:line="330" w:lineRule="auto"/>
        <w:ind w:firstLine="500" w:firstLineChars="0"/>
        <w:jc w:val="left"/>
      </w:pPr>
      <w:r>
        <w:t>单附件提取上限为 20000 字符，PDF 还限制页数，AI 合并输入正文、资料与要求有 60000 字符限制。资料是否能供 AI 阅读应看状态，不是看扩展名。</w:t>
      </w:r>
    </w:p>
    <w:p w14:paraId="51958D01">
      <w:pPr>
        <w:pStyle w:val="2"/>
        <w:keepNext/>
        <w:spacing w:before="220" w:after="110"/>
      </w:pPr>
      <w:bookmarkStart w:id="11" w:name="_Toc21655"/>
      <w:r>
        <w:t>5. 学生完成人工互评</w:t>
      </w:r>
      <w:bookmarkEnd w:id="11"/>
    </w:p>
    <w:p w14:paraId="00F8CC0A">
      <w:pPr>
        <w:widowControl/>
        <w:spacing w:after="100" w:line="330" w:lineRule="auto"/>
        <w:ind w:firstLine="500" w:firstLineChars="0"/>
        <w:jc w:val="left"/>
      </w:pPr>
      <w:r>
        <w:t>在“我的互评任务”选中待评任务，点击“查看 / 填写互评”。左侧阅读正文和文档，右侧逐项独立填写分数与人工评语。</w:t>
      </w:r>
    </w:p>
    <w:p w14:paraId="5F955571">
      <w:pPr>
        <w:widowControl/>
        <w:spacing w:after="100" w:line="330" w:lineRule="auto"/>
        <w:ind w:firstLine="500" w:firstLineChars="0"/>
        <w:jc w:val="left"/>
      </w:pPr>
      <w:r>
        <w:t>盲评显示匿名提交和“匿名附件-序号.扩展名”，但不会清除文档内部署名、属性或正文的身份线索。预览为提取文字，不是完整 Word/PDF 页面；图表或扫描内容请另存人工查看。</w:t>
      </w:r>
    </w:p>
    <w:p w14:paraId="790217F5">
      <w:pPr>
        <w:widowControl/>
        <w:spacing w:after="100" w:line="330" w:lineRule="auto"/>
        <w:ind w:firstLine="500" w:firstLineChars="0"/>
        <w:jc w:val="left"/>
      </w:pPr>
      <w:r>
        <w:t>可以点击“生成参考意见”，先阅读外发及费用确认。成功后 AI 文本只出现在参考区，不代填分数、不代写人工评语、不代提交。若请求失败，可以继续人工评分，不需要重复点击生成；每次显式请求可能单独计费。</w:t>
      </w:r>
    </w:p>
    <w:p w14:paraId="0386D5D8">
      <w:pPr>
        <w:widowControl/>
        <w:spacing w:after="100" w:line="330" w:lineRule="auto"/>
        <w:ind w:firstLine="500" w:firstLineChars="0"/>
        <w:jc w:val="left"/>
      </w:pPr>
      <w:r>
        <w:t>各维度按自身区间归一化再加权。例如权重 60%、0—100 得 80，另项权重 40%、10—20 得 15，总分为 68.00。填写所有评分项及人工评语，点击“计算当前分数”核对，再“提交人工互评”并确认。</w:t>
      </w:r>
    </w:p>
    <w:p w14:paraId="59F2959A">
      <w:pPr>
        <w:keepNext/>
        <w:spacing w:before="100" w:after="65"/>
        <w:jc w:val="center"/>
      </w:pPr>
      <w:r>
        <w:drawing>
          <wp:inline distT="0" distB="0" distL="0" distR="0">
            <wp:extent cx="5829300" cy="4133850"/>
            <wp:effectExtent l="0" t="0" r="0" b="0"/>
            <wp:docPr id="2" name="匿名文档与独立人工评分" descr="匿名文档与独立人工评分" title="匿名文档与独立人工评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匿名文档与独立人工评分" descr="匿名文档与独立人工评分" title="匿名文档与独立人工评分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0BBE">
      <w:pPr>
        <w:pStyle w:val="8"/>
        <w:spacing w:after="14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匿名文档与独立人工评分</w:t>
      </w:r>
    </w:p>
    <w:p w14:paraId="1D975820">
      <w:pPr>
        <w:pStyle w:val="2"/>
        <w:keepNext/>
        <w:spacing w:before="220" w:after="110"/>
      </w:pPr>
      <w:bookmarkStart w:id="12" w:name="_Toc28552"/>
      <w:r>
        <w:t>6. 修改、撤回和查看成绩</w:t>
      </w:r>
      <w:bookmarkEnd w:id="12"/>
    </w:p>
    <w:p w14:paraId="342A6ACA">
      <w:pPr>
        <w:widowControl/>
        <w:spacing w:after="100" w:line="330" w:lineRule="auto"/>
        <w:ind w:firstLine="500" w:firstLineChars="0"/>
        <w:jc w:val="left"/>
      </w:pPr>
      <w:r>
        <w:t>已完成任务默认只读。本人在互评时间内且作业未结束时，可点击“修改评分”→编辑→“保存修改”；保存后重新计算统计，任务仍为完成，不增加评审人数。</w:t>
      </w:r>
    </w:p>
    <w:p w14:paraId="5299074D">
      <w:pPr>
        <w:widowControl/>
        <w:spacing w:after="100" w:line="330" w:lineRule="auto"/>
        <w:ind w:firstLine="500" w:firstLineChars="0"/>
        <w:jc w:val="left"/>
      </w:pPr>
      <w:r>
        <w:t>“撤回互评”确认后删除该次人工分数、明细和人工评语，任务恢复待评，成绩统计不再计入；分配关系和 AI 意见保留。要再次评分必须独立重新填写。此操作不提供旧评语全文恢复。</w:t>
      </w:r>
    </w:p>
    <w:p w14:paraId="6CF711B1">
      <w:pPr>
        <w:widowControl/>
        <w:spacing w:after="100" w:line="330" w:lineRule="auto"/>
        <w:ind w:firstLine="500" w:firstLineChars="0"/>
        <w:jc w:val="left"/>
      </w:pPr>
      <w:r>
        <w:t>若提示版本冲突，关闭旧窗口、刷新后重新打开，不能用旧窗口覆盖新结果。教师不能代改，截止或结束后不能再改/撤回。学生在“我的成绩”只能看自己的汇总。</w:t>
      </w:r>
    </w:p>
    <w:p w14:paraId="6F0E64CC">
      <w:pPr>
        <w:pStyle w:val="2"/>
        <w:keepNext/>
        <w:spacing w:before="220" w:after="110"/>
      </w:pPr>
      <w:bookmarkStart w:id="13" w:name="_Toc31125"/>
      <w:r>
        <w:t>7. 搜索与筛选</w:t>
      </w:r>
      <w:bookmarkEnd w:id="13"/>
    </w:p>
    <w:p w14:paraId="1D92FC3A">
      <w:pPr>
        <w:widowControl/>
        <w:spacing w:after="100" w:line="330" w:lineRule="auto"/>
        <w:ind w:firstLine="500" w:firstLineChars="0"/>
        <w:jc w:val="left"/>
      </w:pPr>
      <w:r>
        <w:t>上方依次选择课程、作业及任务状态，在“正则搜索”输入表达式后点“筛选”；点“清空”恢复。正文、人工评语及成功提取的附件正文可按对应列表检索，任务状态只筛任务。</w:t>
      </w:r>
    </w:p>
    <w:p w14:paraId="33FD709F">
      <w:pPr>
        <w:widowControl/>
        <w:spacing w:after="100" w:line="330" w:lineRule="auto"/>
        <w:ind w:firstLine="500" w:firstLineChars="0"/>
        <w:jc w:val="left"/>
      </w:pPr>
      <w:r>
        <w:t>示例：“模块|测试”匹配任一词，“^建议”匹配文本开头。使用 RE2/J 语法，不支持回溯引用或前后向断言；表达式错误时修正或清空，不需要重启软件。</w:t>
      </w:r>
    </w:p>
    <w:p w14:paraId="621F8BBA">
      <w:pPr>
        <w:pStyle w:val="2"/>
        <w:keepNext/>
        <w:spacing w:before="220" w:after="110"/>
      </w:pPr>
      <w:bookmarkStart w:id="14" w:name="_Toc12477"/>
      <w:r>
        <w:t>8. 常见问题与恢复</w:t>
      </w:r>
      <w:bookmarkEnd w:id="14"/>
    </w:p>
    <w:tbl>
      <w:tblPr>
        <w:tblStyle w:val="14"/>
        <w:tblW w:w="911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7048"/>
      </w:tblGrid>
      <w:tr w14:paraId="74F1E3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9260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eastAsia="宋体"/>
                <w:b/>
                <w:bCs/>
                <w:color w:val="000000"/>
                <w:sz w:val="19"/>
                <w:szCs w:val="19"/>
              </w:rPr>
              <w:t>提示或现象</w:t>
            </w:r>
          </w:p>
        </w:tc>
        <w:tc>
          <w:tcPr>
            <w:tcW w:w="7048" w:type="dxa"/>
            <w:shd w:val="clear" w:color="auto" w:fill="EFEFE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F2E77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宋体"/>
                <w:b/>
                <w:sz w:val="19"/>
              </w:rPr>
            </w:pPr>
            <w:r>
              <w:rPr>
                <w:rFonts w:ascii="Calibri" w:eastAsia="宋体"/>
                <w:b/>
                <w:bCs/>
                <w:color w:val="000000"/>
                <w:sz w:val="19"/>
                <w:szCs w:val="19"/>
              </w:rPr>
              <w:t>处理</w:t>
            </w:r>
          </w:p>
        </w:tc>
      </w:tr>
      <w:tr w14:paraId="2FDD2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150EB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数据库连接失败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D3DC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核对主机、网络、库名、账号权限及 CA；公网出口变化可能影响来源授权；不要关闭 TLS 校验图省事</w:t>
            </w:r>
          </w:p>
        </w:tc>
      </w:tr>
      <w:tr w14:paraId="647F2D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858B7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缺表或结构冲突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93F4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新专用库授权后准备；旧库按迁移 SQL 升级；冲突请管理员处理，不删除已有数据</w:t>
            </w:r>
          </w:p>
        </w:tc>
      </w:tr>
      <w:tr w14:paraId="4E9C1F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2A77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登录失败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24F4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确认使用应用账号，不是数据库账号；切库后账号也属于新库</w:t>
            </w:r>
          </w:p>
        </w:tc>
      </w:tr>
      <w:tr w14:paraId="40F792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0FEE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不允许提交或分配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79C73E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核对设备时间、作业阶段和互评窗口；开始时刻后学生停止提交</w:t>
            </w:r>
          </w:p>
        </w:tc>
      </w:tr>
      <w:tr w14:paraId="5F064F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E6B4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不能编辑或删除作业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C353B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已有提交后规则被冻结；新建作业，勿绕过历史保护</w:t>
            </w:r>
          </w:p>
        </w:tc>
      </w:tr>
      <w:tr w14:paraId="4E06C8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4038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不能添加附件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A14EE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检查格式、5 MiB/3 个限制、重复内容及文件名；损坏文件请重新导出</w:t>
            </w:r>
          </w:p>
        </w:tc>
      </w:tr>
      <w:tr w14:paraId="10852B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5E98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不能撤回／旧版本冲突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8009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检查是否本人、是否截止/结束；刷新并重新打开最新记录</w:t>
            </w:r>
          </w:p>
        </w:tc>
      </w:tr>
      <w:tr w14:paraId="60850A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51F5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AI 失败或无可读正文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11C8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可继续人工评审；补充摘要、核对模型/Key；不要盲目反复产生付费请求</w:t>
            </w:r>
          </w:p>
        </w:tc>
      </w:tr>
      <w:tr w14:paraId="68C46F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0B38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无人评分却没有 0 分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99E2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正常，空值表示暂无有效评分，检查已评/分配人数</w:t>
            </w:r>
          </w:p>
        </w:tc>
      </w:tr>
      <w:tr w14:paraId="1940A9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B177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CSV 中文或公式显示异常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13FF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用支持 UTF-8 的表格软件导入；安全前缀防止内容被当成公式，不要随意移除</w:t>
            </w:r>
          </w:p>
        </w:tc>
      </w:tr>
      <w:tr w14:paraId="16D6A5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DE6D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首次未配置或自备服务停止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C796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在连接配置填写或切换可用的 MySQL/AI；原库数据不会自动迁移</w:t>
            </w:r>
          </w:p>
        </w:tc>
      </w:tr>
      <w:tr w14:paraId="53DC3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1A33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保存方案或文件失败</w:t>
            </w:r>
          </w:p>
        </w:tc>
        <w:tc>
          <w:tcPr>
            <w:tcW w:w="704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35712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宋体"/>
                <w:sz w:val="19"/>
              </w:rPr>
            </w:pPr>
            <w:r>
              <w:rPr>
                <w:rFonts w:ascii="Calibri" w:eastAsia="宋体"/>
                <w:b w:val="0"/>
                <w:bCs w:val="0"/>
                <w:color w:val="000000"/>
                <w:sz w:val="19"/>
                <w:szCs w:val="19"/>
              </w:rPr>
              <w:t>检查目录写权限及占用；失败不等于已切换成功，先保持原配置再重试</w:t>
            </w:r>
          </w:p>
        </w:tc>
      </w:tr>
    </w:tbl>
    <w:p w14:paraId="04F463BF">
      <w:pPr>
        <w:spacing w:after="60"/>
      </w:pPr>
    </w:p>
    <w:p w14:paraId="3230D6B6">
      <w:pPr>
        <w:pStyle w:val="2"/>
        <w:keepNext/>
        <w:spacing w:before="220" w:after="110"/>
      </w:pPr>
      <w:bookmarkStart w:id="15" w:name="_Toc6539"/>
      <w:r>
        <w:t>9. 配置与数据安全</w:t>
      </w:r>
      <w:bookmarkEnd w:id="15"/>
    </w:p>
    <w:p w14:paraId="2DBE48A5">
      <w:pPr>
        <w:widowControl/>
        <w:spacing w:after="100" w:line="330" w:lineRule="auto"/>
        <w:ind w:firstLine="500" w:firstLineChars="0"/>
        <w:jc w:val="left"/>
      </w:pPr>
      <w:r>
        <w:t>config/application.properties 和方案文件保存的是本地明文密码/Key，请限制文件权限，不要将填写了个人凭据的目录发给其他人。掩码输入框不是文件加密。本提交包不含维护者的演示账号密码；初始化时可自行选择加入合成演示数据，演示学生公开初始密码不适合真实课堂。</w:t>
      </w:r>
    </w:p>
    <w:p w14:paraId="088DE3A6">
      <w:pPr>
        <w:widowControl/>
        <w:spacing w:after="100" w:line="330" w:lineRule="auto"/>
        <w:ind w:firstLine="500" w:firstLineChars="0"/>
        <w:jc w:val="left"/>
      </w:pPr>
      <w:r>
        <w:t>退出登录只清除当前业务会话，不删除数据库。备份业务数据请使用数据库备份流程，不能只复制客户端目录。导出成绩和下载文档可能包含敏感内容，应妥善保存。</w:t>
      </w:r>
    </w:p>
    <w:p w14:paraId="7D6D5CDA">
      <w:pPr>
        <w:pStyle w:val="2"/>
        <w:keepNext/>
        <w:spacing w:before="220" w:after="110"/>
      </w:pPr>
      <w:bookmarkStart w:id="16" w:name="_Toc18878"/>
      <w:r>
        <w:t>10. 验收演示建议顺序</w:t>
      </w:r>
      <w:bookmarkEnd w:id="16"/>
    </w:p>
    <w:p w14:paraId="0ED1EA6A">
      <w:pPr>
        <w:widowControl/>
        <w:spacing w:after="100" w:line="330" w:lineRule="auto"/>
        <w:ind w:firstLine="500" w:firstLineChars="0"/>
        <w:jc w:val="left"/>
      </w:pPr>
      <w:r>
        <w:t>准备一个教师、3 名合成学生；教师发布带文档的作业与合法评分项→学生文本或仅文档提交→到时间后 N=2 分配得到 6 条任务→学生核对匿名下载并人工评分→教师核对统计和导出→本人演示修改/撤回→重新登录验证持久化。</w:t>
      </w:r>
    </w:p>
    <w:p w14:paraId="277BF121">
      <w:pPr>
        <w:widowControl/>
        <w:spacing w:after="100" w:line="330" w:lineRule="auto"/>
        <w:ind w:firstLine="500" w:firstLineChars="0"/>
        <w:jc w:val="left"/>
      </w:pPr>
      <w:r>
        <w:t>AI 生成是可选且需要外发确认的单独步骤，不应在未授权演示中自动调用。完整步骤及安全边界以《课程设计报告》《交付说明与当前进度》为准。</w:t>
      </w:r>
    </w:p>
    <w:p w14:paraId="4CB604D7">
      <w:pPr>
        <w:pStyle w:val="2"/>
        <w:keepNext/>
        <w:spacing w:before="220" w:after="110"/>
      </w:pPr>
      <w:bookmarkStart w:id="17" w:name="_Toc30977"/>
      <w:r>
        <w:t>11. 随包材料与已验证结果</w:t>
      </w:r>
      <w:bookmarkEnd w:id="17"/>
    </w:p>
    <w:p w14:paraId="40CA0830">
      <w:pPr>
        <w:widowControl/>
        <w:spacing w:after="100" w:line="330" w:lineRule="auto"/>
        <w:ind w:firstLine="500" w:firstLineChars="0"/>
        <w:jc w:val="left"/>
      </w:pPr>
      <w:r>
        <w:t>报告与手册位于 01-报告与手册，补充交付说明位于源码和运行目录 docs；完整 Maven 源码位于 02_源代码；建表与旧版升级脚本位于 04_数据库与配置。不要直接对已有业务库执行初始化或删除表，先按实际版本选择增量迁移。</w:t>
      </w:r>
    </w:p>
    <w:p w14:paraId="30A4DA1E">
      <w:pPr>
        <w:widowControl/>
        <w:spacing w:after="100" w:line="330" w:lineRule="auto"/>
        <w:ind w:firstLine="500" w:firstLineChars="0"/>
        <w:jc w:val="left"/>
      </w:pPr>
      <w:r>
        <w:t>最终包已在真实 MySQL 上验证教师发布、学生文本/文档提交、N=2 盲评、N=1 非匿名、人工评分、统计、CSV、日志、配置及一次真实 AI 生成；PDF/DOC/DOCX/TXT/MD 均有对应操作证据。关闭匿名后，实际作者和原文件名显示；开启匿名后，作者和文件名匿名化。文档内部署名仍不会自动清理。</w:t>
      </w:r>
    </w:p>
    <w:p w14:paraId="346A3561">
      <w:pPr>
        <w:widowControl/>
        <w:spacing w:after="100" w:line="330" w:lineRule="auto"/>
        <w:ind w:firstLine="500" w:firstLineChars="0"/>
        <w:jc w:val="left"/>
      </w:pPr>
      <w:r>
        <w:t>评分修改/撤回实测为 82→88→撤回→75。撤回时有效人数归零、均值和极值为空；重新提交后只计算新记录。配置保存后另起 Java 进程再读评分、独立 AI 意见及附件，结果一致。</w:t>
      </w:r>
    </w:p>
    <w:p w14:paraId="774D62F1">
      <w:pPr>
        <w:widowControl/>
        <w:spacing w:after="100" w:line="330" w:lineRule="auto"/>
        <w:ind w:firstLine="500" w:firstLineChars="0"/>
        <w:jc w:val="left"/>
      </w:pPr>
      <w:r>
        <w:t>这些结果证明本轮覆盖的流程通过，不意味着已测试所有操作系统或网络故障。复现真实 AI 时每次显式生成可能计费，连通性按钮只查询模型列表。详细证据见 05_测试与验收。</w:t>
      </w:r>
    </w:p>
    <w:sectPr>
      <w:headerReference r:id="rId3" w:type="default"/>
      <w:footerReference r:id="rId4" w:type="default"/>
      <w:pgSz w:w="11906" w:h="16838"/>
      <w:pgMar w:top="1134" w:right="1280" w:bottom="1134" w:left="1280" w:header="560" w:footer="56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E76AB">
    <w:pPr>
      <w:jc w:val="center"/>
    </w:pPr>
    <w:r>
      <w:rPr>
        <w:color w:val="555555"/>
        <w:sz w:val="18"/>
        <w:szCs w:val="18"/>
      </w:rPr>
      <w:t xml:space="preserve">1.1.0 技术文档   ·  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NUMPAGES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96427">
    <w:pPr>
      <w:spacing w:after="90"/>
    </w:pPr>
    <w:r>
      <w:rPr>
        <w:color w:val="555555"/>
        <w:sz w:val="18"/>
        <w:szCs w:val="18"/>
      </w:rPr>
      <w:t>课堂同伴互评助手   /   用户简易使用手册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D0D82"/>
    <w:multiLevelType w:val="singleLevel"/>
    <w:tmpl w:val="E2CD0D82"/>
    <w:lvl w:ilvl="0" w:tentative="0">
      <w:start w:val="1"/>
      <w:numFmt w:val="decimal"/>
      <w:lvlText w:val="%1."/>
      <w:lvlJc w:val="left"/>
      <w:pPr>
        <w:ind w:left="420" w:hanging="240"/>
      </w:pPr>
    </w:lvl>
  </w:abstractNum>
  <w:abstractNum w:abstractNumId="1">
    <w:nsid w:val="05D31B83"/>
    <w:multiLevelType w:val="singleLevel"/>
    <w:tmpl w:val="05D31B83"/>
    <w:lvl w:ilvl="0" w:tentative="0">
      <w:start w:val="1"/>
      <w:numFmt w:val="decimal"/>
      <w:lvlText w:val="%1."/>
      <w:lvlJc w:val="left"/>
      <w:pPr>
        <w:ind w:left="420" w:hanging="240"/>
      </w:pPr>
    </w:lvl>
  </w:abstractNum>
  <w:abstractNum w:abstractNumId="2">
    <w:nsid w:val="38835536"/>
    <w:multiLevelType w:val="singleLevel"/>
    <w:tmpl w:val="38835536"/>
    <w:lvl w:ilvl="0" w:tentative="0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F3589F"/>
    <w:rsid w:val="39101BE3"/>
    <w:rsid w:val="5F30512F"/>
    <w:rsid w:val="7D3419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color w:val="000000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260" w:after="150" w:line="330" w:lineRule="auto"/>
      <w:outlineLvl w:val="0"/>
    </w:pPr>
    <w:rPr>
      <w:rFonts w:ascii="Calibri" w:hAnsi="Calibri" w:eastAsia="黑体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00" w:after="120" w:line="330" w:lineRule="auto"/>
      <w:outlineLvl w:val="1"/>
    </w:pPr>
    <w:rPr>
      <w:rFonts w:ascii="Calibri" w:hAnsi="Calibri" w:eastAsia="黑体" w:cstheme="minorBidi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keepNext/>
      <w:spacing w:before="150" w:after="95" w:line="330" w:lineRule="auto"/>
      <w:outlineLvl w:val="2"/>
    </w:pPr>
    <w:rPr>
      <w:rFonts w:ascii="Calibri" w:hAnsi="Calibri" w:eastAsia="黑体" w:cstheme="minorBidi"/>
      <w:b/>
      <w:bCs/>
      <w:color w:val="000000"/>
      <w:sz w:val="23"/>
      <w:szCs w:val="23"/>
    </w:rPr>
  </w:style>
  <w:style w:type="paragraph" w:styleId="5">
    <w:name w:val="heading 4"/>
    <w:next w:val="1"/>
    <w:qFormat/>
    <w:uiPriority w:val="0"/>
    <w:pPr>
      <w:spacing w:after="100" w:line="330" w:lineRule="auto"/>
    </w:pPr>
    <w:rPr>
      <w:rFonts w:ascii="Calibri" w:hAnsi="Calibri" w:eastAsia="宋体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after="100" w:line="330" w:lineRule="auto"/>
    </w:pPr>
    <w:rPr>
      <w:rFonts w:ascii="Calibri" w:hAnsi="Calibri" w:eastAsia="宋体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after="100" w:line="330" w:lineRule="auto"/>
    </w:pPr>
    <w:rPr>
      <w:rFonts w:ascii="Calibri" w:hAnsi="Calibri" w:eastAsia="宋体" w:cstheme="minorBidi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宋体" w:cstheme="minorBidi"/>
      <w:color w:val="000000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宋体" w:cstheme="minorBidi"/>
      <w:color w:val="000000"/>
      <w:sz w:val="20"/>
      <w:szCs w:val="20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Title"/>
    <w:qFormat/>
    <w:uiPriority w:val="0"/>
    <w:pPr>
      <w:spacing w:after="100" w:line="330" w:lineRule="auto"/>
    </w:pPr>
    <w:rPr>
      <w:rFonts w:ascii="Calibri" w:hAnsi="Calibri" w:eastAsia="宋体" w:cstheme="minorBidi"/>
      <w:color w:val="000000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pPr>
      <w:spacing w:after="100" w:line="330" w:lineRule="auto"/>
    </w:pPr>
    <w:rPr>
      <w:rFonts w:ascii="Calibri" w:hAnsi="Calibri" w:eastAsia="宋体" w:cstheme="minorBidi"/>
      <w:color w:val="000000"/>
      <w:sz w:val="22"/>
      <w:szCs w:val="22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4255</Words>
  <Characters>4939</Characters>
  <TotalTime>0</TotalTime>
  <ScaleCrop>false</ScaleCrop>
  <LinksUpToDate>false</LinksUpToDate>
  <CharactersWithSpaces>5238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2026-10-16T14:15:00Z</dcterms:created>
  <dc:creator>课程项目文档整理</dc:creator>
  <dc:description>基于当前源码与实际证据整理；个人信息待本人填写</dc:description>
  <cp:lastModifiedBy>2024214815</cp:lastModifiedBy>
  <dcterms:modified xsi:type="dcterms:W3CDTF">2026-10-17T01:51:22Z</dcterms:modified>
  <dc:subject>环境配置、教师与学生操作、常见问题</dc:subject>
  <dc:title>用户简易使用手册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CDC6E4CE640945FDA658DA7929BD8E4F_12</vt:lpwstr>
  </property>
  <property fmtid="{D5CDD505-2E9C-101B-9397-08002B2CF9AE}" pid="4" name="KSOTemplateDocerSaveRecord">
    <vt:lpwstr>eyJoZGlkIjoiYmIwYzY0NDZkOWE3YWVmZTUyOGNjMWRiZTA5N2IyNDciLCJ1c2VySWQiOiIxODIwOTYxMTMyIn0=</vt:lpwstr>
  </property>
</Properties>
</file>