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F711D1">
      <w:pPr>
        <w:jc w:val="left"/>
        <w:rPr>
          <w:rFonts w:hint="eastAsia"/>
        </w:rPr>
      </w:pPr>
      <w:bookmarkStart w:id="65" w:name="_GoBack"/>
      <w:bookmarkEnd w:id="65"/>
    </w:p>
    <w:tbl>
      <w:tblPr>
        <w:tblStyle w:val="14"/>
        <w:tblW w:w="255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1548"/>
      </w:tblGrid>
      <w:tr w14:paraId="089E2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008" w:type="dxa"/>
            <w:noWrap w:val="0"/>
            <w:vAlign w:val="center"/>
          </w:tcPr>
          <w:p w14:paraId="2A674559">
            <w:pPr>
              <w:jc w:val="center"/>
              <w:rPr>
                <w:rFonts w:hint="eastAsia" w:eastAsia="楷体_GB2312"/>
                <w:sz w:val="24"/>
              </w:rPr>
            </w:pPr>
            <w:r>
              <w:rPr>
                <w:rFonts w:hint="eastAsia" w:eastAsia="楷体_GB2312"/>
                <w:sz w:val="24"/>
              </w:rPr>
              <w:t>姓名</w:t>
            </w:r>
          </w:p>
        </w:tc>
        <w:tc>
          <w:tcPr>
            <w:tcW w:w="1548" w:type="dxa"/>
            <w:noWrap w:val="0"/>
            <w:vAlign w:val="center"/>
          </w:tcPr>
          <w:p w14:paraId="453FCEE5">
            <w:pPr>
              <w:jc w:val="center"/>
              <w:rPr>
                <w:rFonts w:hint="default" w:eastAsia="楷体_GB2312"/>
                <w:sz w:val="24"/>
                <w:lang w:val="en-US" w:eastAsia="zh-CN"/>
              </w:rPr>
            </w:pPr>
            <w:r>
              <w:rPr>
                <w:rFonts w:hint="eastAsia" w:eastAsia="楷体_GB2312"/>
                <w:sz w:val="24"/>
                <w:lang w:val="en-US" w:eastAsia="zh-CN"/>
              </w:rPr>
              <w:t>鲁雨博</w:t>
            </w:r>
          </w:p>
        </w:tc>
      </w:tr>
      <w:tr w14:paraId="39DC8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1008" w:type="dxa"/>
            <w:noWrap w:val="0"/>
            <w:vAlign w:val="center"/>
          </w:tcPr>
          <w:p w14:paraId="7B055903">
            <w:pPr>
              <w:jc w:val="center"/>
              <w:rPr>
                <w:rFonts w:hint="eastAsia" w:eastAsia="楷体_GB2312"/>
                <w:sz w:val="24"/>
              </w:rPr>
            </w:pPr>
            <w:r>
              <w:rPr>
                <w:rFonts w:hint="eastAsia" w:eastAsia="楷体_GB2312"/>
                <w:sz w:val="24"/>
              </w:rPr>
              <w:t>学号</w:t>
            </w:r>
          </w:p>
        </w:tc>
        <w:tc>
          <w:tcPr>
            <w:tcW w:w="1548" w:type="dxa"/>
            <w:noWrap w:val="0"/>
            <w:vAlign w:val="center"/>
          </w:tcPr>
          <w:p w14:paraId="0C2DE8C5">
            <w:pPr>
              <w:jc w:val="center"/>
              <w:rPr>
                <w:rFonts w:hint="default" w:eastAsia="宋体"/>
                <w:sz w:val="24"/>
                <w:lang w:val="en-US" w:eastAsia="zh-CN"/>
              </w:rPr>
            </w:pPr>
            <w:r>
              <w:rPr>
                <w:rFonts w:hint="eastAsia"/>
                <w:sz w:val="24"/>
                <w:lang w:val="en-US" w:eastAsia="zh-CN"/>
              </w:rPr>
              <w:t>2024214815</w:t>
            </w:r>
          </w:p>
        </w:tc>
      </w:tr>
    </w:tbl>
    <w:p w14:paraId="1E4ABD61">
      <w:pPr>
        <w:rPr>
          <w:rFonts w:eastAsia="楷体_GB2312"/>
        </w:rPr>
      </w:pPr>
    </w:p>
    <w:p w14:paraId="2E81E697">
      <w:pPr>
        <w:rPr>
          <w:rFonts w:eastAsia="楷体_GB2312"/>
        </w:rPr>
      </w:pPr>
    </w:p>
    <w:tbl>
      <w:tblPr>
        <w:tblStyle w:val="14"/>
        <w:tblW w:w="1888" w:type="dxa"/>
        <w:tblInd w:w="2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988"/>
      </w:tblGrid>
      <w:tr w14:paraId="0DF8F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5" w:hRule="atLeast"/>
        </w:trPr>
        <w:tc>
          <w:tcPr>
            <w:tcW w:w="900" w:type="dxa"/>
            <w:tcBorders>
              <w:bottom w:val="single" w:color="auto" w:sz="4" w:space="0"/>
            </w:tcBorders>
            <w:noWrap w:val="0"/>
            <w:vAlign w:val="center"/>
          </w:tcPr>
          <w:p w14:paraId="4BB231BB">
            <w:pPr>
              <w:jc w:val="center"/>
              <w:rPr>
                <w:rFonts w:hint="eastAsia" w:eastAsia="楷体_GB2312"/>
                <w:sz w:val="24"/>
              </w:rPr>
            </w:pPr>
            <w:r>
              <w:rPr>
                <w:rFonts w:hint="eastAsia" w:eastAsia="楷体_GB2312"/>
                <w:sz w:val="24"/>
              </w:rPr>
              <w:t>实验成绩</w:t>
            </w:r>
          </w:p>
        </w:tc>
        <w:tc>
          <w:tcPr>
            <w:tcW w:w="988" w:type="dxa"/>
            <w:tcBorders>
              <w:bottom w:val="single" w:color="auto" w:sz="4" w:space="0"/>
            </w:tcBorders>
            <w:noWrap w:val="0"/>
            <w:vAlign w:val="top"/>
          </w:tcPr>
          <w:p w14:paraId="2DA7FE3F">
            <w:pPr>
              <w:rPr>
                <w:rFonts w:eastAsia="楷体_GB2312"/>
              </w:rPr>
            </w:pPr>
          </w:p>
        </w:tc>
      </w:tr>
    </w:tbl>
    <w:p w14:paraId="2E1892DD">
      <w:pPr>
        <w:rPr>
          <w:rFonts w:eastAsia="楷体_GB2312"/>
        </w:rPr>
        <w:sectPr>
          <w:pgSz w:w="11906" w:h="16838"/>
          <w:pgMar w:top="1440" w:right="1800" w:bottom="1440" w:left="1800" w:header="851" w:footer="992" w:gutter="0"/>
          <w:cols w:space="425" w:num="2"/>
          <w:docGrid w:type="lines" w:linePitch="312" w:charSpace="0"/>
        </w:sectPr>
      </w:pPr>
    </w:p>
    <w:p w14:paraId="663C97E5">
      <w:pPr>
        <w:rPr>
          <w:rFonts w:hint="eastAsia" w:eastAsia="楷体_GB2312"/>
        </w:rPr>
      </w:pPr>
    </w:p>
    <w:p w14:paraId="6F8B5506">
      <w:pPr>
        <w:rPr>
          <w:rFonts w:hint="eastAsia" w:eastAsia="楷体_GB2312"/>
        </w:rPr>
      </w:pPr>
    </w:p>
    <w:p w14:paraId="7DC6898F">
      <w:pPr>
        <w:jc w:val="center"/>
        <w:outlineLvl w:val="0"/>
        <w:rPr>
          <w:rFonts w:hint="eastAsia" w:eastAsia="楷体_GB2312"/>
          <w:sz w:val="44"/>
        </w:rPr>
      </w:pPr>
      <w:r>
        <w:rPr>
          <w:rFonts w:hint="eastAsia" w:eastAsia="楷体_GB2312"/>
          <w:sz w:val="44"/>
        </w:rPr>
        <w:t>华中师范大学计算机科学系</w:t>
      </w:r>
    </w:p>
    <w:p w14:paraId="61313441">
      <w:pPr>
        <w:jc w:val="center"/>
        <w:outlineLvl w:val="0"/>
        <w:rPr>
          <w:rFonts w:hint="eastAsia" w:eastAsia="楷体_GB2312"/>
          <w:sz w:val="36"/>
        </w:rPr>
      </w:pPr>
      <w:r>
        <w:rPr>
          <w:rFonts w:hint="eastAsia" w:eastAsia="楷体_GB2312"/>
          <w:sz w:val="44"/>
        </w:rPr>
        <w:t>实 验 报 告 书</w:t>
      </w:r>
    </w:p>
    <w:p w14:paraId="433713FE">
      <w:pPr>
        <w:rPr>
          <w:rFonts w:hint="eastAsia" w:eastAsia="楷体_GB2312"/>
        </w:rPr>
      </w:pPr>
    </w:p>
    <w:p w14:paraId="6BB5AD27">
      <w:pPr>
        <w:rPr>
          <w:rFonts w:hint="eastAsia" w:eastAsia="楷体_GB2312"/>
        </w:rPr>
      </w:pPr>
    </w:p>
    <w:p w14:paraId="57728905">
      <w:pPr>
        <w:rPr>
          <w:rFonts w:hint="eastAsia" w:eastAsia="楷体_GB2312"/>
          <w:lang w:val="en-US" w:eastAsia="zh-CN"/>
        </w:rPr>
      </w:pPr>
    </w:p>
    <w:p w14:paraId="16BB05E3">
      <w:pPr>
        <w:ind w:firstLine="2160" w:firstLineChars="900"/>
        <w:rPr>
          <w:rFonts w:hint="eastAsia" w:eastAsia="楷体_GB2312"/>
          <w:sz w:val="24"/>
        </w:rPr>
      </w:pPr>
      <w:r>
        <w:rPr>
          <w:rFonts w:hint="eastAsia" w:eastAsia="楷体_GB2312"/>
          <w:sz w:val="24"/>
        </w:rPr>
        <w:t>实验题目：</w:t>
      </w:r>
      <w:r>
        <w:rPr>
          <w:rFonts w:hint="eastAsia" w:eastAsia="楷体_GB2312"/>
          <w:sz w:val="24"/>
          <w:u w:val="single"/>
        </w:rPr>
        <w:t xml:space="preserve"> </w:t>
      </w:r>
      <w:r>
        <w:rPr>
          <w:rFonts w:eastAsia="楷体_GB2312"/>
          <w:sz w:val="24"/>
          <w:u w:val="single"/>
        </w:rPr>
        <w:t xml:space="preserve">     </w:t>
      </w:r>
      <w:r>
        <w:rPr>
          <w:rFonts w:hint="eastAsia" w:eastAsia="楷体_GB2312"/>
          <w:sz w:val="24"/>
          <w:u w:val="single"/>
        </w:rPr>
        <w:t xml:space="preserve">面向课堂的 AI 辅助同伴互评工具       </w:t>
      </w:r>
    </w:p>
    <w:p w14:paraId="6CD30150">
      <w:pPr>
        <w:rPr>
          <w:rFonts w:hint="eastAsia" w:eastAsia="楷体_GB2312"/>
          <w:sz w:val="24"/>
        </w:rPr>
      </w:pPr>
    </w:p>
    <w:p w14:paraId="023F6DBA">
      <w:pPr>
        <w:ind w:firstLine="2160" w:firstLineChars="900"/>
        <w:rPr>
          <w:rFonts w:hint="eastAsia" w:eastAsia="楷体_GB2312"/>
          <w:sz w:val="24"/>
        </w:rPr>
      </w:pPr>
      <w:r>
        <w:rPr>
          <w:rFonts w:hint="eastAsia" w:eastAsia="楷体_GB2312"/>
          <w:sz w:val="24"/>
        </w:rPr>
        <w:t>课程名称：</w:t>
      </w:r>
      <w:r>
        <w:rPr>
          <w:rFonts w:hint="eastAsia" w:eastAsia="楷体_GB2312"/>
          <w:sz w:val="24"/>
          <w:u w:val="single"/>
        </w:rPr>
        <w:t xml:space="preserve">       </w:t>
      </w:r>
      <w:r>
        <w:rPr>
          <w:rFonts w:hint="eastAsia" w:eastAsia="楷体_GB2312"/>
          <w:sz w:val="24"/>
          <w:u w:val="single"/>
          <w:lang w:val="en-US" w:eastAsia="zh-CN"/>
        </w:rPr>
        <w:t xml:space="preserve"> </w:t>
      </w:r>
      <w:r>
        <w:rPr>
          <w:rFonts w:hint="eastAsia" w:eastAsia="楷体_GB2312"/>
          <w:sz w:val="24"/>
          <w:u w:val="single"/>
        </w:rPr>
        <w:t xml:space="preserve"> </w:t>
      </w:r>
      <w:r>
        <w:rPr>
          <w:rFonts w:hint="eastAsia" w:eastAsia="楷体_GB2312"/>
          <w:sz w:val="24"/>
          <w:u w:val="single"/>
          <w:lang w:val="en-US" w:eastAsia="zh-CN"/>
        </w:rPr>
        <w:t xml:space="preserve">                软件构造____________            </w:t>
      </w:r>
      <w:r>
        <w:rPr>
          <w:rFonts w:hint="eastAsia" w:eastAsia="楷体_GB2312"/>
          <w:sz w:val="24"/>
          <w:u w:val="single"/>
        </w:rPr>
        <w:t xml:space="preserve">    </w:t>
      </w:r>
    </w:p>
    <w:p w14:paraId="2CF89BD3">
      <w:pPr>
        <w:rPr>
          <w:rFonts w:hint="eastAsia" w:eastAsia="楷体_GB2312"/>
          <w:sz w:val="24"/>
        </w:rPr>
      </w:pPr>
    </w:p>
    <w:p w14:paraId="32FC9886">
      <w:pPr>
        <w:rPr>
          <w:rFonts w:hint="eastAsia" w:eastAsia="楷体_GB2312"/>
          <w:sz w:val="24"/>
        </w:rPr>
      </w:pPr>
    </w:p>
    <w:p w14:paraId="2C4DC126">
      <w:pPr>
        <w:rPr>
          <w:rFonts w:hint="eastAsia"/>
          <w:sz w:val="24"/>
        </w:rPr>
      </w:pPr>
    </w:p>
    <w:p w14:paraId="4A91B96D">
      <w:pPr>
        <w:rPr>
          <w:rFonts w:hint="eastAsia" w:eastAsia="楷体_GB2312"/>
          <w:sz w:val="24"/>
        </w:rPr>
      </w:pPr>
    </w:p>
    <w:p w14:paraId="6D73C9DC">
      <w:pPr>
        <w:rPr>
          <w:rFonts w:hint="eastAsia" w:eastAsia="楷体_GB2312"/>
          <w:sz w:val="24"/>
        </w:rPr>
      </w:pPr>
    </w:p>
    <w:p w14:paraId="36E222A2">
      <w:pPr>
        <w:spacing w:line="360" w:lineRule="auto"/>
        <w:ind w:firstLine="2160" w:firstLineChars="900"/>
        <w:rPr>
          <w:rFonts w:hint="eastAsia" w:eastAsia="楷体_GB2312"/>
          <w:sz w:val="24"/>
        </w:rPr>
      </w:pPr>
      <w:r>
        <w:rPr>
          <w:rFonts w:hint="eastAsia" w:eastAsia="楷体_GB2312"/>
          <w:sz w:val="24"/>
        </w:rPr>
        <w:t>主讲教师：</w:t>
      </w:r>
      <w:r>
        <w:rPr>
          <w:rFonts w:hint="eastAsia" w:eastAsia="楷体_GB2312"/>
          <w:sz w:val="24"/>
          <w:u w:val="single"/>
        </w:rPr>
        <w:t xml:space="preserve">      </w:t>
      </w:r>
      <w:r>
        <w:rPr>
          <w:rFonts w:hint="eastAsia" w:eastAsia="楷体_GB2312"/>
          <w:sz w:val="24"/>
          <w:u w:val="single"/>
          <w:lang w:val="en-US" w:eastAsia="zh-CN"/>
        </w:rPr>
        <w:t xml:space="preserve"> 李增扬 _____                        </w:t>
      </w:r>
    </w:p>
    <w:p w14:paraId="2D2E46D0">
      <w:pPr>
        <w:spacing w:line="360" w:lineRule="auto"/>
        <w:ind w:firstLine="2160" w:firstLineChars="900"/>
        <w:rPr>
          <w:rFonts w:hint="eastAsia" w:eastAsia="楷体_GB2312"/>
          <w:sz w:val="24"/>
        </w:rPr>
      </w:pPr>
      <w:r>
        <w:rPr>
          <w:rFonts w:hint="eastAsia" w:eastAsia="楷体_GB2312"/>
          <w:sz w:val="24"/>
        </w:rPr>
        <w:t>班    级：</w:t>
      </w:r>
      <w:r>
        <w:rPr>
          <w:rFonts w:hint="eastAsia" w:eastAsia="楷体_GB2312"/>
          <w:sz w:val="24"/>
          <w:u w:val="single"/>
        </w:rPr>
        <w:t xml:space="preserve">       </w:t>
      </w:r>
      <w:r>
        <w:rPr>
          <w:rFonts w:hint="eastAsia" w:eastAsia="楷体_GB2312"/>
          <w:sz w:val="24"/>
          <w:u w:val="single"/>
          <w:lang w:val="en-US" w:eastAsia="zh-CN"/>
        </w:rPr>
        <w:t xml:space="preserve">        2403______   </w:t>
      </w:r>
      <w:r>
        <w:rPr>
          <w:rFonts w:hint="eastAsia" w:eastAsia="楷体_GB2312"/>
          <w:sz w:val="24"/>
          <w:u w:val="single"/>
        </w:rPr>
        <w:t xml:space="preserve">     </w:t>
      </w:r>
    </w:p>
    <w:p w14:paraId="4C7BE223">
      <w:pPr>
        <w:spacing w:line="360" w:lineRule="auto"/>
        <w:ind w:firstLine="2160" w:firstLineChars="900"/>
        <w:rPr>
          <w:rFonts w:hint="default" w:eastAsia="楷体_GB2312"/>
          <w:lang w:val="en-US" w:eastAsia="zh-CN"/>
        </w:rPr>
        <w:sectPr>
          <w:type w:val="continuous"/>
          <w:pgSz w:w="11906" w:h="16838"/>
          <w:pgMar w:top="1440" w:right="1800" w:bottom="1440" w:left="1800" w:header="851" w:footer="992" w:gutter="0"/>
          <w:cols w:space="720" w:num="1"/>
          <w:docGrid w:type="lines" w:linePitch="312" w:charSpace="0"/>
        </w:sectPr>
      </w:pPr>
      <w:r>
        <w:rPr>
          <w:rFonts w:hint="eastAsia" w:eastAsia="楷体_GB2312"/>
          <w:sz w:val="24"/>
        </w:rPr>
        <w:t>实验时间：</w:t>
      </w:r>
      <w:r>
        <w:rPr>
          <w:rFonts w:hint="eastAsia" w:eastAsia="楷体_GB2312"/>
          <w:sz w:val="24"/>
          <w:u w:val="single"/>
        </w:rPr>
        <w:t xml:space="preserve">      </w:t>
      </w:r>
      <w:r>
        <w:rPr>
          <w:rFonts w:hint="eastAsia" w:eastAsia="楷体_GB2312"/>
          <w:sz w:val="24"/>
          <w:u w:val="single"/>
          <w:lang w:val="en-US" w:eastAsia="zh-CN"/>
        </w:rPr>
        <w:t xml:space="preserve">2026-10-16     </w:t>
      </w:r>
    </w:p>
    <w:p w14:paraId="2652F9E6">
      <w:pPr>
        <w:pageBreakBefore/>
        <w:spacing w:after="220"/>
        <w:jc w:val="center"/>
      </w:pPr>
      <w:r>
        <w:rPr>
          <w:b/>
          <w:bCs/>
          <w:color w:val="000000"/>
          <w:sz w:val="32"/>
          <w:szCs w:val="32"/>
        </w:rPr>
        <w:t>目录</w:t>
      </w:r>
    </w:p>
    <w:sdt>
      <w:sdtPr>
        <w:alias w:val="目录"/>
        <w:id w:val="147473026"/>
      </w:sdtPr>
      <w:sdtContent>
        <w:p w14:paraId="6AD5FC6E">
          <w:pPr>
            <w:rPr>
              <w:rFonts w:ascii="Calibri" w:hAnsi="Calibri" w:eastAsia="宋体" w:cstheme="minorBidi"/>
              <w:color w:val="000000"/>
              <w:sz w:val="22"/>
              <w:szCs w:val="22"/>
            </w:rPr>
          </w:pPr>
          <w:r>
            <w:fldChar w:fldCharType="begin"/>
          </w:r>
          <w:r>
            <w:instrText xml:space="preserve">TOC \h \o "1-2"</w:instrText>
          </w:r>
          <w:r>
            <w:fldChar w:fldCharType="separate"/>
          </w:r>
        </w:p>
        <w:p w14:paraId="27905A2D">
          <w:pPr>
            <w:pStyle w:val="10"/>
            <w:tabs>
              <w:tab w:val="right" w:leader="dot" w:pos="9346"/>
            </w:tabs>
          </w:pPr>
          <w:r>
            <w:fldChar w:fldCharType="begin"/>
          </w:r>
          <w:r>
            <w:instrText xml:space="preserve"> HYPERLINK \l _Toc27572 </w:instrText>
          </w:r>
          <w:r>
            <w:fldChar w:fldCharType="separate"/>
          </w:r>
          <w:r>
            <w:t>摘要</w:t>
          </w:r>
          <w:r>
            <w:tab/>
          </w:r>
          <w:r>
            <w:fldChar w:fldCharType="begin"/>
          </w:r>
          <w:r>
            <w:instrText xml:space="preserve"> PAGEREF _Toc27572 \h </w:instrText>
          </w:r>
          <w:r>
            <w:fldChar w:fldCharType="separate"/>
          </w:r>
          <w:r>
            <w:t>4</w:t>
          </w:r>
          <w:r>
            <w:fldChar w:fldCharType="end"/>
          </w:r>
          <w:r>
            <w:fldChar w:fldCharType="end"/>
          </w:r>
        </w:p>
        <w:p w14:paraId="05CD4839">
          <w:pPr>
            <w:pStyle w:val="10"/>
            <w:tabs>
              <w:tab w:val="right" w:leader="dot" w:pos="9346"/>
            </w:tabs>
          </w:pPr>
          <w:r>
            <w:fldChar w:fldCharType="begin"/>
          </w:r>
          <w:r>
            <w:instrText xml:space="preserve"> HYPERLINK \l _Toc4549 </w:instrText>
          </w:r>
          <w:r>
            <w:fldChar w:fldCharType="separate"/>
          </w:r>
          <w:r>
            <w:t>阅读说明</w:t>
          </w:r>
          <w:r>
            <w:tab/>
          </w:r>
          <w:r>
            <w:fldChar w:fldCharType="begin"/>
          </w:r>
          <w:r>
            <w:instrText xml:space="preserve"> PAGEREF _Toc4549 \h </w:instrText>
          </w:r>
          <w:r>
            <w:fldChar w:fldCharType="separate"/>
          </w:r>
          <w:r>
            <w:t>4</w:t>
          </w:r>
          <w:r>
            <w:fldChar w:fldCharType="end"/>
          </w:r>
          <w:r>
            <w:fldChar w:fldCharType="end"/>
          </w:r>
        </w:p>
        <w:p w14:paraId="42A7400D">
          <w:pPr>
            <w:pStyle w:val="10"/>
            <w:tabs>
              <w:tab w:val="right" w:leader="dot" w:pos="9346"/>
            </w:tabs>
          </w:pPr>
          <w:r>
            <w:fldChar w:fldCharType="begin"/>
          </w:r>
          <w:r>
            <w:instrText xml:space="preserve"> HYPERLINK \l _Toc7969 </w:instrText>
          </w:r>
          <w:r>
            <w:fldChar w:fldCharType="separate"/>
          </w:r>
          <w:r>
            <w:t>第 1 章 需求分析</w:t>
          </w:r>
          <w:r>
            <w:tab/>
          </w:r>
          <w:r>
            <w:fldChar w:fldCharType="begin"/>
          </w:r>
          <w:r>
            <w:instrText xml:space="preserve"> PAGEREF _Toc7969 \h </w:instrText>
          </w:r>
          <w:r>
            <w:fldChar w:fldCharType="separate"/>
          </w:r>
          <w:r>
            <w:t>4</w:t>
          </w:r>
          <w:r>
            <w:fldChar w:fldCharType="end"/>
          </w:r>
          <w:r>
            <w:fldChar w:fldCharType="end"/>
          </w:r>
        </w:p>
        <w:p w14:paraId="64BA8E96">
          <w:pPr>
            <w:pStyle w:val="12"/>
            <w:tabs>
              <w:tab w:val="right" w:leader="dot" w:pos="9346"/>
            </w:tabs>
          </w:pPr>
          <w:r>
            <w:fldChar w:fldCharType="begin"/>
          </w:r>
          <w:r>
            <w:instrText xml:space="preserve"> HYPERLINK \l _Toc21077 </w:instrText>
          </w:r>
          <w:r>
            <w:fldChar w:fldCharType="separate"/>
          </w:r>
          <w:r>
            <w:t>1.1 项目背景与问题分析</w:t>
          </w:r>
          <w:r>
            <w:tab/>
          </w:r>
          <w:r>
            <w:fldChar w:fldCharType="begin"/>
          </w:r>
          <w:r>
            <w:instrText xml:space="preserve"> PAGEREF _Toc21077 \h </w:instrText>
          </w:r>
          <w:r>
            <w:fldChar w:fldCharType="separate"/>
          </w:r>
          <w:r>
            <w:t>4</w:t>
          </w:r>
          <w:r>
            <w:fldChar w:fldCharType="end"/>
          </w:r>
          <w:r>
            <w:fldChar w:fldCharType="end"/>
          </w:r>
        </w:p>
        <w:p w14:paraId="12B2602B">
          <w:pPr>
            <w:pStyle w:val="12"/>
            <w:tabs>
              <w:tab w:val="right" w:leader="dot" w:pos="9346"/>
            </w:tabs>
          </w:pPr>
          <w:r>
            <w:fldChar w:fldCharType="begin"/>
          </w:r>
          <w:r>
            <w:instrText xml:space="preserve"> HYPERLINK \l _Toc22805 </w:instrText>
          </w:r>
          <w:r>
            <w:fldChar w:fldCharType="separate"/>
          </w:r>
          <w:r>
            <w:t>1.2 建设目标与系统范围</w:t>
          </w:r>
          <w:r>
            <w:tab/>
          </w:r>
          <w:r>
            <w:fldChar w:fldCharType="begin"/>
          </w:r>
          <w:r>
            <w:instrText xml:space="preserve"> PAGEREF _Toc22805 \h </w:instrText>
          </w:r>
          <w:r>
            <w:fldChar w:fldCharType="separate"/>
          </w:r>
          <w:r>
            <w:t>5</w:t>
          </w:r>
          <w:r>
            <w:fldChar w:fldCharType="end"/>
          </w:r>
          <w:r>
            <w:fldChar w:fldCharType="end"/>
          </w:r>
        </w:p>
        <w:p w14:paraId="0F7CCD6C">
          <w:pPr>
            <w:pStyle w:val="12"/>
            <w:tabs>
              <w:tab w:val="right" w:leader="dot" w:pos="9346"/>
            </w:tabs>
          </w:pPr>
          <w:r>
            <w:fldChar w:fldCharType="begin"/>
          </w:r>
          <w:r>
            <w:instrText xml:space="preserve"> HYPERLINK \l _Toc3377 </w:instrText>
          </w:r>
          <w:r>
            <w:fldChar w:fldCharType="separate"/>
          </w:r>
          <w:r>
            <w:t>1.3 用户角色与使用场景</w:t>
          </w:r>
          <w:r>
            <w:tab/>
          </w:r>
          <w:r>
            <w:fldChar w:fldCharType="begin"/>
          </w:r>
          <w:r>
            <w:instrText xml:space="preserve"> PAGEREF _Toc3377 \h </w:instrText>
          </w:r>
          <w:r>
            <w:fldChar w:fldCharType="separate"/>
          </w:r>
          <w:r>
            <w:t>6</w:t>
          </w:r>
          <w:r>
            <w:fldChar w:fldCharType="end"/>
          </w:r>
          <w:r>
            <w:fldChar w:fldCharType="end"/>
          </w:r>
        </w:p>
        <w:p w14:paraId="3017C378">
          <w:pPr>
            <w:pStyle w:val="12"/>
            <w:tabs>
              <w:tab w:val="right" w:leader="dot" w:pos="9346"/>
            </w:tabs>
          </w:pPr>
          <w:r>
            <w:fldChar w:fldCharType="begin"/>
          </w:r>
          <w:r>
            <w:instrText xml:space="preserve"> HYPERLINK \l _Toc23412 </w:instrText>
          </w:r>
          <w:r>
            <w:fldChar w:fldCharType="separate"/>
          </w:r>
          <w:r>
            <w:t>1.4 功能需求分析</w:t>
          </w:r>
          <w:r>
            <w:tab/>
          </w:r>
          <w:r>
            <w:fldChar w:fldCharType="begin"/>
          </w:r>
          <w:r>
            <w:instrText xml:space="preserve"> PAGEREF _Toc23412 \h </w:instrText>
          </w:r>
          <w:r>
            <w:fldChar w:fldCharType="separate"/>
          </w:r>
          <w:r>
            <w:t>6</w:t>
          </w:r>
          <w:r>
            <w:fldChar w:fldCharType="end"/>
          </w:r>
          <w:r>
            <w:fldChar w:fldCharType="end"/>
          </w:r>
        </w:p>
        <w:p w14:paraId="77FE4BAD">
          <w:pPr>
            <w:pStyle w:val="12"/>
            <w:tabs>
              <w:tab w:val="right" w:leader="dot" w:pos="9346"/>
            </w:tabs>
          </w:pPr>
          <w:r>
            <w:fldChar w:fldCharType="begin"/>
          </w:r>
          <w:r>
            <w:instrText xml:space="preserve"> HYPERLINK \l _Toc9682 </w:instrText>
          </w:r>
          <w:r>
            <w:fldChar w:fldCharType="separate"/>
          </w:r>
          <w:r>
            <w:t>1.5 业务流程与状态约束</w:t>
          </w:r>
          <w:r>
            <w:tab/>
          </w:r>
          <w:r>
            <w:fldChar w:fldCharType="begin"/>
          </w:r>
          <w:r>
            <w:instrText xml:space="preserve"> PAGEREF _Toc9682 \h </w:instrText>
          </w:r>
          <w:r>
            <w:fldChar w:fldCharType="separate"/>
          </w:r>
          <w:r>
            <w:t>8</w:t>
          </w:r>
          <w:r>
            <w:fldChar w:fldCharType="end"/>
          </w:r>
          <w:r>
            <w:fldChar w:fldCharType="end"/>
          </w:r>
        </w:p>
        <w:p w14:paraId="33A39B9B">
          <w:pPr>
            <w:pStyle w:val="12"/>
            <w:tabs>
              <w:tab w:val="right" w:leader="dot" w:pos="9346"/>
            </w:tabs>
          </w:pPr>
          <w:r>
            <w:fldChar w:fldCharType="begin"/>
          </w:r>
          <w:r>
            <w:instrText xml:space="preserve"> HYPERLINK \l _Toc2166 </w:instrText>
          </w:r>
          <w:r>
            <w:fldChar w:fldCharType="separate"/>
          </w:r>
          <w:r>
            <w:t>1.6 非功能需求</w:t>
          </w:r>
          <w:r>
            <w:tab/>
          </w:r>
          <w:r>
            <w:fldChar w:fldCharType="begin"/>
          </w:r>
          <w:r>
            <w:instrText xml:space="preserve"> PAGEREF _Toc2166 \h </w:instrText>
          </w:r>
          <w:r>
            <w:fldChar w:fldCharType="separate"/>
          </w:r>
          <w:r>
            <w:t>9</w:t>
          </w:r>
          <w:r>
            <w:fldChar w:fldCharType="end"/>
          </w:r>
          <w:r>
            <w:fldChar w:fldCharType="end"/>
          </w:r>
        </w:p>
        <w:p w14:paraId="1E6BD763">
          <w:pPr>
            <w:pStyle w:val="12"/>
            <w:tabs>
              <w:tab w:val="right" w:leader="dot" w:pos="9346"/>
            </w:tabs>
          </w:pPr>
          <w:r>
            <w:fldChar w:fldCharType="begin"/>
          </w:r>
          <w:r>
            <w:instrText xml:space="preserve"> HYPERLINK \l _Toc14275 </w:instrText>
          </w:r>
          <w:r>
            <w:fldChar w:fldCharType="separate"/>
          </w:r>
          <w:r>
            <w:t>1.7 本章小结</w:t>
          </w:r>
          <w:r>
            <w:tab/>
          </w:r>
          <w:r>
            <w:fldChar w:fldCharType="begin"/>
          </w:r>
          <w:r>
            <w:instrText xml:space="preserve"> PAGEREF _Toc14275 \h </w:instrText>
          </w:r>
          <w:r>
            <w:fldChar w:fldCharType="separate"/>
          </w:r>
          <w:r>
            <w:t>10</w:t>
          </w:r>
          <w:r>
            <w:fldChar w:fldCharType="end"/>
          </w:r>
          <w:r>
            <w:fldChar w:fldCharType="end"/>
          </w:r>
        </w:p>
        <w:p w14:paraId="492EFFE6">
          <w:pPr>
            <w:pStyle w:val="10"/>
            <w:tabs>
              <w:tab w:val="right" w:leader="dot" w:pos="9346"/>
            </w:tabs>
          </w:pPr>
          <w:r>
            <w:fldChar w:fldCharType="begin"/>
          </w:r>
          <w:r>
            <w:instrText xml:space="preserve"> HYPERLINK \l _Toc3805 </w:instrText>
          </w:r>
          <w:r>
            <w:fldChar w:fldCharType="separate"/>
          </w:r>
          <w:r>
            <w:t>第 2 章 系统模块化分解</w:t>
          </w:r>
          <w:r>
            <w:tab/>
          </w:r>
          <w:r>
            <w:fldChar w:fldCharType="begin"/>
          </w:r>
          <w:r>
            <w:instrText xml:space="preserve"> PAGEREF _Toc3805 \h </w:instrText>
          </w:r>
          <w:r>
            <w:fldChar w:fldCharType="separate"/>
          </w:r>
          <w:r>
            <w:t>10</w:t>
          </w:r>
          <w:r>
            <w:fldChar w:fldCharType="end"/>
          </w:r>
          <w:r>
            <w:fldChar w:fldCharType="end"/>
          </w:r>
        </w:p>
        <w:p w14:paraId="20C7615F">
          <w:pPr>
            <w:pStyle w:val="12"/>
            <w:tabs>
              <w:tab w:val="right" w:leader="dot" w:pos="9346"/>
            </w:tabs>
          </w:pPr>
          <w:r>
            <w:fldChar w:fldCharType="begin"/>
          </w:r>
          <w:r>
            <w:instrText xml:space="preserve"> HYPERLINK \l _Toc23169 </w:instrText>
          </w:r>
          <w:r>
            <w:fldChar w:fldCharType="separate"/>
          </w:r>
          <w:r>
            <w:t>2.1 模块划分思路</w:t>
          </w:r>
          <w:r>
            <w:tab/>
          </w:r>
          <w:r>
            <w:fldChar w:fldCharType="begin"/>
          </w:r>
          <w:r>
            <w:instrText xml:space="preserve"> PAGEREF _Toc23169 \h </w:instrText>
          </w:r>
          <w:r>
            <w:fldChar w:fldCharType="separate"/>
          </w:r>
          <w:r>
            <w:t>10</w:t>
          </w:r>
          <w:r>
            <w:fldChar w:fldCharType="end"/>
          </w:r>
          <w:r>
            <w:fldChar w:fldCharType="end"/>
          </w:r>
        </w:p>
        <w:p w14:paraId="586C4EA8">
          <w:pPr>
            <w:pStyle w:val="12"/>
            <w:tabs>
              <w:tab w:val="right" w:leader="dot" w:pos="9346"/>
            </w:tabs>
          </w:pPr>
          <w:r>
            <w:fldChar w:fldCharType="begin"/>
          </w:r>
          <w:r>
            <w:instrText xml:space="preserve"> HYPERLINK \l _Toc17646 </w:instrText>
          </w:r>
          <w:r>
            <w:fldChar w:fldCharType="separate"/>
          </w:r>
          <w:r>
            <w:t>2.2 总体结构</w:t>
          </w:r>
          <w:r>
            <w:tab/>
          </w:r>
          <w:r>
            <w:fldChar w:fldCharType="begin"/>
          </w:r>
          <w:r>
            <w:instrText xml:space="preserve"> PAGEREF _Toc17646 \h </w:instrText>
          </w:r>
          <w:r>
            <w:fldChar w:fldCharType="separate"/>
          </w:r>
          <w:r>
            <w:t>11</w:t>
          </w:r>
          <w:r>
            <w:fldChar w:fldCharType="end"/>
          </w:r>
          <w:r>
            <w:fldChar w:fldCharType="end"/>
          </w:r>
        </w:p>
        <w:p w14:paraId="7B3BB14C">
          <w:pPr>
            <w:pStyle w:val="12"/>
            <w:tabs>
              <w:tab w:val="right" w:leader="dot" w:pos="9346"/>
            </w:tabs>
          </w:pPr>
          <w:r>
            <w:fldChar w:fldCharType="begin"/>
          </w:r>
          <w:r>
            <w:instrText xml:space="preserve"> HYPERLINK \l _Toc7435 </w:instrText>
          </w:r>
          <w:r>
            <w:fldChar w:fldCharType="separate"/>
          </w:r>
          <w:r>
            <w:t>2.3 模块职责与边界</w:t>
          </w:r>
          <w:r>
            <w:tab/>
          </w:r>
          <w:r>
            <w:fldChar w:fldCharType="begin"/>
          </w:r>
          <w:r>
            <w:instrText xml:space="preserve"> PAGEREF _Toc7435 \h </w:instrText>
          </w:r>
          <w:r>
            <w:fldChar w:fldCharType="separate"/>
          </w:r>
          <w:r>
            <w:t>12</w:t>
          </w:r>
          <w:r>
            <w:fldChar w:fldCharType="end"/>
          </w:r>
          <w:r>
            <w:fldChar w:fldCharType="end"/>
          </w:r>
        </w:p>
        <w:p w14:paraId="535568A5">
          <w:pPr>
            <w:pStyle w:val="12"/>
            <w:tabs>
              <w:tab w:val="right" w:leader="dot" w:pos="9346"/>
            </w:tabs>
          </w:pPr>
          <w:r>
            <w:fldChar w:fldCharType="begin"/>
          </w:r>
          <w:r>
            <w:instrText xml:space="preserve"> HYPERLINK \l _Toc4151 </w:instrText>
          </w:r>
          <w:r>
            <w:fldChar w:fldCharType="separate"/>
          </w:r>
          <w:r>
            <w:t>2.4 关键用例的模块协作</w:t>
          </w:r>
          <w:r>
            <w:tab/>
          </w:r>
          <w:r>
            <w:fldChar w:fldCharType="begin"/>
          </w:r>
          <w:r>
            <w:instrText xml:space="preserve"> PAGEREF _Toc4151 \h </w:instrText>
          </w:r>
          <w:r>
            <w:fldChar w:fldCharType="separate"/>
          </w:r>
          <w:r>
            <w:t>15</w:t>
          </w:r>
          <w:r>
            <w:fldChar w:fldCharType="end"/>
          </w:r>
          <w:r>
            <w:fldChar w:fldCharType="end"/>
          </w:r>
        </w:p>
        <w:p w14:paraId="56AD406D">
          <w:pPr>
            <w:pStyle w:val="12"/>
            <w:tabs>
              <w:tab w:val="right" w:leader="dot" w:pos="9346"/>
            </w:tabs>
          </w:pPr>
          <w:r>
            <w:fldChar w:fldCharType="begin"/>
          </w:r>
          <w:r>
            <w:instrText xml:space="preserve"> HYPERLINK \l _Toc16157 </w:instrText>
          </w:r>
          <w:r>
            <w:fldChar w:fldCharType="separate"/>
          </w:r>
          <w:r>
            <w:t>2.5 主要接口契约</w:t>
          </w:r>
          <w:r>
            <w:tab/>
          </w:r>
          <w:r>
            <w:fldChar w:fldCharType="begin"/>
          </w:r>
          <w:r>
            <w:instrText xml:space="preserve"> PAGEREF _Toc16157 \h </w:instrText>
          </w:r>
          <w:r>
            <w:fldChar w:fldCharType="separate"/>
          </w:r>
          <w:r>
            <w:t>16</w:t>
          </w:r>
          <w:r>
            <w:fldChar w:fldCharType="end"/>
          </w:r>
          <w:r>
            <w:fldChar w:fldCharType="end"/>
          </w:r>
        </w:p>
        <w:p w14:paraId="4FD2F95A">
          <w:pPr>
            <w:pStyle w:val="12"/>
            <w:tabs>
              <w:tab w:val="right" w:leader="dot" w:pos="9346"/>
            </w:tabs>
          </w:pPr>
          <w:r>
            <w:fldChar w:fldCharType="begin"/>
          </w:r>
          <w:r>
            <w:instrText xml:space="preserve"> HYPERLINK \l _Toc26717 </w:instrText>
          </w:r>
          <w:r>
            <w:fldChar w:fldCharType="separate"/>
          </w:r>
          <w:r>
            <w:t>2.6 模块化效果与设计取舍</w:t>
          </w:r>
          <w:r>
            <w:tab/>
          </w:r>
          <w:r>
            <w:fldChar w:fldCharType="begin"/>
          </w:r>
          <w:r>
            <w:instrText xml:space="preserve"> PAGEREF _Toc26717 \h </w:instrText>
          </w:r>
          <w:r>
            <w:fldChar w:fldCharType="separate"/>
          </w:r>
          <w:r>
            <w:t>16</w:t>
          </w:r>
          <w:r>
            <w:fldChar w:fldCharType="end"/>
          </w:r>
          <w:r>
            <w:fldChar w:fldCharType="end"/>
          </w:r>
        </w:p>
        <w:p w14:paraId="61FF1790">
          <w:pPr>
            <w:pStyle w:val="10"/>
            <w:tabs>
              <w:tab w:val="right" w:leader="dot" w:pos="9346"/>
            </w:tabs>
          </w:pPr>
          <w:r>
            <w:fldChar w:fldCharType="begin"/>
          </w:r>
          <w:r>
            <w:instrText xml:space="preserve"> HYPERLINK \l _Toc7478 </w:instrText>
          </w:r>
          <w:r>
            <w:fldChar w:fldCharType="separate"/>
          </w:r>
          <w:r>
            <w:t>第 3 章 面向对象设计与 UML</w:t>
          </w:r>
          <w:r>
            <w:tab/>
          </w:r>
          <w:r>
            <w:fldChar w:fldCharType="begin"/>
          </w:r>
          <w:r>
            <w:instrText xml:space="preserve"> PAGEREF _Toc7478 \h </w:instrText>
          </w:r>
          <w:r>
            <w:fldChar w:fldCharType="separate"/>
          </w:r>
          <w:r>
            <w:t>17</w:t>
          </w:r>
          <w:r>
            <w:fldChar w:fldCharType="end"/>
          </w:r>
          <w:r>
            <w:fldChar w:fldCharType="end"/>
          </w:r>
        </w:p>
        <w:p w14:paraId="622362A1">
          <w:pPr>
            <w:pStyle w:val="12"/>
            <w:tabs>
              <w:tab w:val="right" w:leader="dot" w:pos="9346"/>
            </w:tabs>
          </w:pPr>
          <w:r>
            <w:fldChar w:fldCharType="begin"/>
          </w:r>
          <w:r>
            <w:instrText xml:space="preserve"> HYPERLINK \l _Toc13709 </w:instrText>
          </w:r>
          <w:r>
            <w:fldChar w:fldCharType="separate"/>
          </w:r>
          <w:r>
            <w:t>3.1 对象、抽象与不变量</w:t>
          </w:r>
          <w:r>
            <w:tab/>
          </w:r>
          <w:r>
            <w:fldChar w:fldCharType="begin"/>
          </w:r>
          <w:r>
            <w:instrText xml:space="preserve"> PAGEREF _Toc13709 \h </w:instrText>
          </w:r>
          <w:r>
            <w:fldChar w:fldCharType="separate"/>
          </w:r>
          <w:r>
            <w:t>17</w:t>
          </w:r>
          <w:r>
            <w:fldChar w:fldCharType="end"/>
          </w:r>
          <w:r>
            <w:fldChar w:fldCharType="end"/>
          </w:r>
        </w:p>
        <w:p w14:paraId="08CAEAC1">
          <w:pPr>
            <w:pStyle w:val="12"/>
            <w:tabs>
              <w:tab w:val="right" w:leader="dot" w:pos="9346"/>
            </w:tabs>
          </w:pPr>
          <w:r>
            <w:fldChar w:fldCharType="begin"/>
          </w:r>
          <w:r>
            <w:instrText xml:space="preserve"> HYPERLINK \l _Toc11733 </w:instrText>
          </w:r>
          <w:r>
            <w:fldChar w:fldCharType="separate"/>
          </w:r>
          <w:r>
            <w:t>3.2 领域关系类图</w:t>
          </w:r>
          <w:r>
            <w:tab/>
          </w:r>
          <w:r>
            <w:fldChar w:fldCharType="begin"/>
          </w:r>
          <w:r>
            <w:instrText xml:space="preserve"> PAGEREF _Toc11733 \h </w:instrText>
          </w:r>
          <w:r>
            <w:fldChar w:fldCharType="separate"/>
          </w:r>
          <w:r>
            <w:t>18</w:t>
          </w:r>
          <w:r>
            <w:fldChar w:fldCharType="end"/>
          </w:r>
          <w:r>
            <w:fldChar w:fldCharType="end"/>
          </w:r>
        </w:p>
        <w:p w14:paraId="20EC280B">
          <w:pPr>
            <w:pStyle w:val="12"/>
            <w:tabs>
              <w:tab w:val="right" w:leader="dot" w:pos="9346"/>
            </w:tabs>
          </w:pPr>
          <w:r>
            <w:fldChar w:fldCharType="begin"/>
          </w:r>
          <w:r>
            <w:instrText xml:space="preserve"> HYPERLINK \l _Toc3909 </w:instrText>
          </w:r>
          <w:r>
            <w:fldChar w:fldCharType="separate"/>
          </w:r>
          <w:r>
            <w:t>3.3 实现协作类图</w:t>
          </w:r>
          <w:r>
            <w:tab/>
          </w:r>
          <w:r>
            <w:fldChar w:fldCharType="begin"/>
          </w:r>
          <w:r>
            <w:instrText xml:space="preserve"> PAGEREF _Toc3909 \h </w:instrText>
          </w:r>
          <w:r>
            <w:fldChar w:fldCharType="separate"/>
          </w:r>
          <w:r>
            <w:t>19</w:t>
          </w:r>
          <w:r>
            <w:fldChar w:fldCharType="end"/>
          </w:r>
          <w:r>
            <w:fldChar w:fldCharType="end"/>
          </w:r>
        </w:p>
        <w:p w14:paraId="73C580AF">
          <w:pPr>
            <w:pStyle w:val="12"/>
            <w:tabs>
              <w:tab w:val="right" w:leader="dot" w:pos="9346"/>
            </w:tabs>
          </w:pPr>
          <w:r>
            <w:fldChar w:fldCharType="begin"/>
          </w:r>
          <w:r>
            <w:instrText xml:space="preserve"> HYPERLINK \l _Toc8591 </w:instrText>
          </w:r>
          <w:r>
            <w:fldChar w:fldCharType="separate"/>
          </w:r>
          <w:r>
            <w:t>3.4 设计原则及取舍</w:t>
          </w:r>
          <w:r>
            <w:tab/>
          </w:r>
          <w:r>
            <w:fldChar w:fldCharType="begin"/>
          </w:r>
          <w:r>
            <w:instrText xml:space="preserve"> PAGEREF _Toc8591 \h </w:instrText>
          </w:r>
          <w:r>
            <w:fldChar w:fldCharType="separate"/>
          </w:r>
          <w:r>
            <w:t>19</w:t>
          </w:r>
          <w:r>
            <w:fldChar w:fldCharType="end"/>
          </w:r>
          <w:r>
            <w:fldChar w:fldCharType="end"/>
          </w:r>
        </w:p>
        <w:p w14:paraId="42F648D7">
          <w:pPr>
            <w:pStyle w:val="10"/>
            <w:tabs>
              <w:tab w:val="right" w:leader="dot" w:pos="9346"/>
            </w:tabs>
          </w:pPr>
          <w:r>
            <w:fldChar w:fldCharType="begin"/>
          </w:r>
          <w:r>
            <w:instrText xml:space="preserve"> HYPERLINK \l _Toc18061 </w:instrText>
          </w:r>
          <w:r>
            <w:fldChar w:fldCharType="separate"/>
          </w:r>
          <w:r>
            <w:t>第 4 章 数据库设计与持久化</w:t>
          </w:r>
          <w:r>
            <w:tab/>
          </w:r>
          <w:r>
            <w:fldChar w:fldCharType="begin"/>
          </w:r>
          <w:r>
            <w:instrText xml:space="preserve"> PAGEREF _Toc18061 \h </w:instrText>
          </w:r>
          <w:r>
            <w:fldChar w:fldCharType="separate"/>
          </w:r>
          <w:r>
            <w:t>20</w:t>
          </w:r>
          <w:r>
            <w:fldChar w:fldCharType="end"/>
          </w:r>
          <w:r>
            <w:fldChar w:fldCharType="end"/>
          </w:r>
        </w:p>
        <w:p w14:paraId="0417D397">
          <w:pPr>
            <w:pStyle w:val="12"/>
            <w:tabs>
              <w:tab w:val="right" w:leader="dot" w:pos="9346"/>
            </w:tabs>
          </w:pPr>
          <w:r>
            <w:fldChar w:fldCharType="begin"/>
          </w:r>
          <w:r>
            <w:instrText xml:space="preserve"> HYPERLINK \l _Toc1265 </w:instrText>
          </w:r>
          <w:r>
            <w:fldChar w:fldCharType="separate"/>
          </w:r>
          <w:r>
            <w:t>4.1 逻辑关系与数据完整性</w:t>
          </w:r>
          <w:r>
            <w:tab/>
          </w:r>
          <w:r>
            <w:fldChar w:fldCharType="begin"/>
          </w:r>
          <w:r>
            <w:instrText xml:space="preserve"> PAGEREF _Toc1265 \h </w:instrText>
          </w:r>
          <w:r>
            <w:fldChar w:fldCharType="separate"/>
          </w:r>
          <w:r>
            <w:t>20</w:t>
          </w:r>
          <w:r>
            <w:fldChar w:fldCharType="end"/>
          </w:r>
          <w:r>
            <w:fldChar w:fldCharType="end"/>
          </w:r>
        </w:p>
        <w:p w14:paraId="5CAB25DD">
          <w:pPr>
            <w:pStyle w:val="12"/>
            <w:tabs>
              <w:tab w:val="right" w:leader="dot" w:pos="9346"/>
            </w:tabs>
          </w:pPr>
          <w:r>
            <w:fldChar w:fldCharType="begin"/>
          </w:r>
          <w:r>
            <w:instrText xml:space="preserve"> HYPERLINK \l _Toc16092 </w:instrText>
          </w:r>
          <w:r>
            <w:fldChar w:fldCharType="separate"/>
          </w:r>
          <w:r>
            <w:t>4.2 数据字典</w:t>
          </w:r>
          <w:r>
            <w:tab/>
          </w:r>
          <w:r>
            <w:fldChar w:fldCharType="begin"/>
          </w:r>
          <w:r>
            <w:instrText xml:space="preserve"> PAGEREF _Toc16092 \h </w:instrText>
          </w:r>
          <w:r>
            <w:fldChar w:fldCharType="separate"/>
          </w:r>
          <w:r>
            <w:t>20</w:t>
          </w:r>
          <w:r>
            <w:fldChar w:fldCharType="end"/>
          </w:r>
          <w:r>
            <w:fldChar w:fldCharType="end"/>
          </w:r>
        </w:p>
        <w:p w14:paraId="1865325F">
          <w:pPr>
            <w:pStyle w:val="12"/>
            <w:tabs>
              <w:tab w:val="right" w:leader="dot" w:pos="9346"/>
            </w:tabs>
          </w:pPr>
          <w:r>
            <w:fldChar w:fldCharType="begin"/>
          </w:r>
          <w:r>
            <w:instrText xml:space="preserve"> HYPERLINK \l _Toc31302 </w:instrText>
          </w:r>
          <w:r>
            <w:fldChar w:fldCharType="separate"/>
          </w:r>
          <w:r>
            <w:t>4.3 事务、锁与并发冲突</w:t>
          </w:r>
          <w:r>
            <w:tab/>
          </w:r>
          <w:r>
            <w:fldChar w:fldCharType="begin"/>
          </w:r>
          <w:r>
            <w:instrText xml:space="preserve"> PAGEREF _Toc31302 \h </w:instrText>
          </w:r>
          <w:r>
            <w:fldChar w:fldCharType="separate"/>
          </w:r>
          <w:r>
            <w:t>23</w:t>
          </w:r>
          <w:r>
            <w:fldChar w:fldCharType="end"/>
          </w:r>
          <w:r>
            <w:fldChar w:fldCharType="end"/>
          </w:r>
        </w:p>
        <w:p w14:paraId="6BD99F97">
          <w:pPr>
            <w:pStyle w:val="12"/>
            <w:tabs>
              <w:tab w:val="right" w:leader="dot" w:pos="9346"/>
            </w:tabs>
          </w:pPr>
          <w:r>
            <w:fldChar w:fldCharType="begin"/>
          </w:r>
          <w:r>
            <w:instrText xml:space="preserve"> HYPERLINK \l _Toc29497 </w:instrText>
          </w:r>
          <w:r>
            <w:fldChar w:fldCharType="separate"/>
          </w:r>
          <w:r>
            <w:t>4.4 表结构准备与无损升级</w:t>
          </w:r>
          <w:r>
            <w:tab/>
          </w:r>
          <w:r>
            <w:fldChar w:fldCharType="begin"/>
          </w:r>
          <w:r>
            <w:instrText xml:space="preserve"> PAGEREF _Toc29497 \h </w:instrText>
          </w:r>
          <w:r>
            <w:fldChar w:fldCharType="separate"/>
          </w:r>
          <w:r>
            <w:t>24</w:t>
          </w:r>
          <w:r>
            <w:fldChar w:fldCharType="end"/>
          </w:r>
          <w:r>
            <w:fldChar w:fldCharType="end"/>
          </w:r>
        </w:p>
        <w:p w14:paraId="6A9A46B3">
          <w:pPr>
            <w:pStyle w:val="10"/>
            <w:tabs>
              <w:tab w:val="right" w:leader="dot" w:pos="9346"/>
            </w:tabs>
          </w:pPr>
          <w:r>
            <w:fldChar w:fldCharType="begin"/>
          </w:r>
          <w:r>
            <w:instrText xml:space="preserve"> HYPERLINK \l _Toc4793 </w:instrText>
          </w:r>
          <w:r>
            <w:fldChar w:fldCharType="separate"/>
          </w:r>
          <w:r>
            <w:t>第 5 章 关键算法、附件及用户交互</w:t>
          </w:r>
          <w:r>
            <w:tab/>
          </w:r>
          <w:r>
            <w:fldChar w:fldCharType="begin"/>
          </w:r>
          <w:r>
            <w:instrText xml:space="preserve"> PAGEREF _Toc4793 \h </w:instrText>
          </w:r>
          <w:r>
            <w:fldChar w:fldCharType="separate"/>
          </w:r>
          <w:r>
            <w:t>24</w:t>
          </w:r>
          <w:r>
            <w:fldChar w:fldCharType="end"/>
          </w:r>
          <w:r>
            <w:fldChar w:fldCharType="end"/>
          </w:r>
        </w:p>
        <w:p w14:paraId="497F672D">
          <w:pPr>
            <w:pStyle w:val="12"/>
            <w:tabs>
              <w:tab w:val="right" w:leader="dot" w:pos="9346"/>
            </w:tabs>
          </w:pPr>
          <w:r>
            <w:fldChar w:fldCharType="begin"/>
          </w:r>
          <w:r>
            <w:instrText xml:space="preserve"> HYPERLINK \l _Toc12639 </w:instrText>
          </w:r>
          <w:r>
            <w:fldChar w:fldCharType="separate"/>
          </w:r>
          <w:r>
            <w:t>5.1 归一化加权评分</w:t>
          </w:r>
          <w:r>
            <w:tab/>
          </w:r>
          <w:r>
            <w:fldChar w:fldCharType="begin"/>
          </w:r>
          <w:r>
            <w:instrText xml:space="preserve"> PAGEREF _Toc12639 \h </w:instrText>
          </w:r>
          <w:r>
            <w:fldChar w:fldCharType="separate"/>
          </w:r>
          <w:r>
            <w:t>24</w:t>
          </w:r>
          <w:r>
            <w:fldChar w:fldCharType="end"/>
          </w:r>
          <w:r>
            <w:fldChar w:fldCharType="end"/>
          </w:r>
        </w:p>
        <w:p w14:paraId="5161BA0D">
          <w:pPr>
            <w:pStyle w:val="12"/>
            <w:tabs>
              <w:tab w:val="right" w:leader="dot" w:pos="9346"/>
            </w:tabs>
          </w:pPr>
          <w:r>
            <w:fldChar w:fldCharType="begin"/>
          </w:r>
          <w:r>
            <w:instrText xml:space="preserve"> HYPERLINK \l _Toc18800 </w:instrText>
          </w:r>
          <w:r>
            <w:fldChar w:fldCharType="separate"/>
          </w:r>
          <w:r>
            <w:t>5.2 洗牌错位分配及正确性</w:t>
          </w:r>
          <w:r>
            <w:tab/>
          </w:r>
          <w:r>
            <w:fldChar w:fldCharType="begin"/>
          </w:r>
          <w:r>
            <w:instrText xml:space="preserve"> PAGEREF _Toc18800 \h </w:instrText>
          </w:r>
          <w:r>
            <w:fldChar w:fldCharType="separate"/>
          </w:r>
          <w:r>
            <w:t>24</w:t>
          </w:r>
          <w:r>
            <w:fldChar w:fldCharType="end"/>
          </w:r>
          <w:r>
            <w:fldChar w:fldCharType="end"/>
          </w:r>
        </w:p>
        <w:p w14:paraId="5195110E">
          <w:pPr>
            <w:pStyle w:val="12"/>
            <w:tabs>
              <w:tab w:val="right" w:leader="dot" w:pos="9346"/>
            </w:tabs>
          </w:pPr>
          <w:r>
            <w:fldChar w:fldCharType="begin"/>
          </w:r>
          <w:r>
            <w:instrText xml:space="preserve"> HYPERLINK \l _Toc8928 </w:instrText>
          </w:r>
          <w:r>
            <w:fldChar w:fldCharType="separate"/>
          </w:r>
          <w:r>
            <w:t>5.3 文档完整链路</w:t>
          </w:r>
          <w:r>
            <w:tab/>
          </w:r>
          <w:r>
            <w:fldChar w:fldCharType="begin"/>
          </w:r>
          <w:r>
            <w:instrText xml:space="preserve"> PAGEREF _Toc8928 \h </w:instrText>
          </w:r>
          <w:r>
            <w:fldChar w:fldCharType="separate"/>
          </w:r>
          <w:r>
            <w:t>24</w:t>
          </w:r>
          <w:r>
            <w:fldChar w:fldCharType="end"/>
          </w:r>
          <w:r>
            <w:fldChar w:fldCharType="end"/>
          </w:r>
        </w:p>
        <w:p w14:paraId="2D9BF57D">
          <w:pPr>
            <w:pStyle w:val="12"/>
            <w:tabs>
              <w:tab w:val="right" w:leader="dot" w:pos="9346"/>
            </w:tabs>
          </w:pPr>
          <w:r>
            <w:fldChar w:fldCharType="begin"/>
          </w:r>
          <w:r>
            <w:instrText xml:space="preserve"> HYPERLINK \l _Toc30866 </w:instrText>
          </w:r>
          <w:r>
            <w:fldChar w:fldCharType="separate"/>
          </w:r>
          <w:r>
            <w:t>5.4 AI 辅助与人工决策分离</w:t>
          </w:r>
          <w:r>
            <w:tab/>
          </w:r>
          <w:r>
            <w:fldChar w:fldCharType="begin"/>
          </w:r>
          <w:r>
            <w:instrText xml:space="preserve"> PAGEREF _Toc30866 \h </w:instrText>
          </w:r>
          <w:r>
            <w:fldChar w:fldCharType="separate"/>
          </w:r>
          <w:r>
            <w:t>26</w:t>
          </w:r>
          <w:r>
            <w:fldChar w:fldCharType="end"/>
          </w:r>
          <w:r>
            <w:fldChar w:fldCharType="end"/>
          </w:r>
        </w:p>
        <w:p w14:paraId="4C688233">
          <w:pPr>
            <w:pStyle w:val="12"/>
            <w:tabs>
              <w:tab w:val="right" w:leader="dot" w:pos="9346"/>
            </w:tabs>
          </w:pPr>
          <w:r>
            <w:fldChar w:fldCharType="begin"/>
          </w:r>
          <w:r>
            <w:instrText xml:space="preserve"> HYPERLINK \l _Toc15528 </w:instrText>
          </w:r>
          <w:r>
            <w:fldChar w:fldCharType="separate"/>
          </w:r>
          <w:r>
            <w:t>5.5 正则、筛选与统计</w:t>
          </w:r>
          <w:r>
            <w:tab/>
          </w:r>
          <w:r>
            <w:fldChar w:fldCharType="begin"/>
          </w:r>
          <w:r>
            <w:instrText xml:space="preserve"> PAGEREF _Toc15528 \h </w:instrText>
          </w:r>
          <w:r>
            <w:fldChar w:fldCharType="separate"/>
          </w:r>
          <w:r>
            <w:t>27</w:t>
          </w:r>
          <w:r>
            <w:fldChar w:fldCharType="end"/>
          </w:r>
          <w:r>
            <w:fldChar w:fldCharType="end"/>
          </w:r>
        </w:p>
        <w:p w14:paraId="0E6FDB4F">
          <w:pPr>
            <w:pStyle w:val="12"/>
            <w:tabs>
              <w:tab w:val="right" w:leader="dot" w:pos="9346"/>
            </w:tabs>
          </w:pPr>
          <w:r>
            <w:fldChar w:fldCharType="begin"/>
          </w:r>
          <w:r>
            <w:instrText xml:space="preserve"> HYPERLINK \l _Toc8016 </w:instrText>
          </w:r>
          <w:r>
            <w:fldChar w:fldCharType="separate"/>
          </w:r>
          <w:r>
            <w:t>5.6 Swing 与 WindowBuilder</w:t>
          </w:r>
          <w:r>
            <w:tab/>
          </w:r>
          <w:r>
            <w:fldChar w:fldCharType="begin"/>
          </w:r>
          <w:r>
            <w:instrText xml:space="preserve"> PAGEREF _Toc8016 \h </w:instrText>
          </w:r>
          <w:r>
            <w:fldChar w:fldCharType="separate"/>
          </w:r>
          <w:r>
            <w:t>28</w:t>
          </w:r>
          <w:r>
            <w:fldChar w:fldCharType="end"/>
          </w:r>
          <w:r>
            <w:fldChar w:fldCharType="end"/>
          </w:r>
        </w:p>
        <w:p w14:paraId="15C1590D">
          <w:pPr>
            <w:pStyle w:val="10"/>
            <w:tabs>
              <w:tab w:val="right" w:leader="dot" w:pos="9346"/>
            </w:tabs>
          </w:pPr>
          <w:r>
            <w:fldChar w:fldCharType="begin"/>
          </w:r>
          <w:r>
            <w:instrText xml:space="preserve"> HYPERLINK \l _Toc12109 </w:instrText>
          </w:r>
          <w:r>
            <w:fldChar w:fldCharType="separate"/>
          </w:r>
          <w:r>
            <w:t>第 6 章 重构、复用与开发过程</w:t>
          </w:r>
          <w:r>
            <w:tab/>
          </w:r>
          <w:r>
            <w:fldChar w:fldCharType="begin"/>
          </w:r>
          <w:r>
            <w:instrText xml:space="preserve"> PAGEREF _Toc12109 \h </w:instrText>
          </w:r>
          <w:r>
            <w:fldChar w:fldCharType="separate"/>
          </w:r>
          <w:r>
            <w:t>29</w:t>
          </w:r>
          <w:r>
            <w:fldChar w:fldCharType="end"/>
          </w:r>
          <w:r>
            <w:fldChar w:fldCharType="end"/>
          </w:r>
        </w:p>
        <w:p w14:paraId="0B479BC1">
          <w:pPr>
            <w:pStyle w:val="12"/>
            <w:tabs>
              <w:tab w:val="right" w:leader="dot" w:pos="9346"/>
            </w:tabs>
          </w:pPr>
          <w:r>
            <w:fldChar w:fldCharType="begin"/>
          </w:r>
          <w:r>
            <w:instrText xml:space="preserve"> HYPERLINK \l _Toc18795 </w:instrText>
          </w:r>
          <w:r>
            <w:fldChar w:fldCharType="separate"/>
          </w:r>
          <w:r>
            <w:t>6.1 真实迭代轨迹</w:t>
          </w:r>
          <w:r>
            <w:tab/>
          </w:r>
          <w:r>
            <w:fldChar w:fldCharType="begin"/>
          </w:r>
          <w:r>
            <w:instrText xml:space="preserve"> PAGEREF _Toc18795 \h </w:instrText>
          </w:r>
          <w:r>
            <w:fldChar w:fldCharType="separate"/>
          </w:r>
          <w:r>
            <w:t>29</w:t>
          </w:r>
          <w:r>
            <w:fldChar w:fldCharType="end"/>
          </w:r>
          <w:r>
            <w:fldChar w:fldCharType="end"/>
          </w:r>
        </w:p>
        <w:p w14:paraId="5AF6B378">
          <w:pPr>
            <w:pStyle w:val="12"/>
            <w:tabs>
              <w:tab w:val="right" w:leader="dot" w:pos="9346"/>
            </w:tabs>
          </w:pPr>
          <w:r>
            <w:fldChar w:fldCharType="begin"/>
          </w:r>
          <w:r>
            <w:instrText xml:space="preserve"> HYPERLINK \l _Toc1795 </w:instrText>
          </w:r>
          <w:r>
            <w:fldChar w:fldCharType="separate"/>
          </w:r>
          <w:r>
            <w:t>6.2 业务评分的策略模式重构</w:t>
          </w:r>
          <w:r>
            <w:tab/>
          </w:r>
          <w:r>
            <w:fldChar w:fldCharType="begin"/>
          </w:r>
          <w:r>
            <w:instrText xml:space="preserve"> PAGEREF _Toc1795 \h </w:instrText>
          </w:r>
          <w:r>
            <w:fldChar w:fldCharType="separate"/>
          </w:r>
          <w:r>
            <w:t>30</w:t>
          </w:r>
          <w:r>
            <w:fldChar w:fldCharType="end"/>
          </w:r>
          <w:r>
            <w:fldChar w:fldCharType="end"/>
          </w:r>
        </w:p>
        <w:p w14:paraId="3C20D42B">
          <w:pPr>
            <w:pStyle w:val="12"/>
            <w:tabs>
              <w:tab w:val="right" w:leader="dot" w:pos="9346"/>
            </w:tabs>
          </w:pPr>
          <w:r>
            <w:fldChar w:fldCharType="begin"/>
          </w:r>
          <w:r>
            <w:instrText xml:space="preserve"> HYPERLINK \l _Toc11221 </w:instrText>
          </w:r>
          <w:r>
            <w:fldChar w:fldCharType="separate"/>
          </w:r>
          <w:r>
            <w:t>6.3 函数级调整与分层收益</w:t>
          </w:r>
          <w:r>
            <w:tab/>
          </w:r>
          <w:r>
            <w:fldChar w:fldCharType="begin"/>
          </w:r>
          <w:r>
            <w:instrText xml:space="preserve"> PAGEREF _Toc11221 \h </w:instrText>
          </w:r>
          <w:r>
            <w:fldChar w:fldCharType="separate"/>
          </w:r>
          <w:r>
            <w:t>30</w:t>
          </w:r>
          <w:r>
            <w:fldChar w:fldCharType="end"/>
          </w:r>
          <w:r>
            <w:fldChar w:fldCharType="end"/>
          </w:r>
        </w:p>
        <w:p w14:paraId="7E28CEC9">
          <w:pPr>
            <w:pStyle w:val="12"/>
            <w:tabs>
              <w:tab w:val="right" w:leader="dot" w:pos="9346"/>
            </w:tabs>
          </w:pPr>
          <w:r>
            <w:fldChar w:fldCharType="begin"/>
          </w:r>
          <w:r>
            <w:instrText xml:space="preserve"> HYPERLINK \l _Toc24638 </w:instrText>
          </w:r>
          <w:r>
            <w:fldChar w:fldCharType="separate"/>
          </w:r>
          <w:r>
            <w:t>6.4 自制组件复用</w:t>
          </w:r>
          <w:r>
            <w:tab/>
          </w:r>
          <w:r>
            <w:fldChar w:fldCharType="begin"/>
          </w:r>
          <w:r>
            <w:instrText xml:space="preserve"> PAGEREF _Toc24638 \h </w:instrText>
          </w:r>
          <w:r>
            <w:fldChar w:fldCharType="separate"/>
          </w:r>
          <w:r>
            <w:t>30</w:t>
          </w:r>
          <w:r>
            <w:fldChar w:fldCharType="end"/>
          </w:r>
          <w:r>
            <w:fldChar w:fldCharType="end"/>
          </w:r>
        </w:p>
        <w:p w14:paraId="20259F72">
          <w:pPr>
            <w:pStyle w:val="12"/>
            <w:tabs>
              <w:tab w:val="right" w:leader="dot" w:pos="9346"/>
            </w:tabs>
          </w:pPr>
          <w:r>
            <w:fldChar w:fldCharType="begin"/>
          </w:r>
          <w:r>
            <w:instrText xml:space="preserve"> HYPERLINK \l _Toc26455 </w:instrText>
          </w:r>
          <w:r>
            <w:fldChar w:fldCharType="separate"/>
          </w:r>
          <w:r>
            <w:t>6.5 第三方程序库、框架与选型</w:t>
          </w:r>
          <w:r>
            <w:tab/>
          </w:r>
          <w:r>
            <w:fldChar w:fldCharType="begin"/>
          </w:r>
          <w:r>
            <w:instrText xml:space="preserve"> PAGEREF _Toc26455 \h </w:instrText>
          </w:r>
          <w:r>
            <w:fldChar w:fldCharType="separate"/>
          </w:r>
          <w:r>
            <w:t>31</w:t>
          </w:r>
          <w:r>
            <w:fldChar w:fldCharType="end"/>
          </w:r>
          <w:r>
            <w:fldChar w:fldCharType="end"/>
          </w:r>
        </w:p>
        <w:p w14:paraId="3BF9735E">
          <w:pPr>
            <w:pStyle w:val="12"/>
            <w:tabs>
              <w:tab w:val="right" w:leader="dot" w:pos="9346"/>
            </w:tabs>
          </w:pPr>
          <w:r>
            <w:fldChar w:fldCharType="begin"/>
          </w:r>
          <w:r>
            <w:instrText xml:space="preserve"> HYPERLINK \l _Toc32318 </w:instrText>
          </w:r>
          <w:r>
            <w:fldChar w:fldCharType="separate"/>
          </w:r>
          <w:r>
            <w:t>6.6 问题与解决办法</w:t>
          </w:r>
          <w:r>
            <w:tab/>
          </w:r>
          <w:r>
            <w:fldChar w:fldCharType="begin"/>
          </w:r>
          <w:r>
            <w:instrText xml:space="preserve"> PAGEREF _Toc32318 \h </w:instrText>
          </w:r>
          <w:r>
            <w:fldChar w:fldCharType="separate"/>
          </w:r>
          <w:r>
            <w:t>31</w:t>
          </w:r>
          <w:r>
            <w:fldChar w:fldCharType="end"/>
          </w:r>
          <w:r>
            <w:fldChar w:fldCharType="end"/>
          </w:r>
        </w:p>
        <w:p w14:paraId="33876232">
          <w:pPr>
            <w:pStyle w:val="10"/>
            <w:tabs>
              <w:tab w:val="right" w:leader="dot" w:pos="9346"/>
            </w:tabs>
          </w:pPr>
          <w:r>
            <w:fldChar w:fldCharType="begin"/>
          </w:r>
          <w:r>
            <w:instrText xml:space="preserve"> HYPERLINK \l _Toc10595 </w:instrText>
          </w:r>
          <w:r>
            <w:fldChar w:fldCharType="separate"/>
          </w:r>
          <w:r>
            <w:t>第 7 章 测试设计、结果与质量评价</w:t>
          </w:r>
          <w:r>
            <w:tab/>
          </w:r>
          <w:r>
            <w:fldChar w:fldCharType="begin"/>
          </w:r>
          <w:r>
            <w:instrText xml:space="preserve"> PAGEREF _Toc10595 \h </w:instrText>
          </w:r>
          <w:r>
            <w:fldChar w:fldCharType="separate"/>
          </w:r>
          <w:r>
            <w:t>31</w:t>
          </w:r>
          <w:r>
            <w:fldChar w:fldCharType="end"/>
          </w:r>
          <w:r>
            <w:fldChar w:fldCharType="end"/>
          </w:r>
        </w:p>
        <w:p w14:paraId="1D870859">
          <w:pPr>
            <w:pStyle w:val="12"/>
            <w:tabs>
              <w:tab w:val="right" w:leader="dot" w:pos="9346"/>
            </w:tabs>
          </w:pPr>
          <w:r>
            <w:fldChar w:fldCharType="begin"/>
          </w:r>
          <w:r>
            <w:instrText xml:space="preserve"> HYPERLINK \l _Toc15128 </w:instrText>
          </w:r>
          <w:r>
            <w:fldChar w:fldCharType="separate"/>
          </w:r>
          <w:r>
            <w:t>7.1 测试层次与本次复核</w:t>
          </w:r>
          <w:r>
            <w:tab/>
          </w:r>
          <w:r>
            <w:fldChar w:fldCharType="begin"/>
          </w:r>
          <w:r>
            <w:instrText xml:space="preserve"> PAGEREF _Toc15128 \h </w:instrText>
          </w:r>
          <w:r>
            <w:fldChar w:fldCharType="separate"/>
          </w:r>
          <w:r>
            <w:t>31</w:t>
          </w:r>
          <w:r>
            <w:fldChar w:fldCharType="end"/>
          </w:r>
          <w:r>
            <w:fldChar w:fldCharType="end"/>
          </w:r>
        </w:p>
        <w:p w14:paraId="3C4894EA">
          <w:pPr>
            <w:pStyle w:val="12"/>
            <w:tabs>
              <w:tab w:val="right" w:leader="dot" w:pos="9346"/>
            </w:tabs>
          </w:pPr>
          <w:r>
            <w:fldChar w:fldCharType="begin"/>
          </w:r>
          <w:r>
            <w:instrText xml:space="preserve"> HYPERLINK \l _Toc25723 </w:instrText>
          </w:r>
          <w:r>
            <w:fldChar w:fldCharType="separate"/>
          </w:r>
          <w:r>
            <w:t>7.2 自动化测试分布</w:t>
          </w:r>
          <w:r>
            <w:tab/>
          </w:r>
          <w:r>
            <w:fldChar w:fldCharType="begin"/>
          </w:r>
          <w:r>
            <w:instrText xml:space="preserve"> PAGEREF _Toc25723 \h </w:instrText>
          </w:r>
          <w:r>
            <w:fldChar w:fldCharType="separate"/>
          </w:r>
          <w:r>
            <w:t>32</w:t>
          </w:r>
          <w:r>
            <w:fldChar w:fldCharType="end"/>
          </w:r>
          <w:r>
            <w:fldChar w:fldCharType="end"/>
          </w:r>
        </w:p>
        <w:p w14:paraId="342DCFC8">
          <w:pPr>
            <w:pStyle w:val="12"/>
            <w:tabs>
              <w:tab w:val="right" w:leader="dot" w:pos="9346"/>
            </w:tabs>
          </w:pPr>
          <w:r>
            <w:fldChar w:fldCharType="begin"/>
          </w:r>
          <w:r>
            <w:instrText xml:space="preserve"> HYPERLINK \l _Toc17663 </w:instrText>
          </w:r>
          <w:r>
            <w:fldChar w:fldCharType="separate"/>
          </w:r>
          <w:r>
            <w:t>7.3 白盒边界、集成与回归设计</w:t>
          </w:r>
          <w:r>
            <w:tab/>
          </w:r>
          <w:r>
            <w:fldChar w:fldCharType="begin"/>
          </w:r>
          <w:r>
            <w:instrText xml:space="preserve"> PAGEREF _Toc17663 \h </w:instrText>
          </w:r>
          <w:r>
            <w:fldChar w:fldCharType="separate"/>
          </w:r>
          <w:r>
            <w:t>32</w:t>
          </w:r>
          <w:r>
            <w:fldChar w:fldCharType="end"/>
          </w:r>
          <w:r>
            <w:fldChar w:fldCharType="end"/>
          </w:r>
        </w:p>
        <w:p w14:paraId="7E8264E4">
          <w:pPr>
            <w:pStyle w:val="12"/>
            <w:tabs>
              <w:tab w:val="right" w:leader="dot" w:pos="9346"/>
            </w:tabs>
          </w:pPr>
          <w:r>
            <w:fldChar w:fldCharType="begin"/>
          </w:r>
          <w:r>
            <w:instrText xml:space="preserve"> HYPERLINK \l _Toc25815 </w:instrText>
          </w:r>
          <w:r>
            <w:fldChar w:fldCharType="separate"/>
          </w:r>
          <w:r>
            <w:t>7.4 最终运行包真实实测</w:t>
          </w:r>
          <w:r>
            <w:tab/>
          </w:r>
          <w:r>
            <w:fldChar w:fldCharType="begin"/>
          </w:r>
          <w:r>
            <w:instrText xml:space="preserve"> PAGEREF _Toc25815 \h </w:instrText>
          </w:r>
          <w:r>
            <w:fldChar w:fldCharType="separate"/>
          </w:r>
          <w:r>
            <w:t>33</w:t>
          </w:r>
          <w:r>
            <w:fldChar w:fldCharType="end"/>
          </w:r>
          <w:r>
            <w:fldChar w:fldCharType="end"/>
          </w:r>
        </w:p>
        <w:p w14:paraId="23D35194">
          <w:pPr>
            <w:pStyle w:val="12"/>
            <w:tabs>
              <w:tab w:val="right" w:leader="dot" w:pos="9346"/>
            </w:tabs>
          </w:pPr>
          <w:r>
            <w:fldChar w:fldCharType="begin"/>
          </w:r>
          <w:r>
            <w:instrText xml:space="preserve"> HYPERLINK \l _Toc31448 </w:instrText>
          </w:r>
          <w:r>
            <w:fldChar w:fldCharType="separate"/>
          </w:r>
          <w:r>
            <w:t>7.5 代码走查和仍未验证的风险</w:t>
          </w:r>
          <w:r>
            <w:tab/>
          </w:r>
          <w:r>
            <w:fldChar w:fldCharType="begin"/>
          </w:r>
          <w:r>
            <w:instrText xml:space="preserve"> PAGEREF _Toc31448 \h </w:instrText>
          </w:r>
          <w:r>
            <w:fldChar w:fldCharType="separate"/>
          </w:r>
          <w:r>
            <w:t>33</w:t>
          </w:r>
          <w:r>
            <w:fldChar w:fldCharType="end"/>
          </w:r>
          <w:r>
            <w:fldChar w:fldCharType="end"/>
          </w:r>
        </w:p>
        <w:p w14:paraId="556FE98F">
          <w:pPr>
            <w:pStyle w:val="10"/>
            <w:tabs>
              <w:tab w:val="right" w:leader="dot" w:pos="9346"/>
            </w:tabs>
          </w:pPr>
          <w:r>
            <w:fldChar w:fldCharType="begin"/>
          </w:r>
          <w:r>
            <w:instrText xml:space="preserve"> HYPERLINK \l _Toc27435 </w:instrText>
          </w:r>
          <w:r>
            <w:fldChar w:fldCharType="separate"/>
          </w:r>
          <w:r>
            <w:t>第 8 章 软件交付与可复现运行</w:t>
          </w:r>
          <w:r>
            <w:tab/>
          </w:r>
          <w:r>
            <w:fldChar w:fldCharType="begin"/>
          </w:r>
          <w:r>
            <w:instrText xml:space="preserve"> PAGEREF _Toc27435 \h </w:instrText>
          </w:r>
          <w:r>
            <w:fldChar w:fldCharType="separate"/>
          </w:r>
          <w:r>
            <w:t>34</w:t>
          </w:r>
          <w:r>
            <w:fldChar w:fldCharType="end"/>
          </w:r>
          <w:r>
            <w:fldChar w:fldCharType="end"/>
          </w:r>
        </w:p>
        <w:p w14:paraId="3D3C6FCD">
          <w:pPr>
            <w:pStyle w:val="12"/>
            <w:tabs>
              <w:tab w:val="right" w:leader="dot" w:pos="9346"/>
            </w:tabs>
          </w:pPr>
          <w:r>
            <w:fldChar w:fldCharType="begin"/>
          </w:r>
          <w:r>
            <w:instrText xml:space="preserve"> HYPERLINK \l _Toc2650 </w:instrText>
          </w:r>
          <w:r>
            <w:fldChar w:fldCharType="separate"/>
          </w:r>
          <w:r>
            <w:t>8.1 同版本交付状态</w:t>
          </w:r>
          <w:r>
            <w:tab/>
          </w:r>
          <w:r>
            <w:fldChar w:fldCharType="begin"/>
          </w:r>
          <w:r>
            <w:instrText xml:space="preserve"> PAGEREF _Toc2650 \h </w:instrText>
          </w:r>
          <w:r>
            <w:fldChar w:fldCharType="separate"/>
          </w:r>
          <w:r>
            <w:t>34</w:t>
          </w:r>
          <w:r>
            <w:fldChar w:fldCharType="end"/>
          </w:r>
          <w:r>
            <w:fldChar w:fldCharType="end"/>
          </w:r>
        </w:p>
        <w:p w14:paraId="401BBDC5">
          <w:pPr>
            <w:pStyle w:val="12"/>
            <w:tabs>
              <w:tab w:val="right" w:leader="dot" w:pos="9346"/>
            </w:tabs>
          </w:pPr>
          <w:r>
            <w:fldChar w:fldCharType="begin"/>
          </w:r>
          <w:r>
            <w:instrText xml:space="preserve"> HYPERLINK \l _Toc1733 </w:instrText>
          </w:r>
          <w:r>
            <w:fldChar w:fldCharType="separate"/>
          </w:r>
          <w:r>
            <w:t>8.2 提交包目录及启动</w:t>
          </w:r>
          <w:r>
            <w:tab/>
          </w:r>
          <w:r>
            <w:fldChar w:fldCharType="begin"/>
          </w:r>
          <w:r>
            <w:instrText xml:space="preserve"> PAGEREF _Toc1733 \h </w:instrText>
          </w:r>
          <w:r>
            <w:fldChar w:fldCharType="separate"/>
          </w:r>
          <w:r>
            <w:t>34</w:t>
          </w:r>
          <w:r>
            <w:fldChar w:fldCharType="end"/>
          </w:r>
          <w:r>
            <w:fldChar w:fldCharType="end"/>
          </w:r>
        </w:p>
        <w:p w14:paraId="27454E42">
          <w:pPr>
            <w:pStyle w:val="12"/>
            <w:tabs>
              <w:tab w:val="right" w:leader="dot" w:pos="9346"/>
            </w:tabs>
          </w:pPr>
          <w:r>
            <w:fldChar w:fldCharType="begin"/>
          </w:r>
          <w:r>
            <w:instrText xml:space="preserve"> HYPERLINK \l _Toc17485 </w:instrText>
          </w:r>
          <w:r>
            <w:fldChar w:fldCharType="separate"/>
          </w:r>
          <w:r>
            <w:t>8.3 源码构建与配置</w:t>
          </w:r>
          <w:r>
            <w:tab/>
          </w:r>
          <w:r>
            <w:fldChar w:fldCharType="begin"/>
          </w:r>
          <w:r>
            <w:instrText xml:space="preserve"> PAGEREF _Toc17485 \h </w:instrText>
          </w:r>
          <w:r>
            <w:fldChar w:fldCharType="separate"/>
          </w:r>
          <w:r>
            <w:t>35</w:t>
          </w:r>
          <w:r>
            <w:fldChar w:fldCharType="end"/>
          </w:r>
          <w:r>
            <w:fldChar w:fldCharType="end"/>
          </w:r>
        </w:p>
        <w:p w14:paraId="2656EC7C">
          <w:pPr>
            <w:pStyle w:val="12"/>
            <w:tabs>
              <w:tab w:val="right" w:leader="dot" w:pos="9346"/>
            </w:tabs>
          </w:pPr>
          <w:r>
            <w:fldChar w:fldCharType="begin"/>
          </w:r>
          <w:r>
            <w:instrText xml:space="preserve"> HYPERLINK \l _Toc29008 </w:instrText>
          </w:r>
          <w:r>
            <w:fldChar w:fldCharType="separate"/>
          </w:r>
          <w:r>
            <w:t>8.4 分发审计与备份</w:t>
          </w:r>
          <w:r>
            <w:tab/>
          </w:r>
          <w:r>
            <w:fldChar w:fldCharType="begin"/>
          </w:r>
          <w:r>
            <w:instrText xml:space="preserve"> PAGEREF _Toc29008 \h </w:instrText>
          </w:r>
          <w:r>
            <w:fldChar w:fldCharType="separate"/>
          </w:r>
          <w:r>
            <w:t>35</w:t>
          </w:r>
          <w:r>
            <w:fldChar w:fldCharType="end"/>
          </w:r>
          <w:r>
            <w:fldChar w:fldCharType="end"/>
          </w:r>
        </w:p>
        <w:p w14:paraId="62F3CD4E">
          <w:pPr>
            <w:pStyle w:val="10"/>
            <w:tabs>
              <w:tab w:val="right" w:leader="dot" w:pos="9346"/>
            </w:tabs>
          </w:pPr>
          <w:r>
            <w:fldChar w:fldCharType="begin"/>
          </w:r>
          <w:r>
            <w:instrText xml:space="preserve"> HYPERLINK \l _Toc32675 </w:instrText>
          </w:r>
          <w:r>
            <w:fldChar w:fldCharType="separate"/>
          </w:r>
          <w:r>
            <w:t>第 9 章 课程九章知识应用、效果与深入思考</w:t>
          </w:r>
          <w:r>
            <w:tab/>
          </w:r>
          <w:r>
            <w:fldChar w:fldCharType="begin"/>
          </w:r>
          <w:r>
            <w:instrText xml:space="preserve"> PAGEREF _Toc32675 \h </w:instrText>
          </w:r>
          <w:r>
            <w:fldChar w:fldCharType="separate"/>
          </w:r>
          <w:r>
            <w:t>35</w:t>
          </w:r>
          <w:r>
            <w:fldChar w:fldCharType="end"/>
          </w:r>
          <w:r>
            <w:fldChar w:fldCharType="end"/>
          </w:r>
        </w:p>
        <w:p w14:paraId="03D59B5D">
          <w:pPr>
            <w:pStyle w:val="12"/>
            <w:tabs>
              <w:tab w:val="right" w:leader="dot" w:pos="9346"/>
            </w:tabs>
          </w:pPr>
          <w:r>
            <w:fldChar w:fldCharType="begin"/>
          </w:r>
          <w:r>
            <w:instrText xml:space="preserve"> HYPERLINK \l _Toc515 </w:instrText>
          </w:r>
          <w:r>
            <w:fldChar w:fldCharType="separate"/>
          </w:r>
          <w:r>
            <w:t>9.1 课程第 1 章：软件开发概述</w:t>
          </w:r>
          <w:r>
            <w:tab/>
          </w:r>
          <w:r>
            <w:fldChar w:fldCharType="begin"/>
          </w:r>
          <w:r>
            <w:instrText xml:space="preserve"> PAGEREF _Toc515 \h </w:instrText>
          </w:r>
          <w:r>
            <w:fldChar w:fldCharType="separate"/>
          </w:r>
          <w:r>
            <w:t>35</w:t>
          </w:r>
          <w:r>
            <w:fldChar w:fldCharType="end"/>
          </w:r>
          <w:r>
            <w:fldChar w:fldCharType="end"/>
          </w:r>
        </w:p>
        <w:p w14:paraId="79EAE323">
          <w:pPr>
            <w:pStyle w:val="12"/>
            <w:tabs>
              <w:tab w:val="right" w:leader="dot" w:pos="9346"/>
            </w:tabs>
          </w:pPr>
          <w:r>
            <w:fldChar w:fldCharType="begin"/>
          </w:r>
          <w:r>
            <w:instrText xml:space="preserve"> HYPERLINK \l _Toc27269 </w:instrText>
          </w:r>
          <w:r>
            <w:fldChar w:fldCharType="separate"/>
          </w:r>
          <w:r>
            <w:t>9.2 课程第 2 章：模块化软件构造</w:t>
          </w:r>
          <w:r>
            <w:tab/>
          </w:r>
          <w:r>
            <w:fldChar w:fldCharType="begin"/>
          </w:r>
          <w:r>
            <w:instrText xml:space="preserve"> PAGEREF _Toc27269 \h </w:instrText>
          </w:r>
          <w:r>
            <w:fldChar w:fldCharType="separate"/>
          </w:r>
          <w:r>
            <w:t>36</w:t>
          </w:r>
          <w:r>
            <w:fldChar w:fldCharType="end"/>
          </w:r>
          <w:r>
            <w:fldChar w:fldCharType="end"/>
          </w:r>
        </w:p>
        <w:p w14:paraId="1B2AC921">
          <w:pPr>
            <w:pStyle w:val="12"/>
            <w:tabs>
              <w:tab w:val="right" w:leader="dot" w:pos="9346"/>
            </w:tabs>
          </w:pPr>
          <w:r>
            <w:fldChar w:fldCharType="begin"/>
          </w:r>
          <w:r>
            <w:instrText xml:space="preserve"> HYPERLINK \l _Toc15117 </w:instrText>
          </w:r>
          <w:r>
            <w:fldChar w:fldCharType="separate"/>
          </w:r>
          <w:r>
            <w:t>9.3 课程第 3 章：面向对象的软件构造</w:t>
          </w:r>
          <w:r>
            <w:tab/>
          </w:r>
          <w:r>
            <w:fldChar w:fldCharType="begin"/>
          </w:r>
          <w:r>
            <w:instrText xml:space="preserve"> PAGEREF _Toc15117 \h </w:instrText>
          </w:r>
          <w:r>
            <w:fldChar w:fldCharType="separate"/>
          </w:r>
          <w:r>
            <w:t>36</w:t>
          </w:r>
          <w:r>
            <w:fldChar w:fldCharType="end"/>
          </w:r>
          <w:r>
            <w:fldChar w:fldCharType="end"/>
          </w:r>
        </w:p>
        <w:p w14:paraId="33E86F05">
          <w:pPr>
            <w:pStyle w:val="12"/>
            <w:tabs>
              <w:tab w:val="right" w:leader="dot" w:pos="9346"/>
            </w:tabs>
          </w:pPr>
          <w:r>
            <w:fldChar w:fldCharType="begin"/>
          </w:r>
          <w:r>
            <w:instrText xml:space="preserve"> HYPERLINK \l _Toc24705 </w:instrText>
          </w:r>
          <w:r>
            <w:fldChar w:fldCharType="separate"/>
          </w:r>
          <w:r>
            <w:t>9.4 课程第 4 章：数据处理的软件构造</w:t>
          </w:r>
          <w:r>
            <w:tab/>
          </w:r>
          <w:r>
            <w:fldChar w:fldCharType="begin"/>
          </w:r>
          <w:r>
            <w:instrText xml:space="preserve"> PAGEREF _Toc24705 \h </w:instrText>
          </w:r>
          <w:r>
            <w:fldChar w:fldCharType="separate"/>
          </w:r>
          <w:r>
            <w:t>36</w:t>
          </w:r>
          <w:r>
            <w:fldChar w:fldCharType="end"/>
          </w:r>
          <w:r>
            <w:fldChar w:fldCharType="end"/>
          </w:r>
        </w:p>
        <w:p w14:paraId="49C0A81E">
          <w:pPr>
            <w:pStyle w:val="12"/>
            <w:tabs>
              <w:tab w:val="right" w:leader="dot" w:pos="9346"/>
            </w:tabs>
          </w:pPr>
          <w:r>
            <w:fldChar w:fldCharType="begin"/>
          </w:r>
          <w:r>
            <w:instrText xml:space="preserve"> HYPERLINK \l _Toc19308 </w:instrText>
          </w:r>
          <w:r>
            <w:fldChar w:fldCharType="separate"/>
          </w:r>
          <w:r>
            <w:t>9.5 课程第 5 章：用户交互的软件构造</w:t>
          </w:r>
          <w:r>
            <w:tab/>
          </w:r>
          <w:r>
            <w:fldChar w:fldCharType="begin"/>
          </w:r>
          <w:r>
            <w:instrText xml:space="preserve"> PAGEREF _Toc19308 \h </w:instrText>
          </w:r>
          <w:r>
            <w:fldChar w:fldCharType="separate"/>
          </w:r>
          <w:r>
            <w:t>37</w:t>
          </w:r>
          <w:r>
            <w:fldChar w:fldCharType="end"/>
          </w:r>
          <w:r>
            <w:fldChar w:fldCharType="end"/>
          </w:r>
        </w:p>
        <w:p w14:paraId="20B5A0C0">
          <w:pPr>
            <w:pStyle w:val="12"/>
            <w:tabs>
              <w:tab w:val="right" w:leader="dot" w:pos="9346"/>
            </w:tabs>
          </w:pPr>
          <w:r>
            <w:fldChar w:fldCharType="begin"/>
          </w:r>
          <w:r>
            <w:instrText xml:space="preserve"> HYPERLINK \l _Toc22405 </w:instrText>
          </w:r>
          <w:r>
            <w:fldChar w:fldCharType="separate"/>
          </w:r>
          <w:r>
            <w:t>9.6 课程第 6 章：软件重构与交付</w:t>
          </w:r>
          <w:r>
            <w:tab/>
          </w:r>
          <w:r>
            <w:fldChar w:fldCharType="begin"/>
          </w:r>
          <w:r>
            <w:instrText xml:space="preserve"> PAGEREF _Toc22405 \h </w:instrText>
          </w:r>
          <w:r>
            <w:fldChar w:fldCharType="separate"/>
          </w:r>
          <w:r>
            <w:t>37</w:t>
          </w:r>
          <w:r>
            <w:fldChar w:fldCharType="end"/>
          </w:r>
          <w:r>
            <w:fldChar w:fldCharType="end"/>
          </w:r>
        </w:p>
        <w:p w14:paraId="06413135">
          <w:pPr>
            <w:pStyle w:val="12"/>
            <w:tabs>
              <w:tab w:val="right" w:leader="dot" w:pos="9346"/>
            </w:tabs>
          </w:pPr>
          <w:r>
            <w:fldChar w:fldCharType="begin"/>
          </w:r>
          <w:r>
            <w:instrText xml:space="preserve"> HYPERLINK \l _Toc28834 </w:instrText>
          </w:r>
          <w:r>
            <w:fldChar w:fldCharType="separate"/>
          </w:r>
          <w:r>
            <w:t>9.7 课程第 7 章：GUI 软件构造</w:t>
          </w:r>
          <w:r>
            <w:tab/>
          </w:r>
          <w:r>
            <w:fldChar w:fldCharType="begin"/>
          </w:r>
          <w:r>
            <w:instrText xml:space="preserve"> PAGEREF _Toc28834 \h </w:instrText>
          </w:r>
          <w:r>
            <w:fldChar w:fldCharType="separate"/>
          </w:r>
          <w:r>
            <w:t>37</w:t>
          </w:r>
          <w:r>
            <w:fldChar w:fldCharType="end"/>
          </w:r>
          <w:r>
            <w:fldChar w:fldCharType="end"/>
          </w:r>
        </w:p>
        <w:p w14:paraId="427A1E7E">
          <w:pPr>
            <w:pStyle w:val="12"/>
            <w:tabs>
              <w:tab w:val="right" w:leader="dot" w:pos="9346"/>
            </w:tabs>
          </w:pPr>
          <w:r>
            <w:fldChar w:fldCharType="begin"/>
          </w:r>
          <w:r>
            <w:instrText xml:space="preserve"> HYPERLINK \l _Toc16708 </w:instrText>
          </w:r>
          <w:r>
            <w:fldChar w:fldCharType="separate"/>
          </w:r>
          <w:r>
            <w:t>9.8 课程第 8 章：应用数据库</w:t>
          </w:r>
          <w:r>
            <w:tab/>
          </w:r>
          <w:r>
            <w:fldChar w:fldCharType="begin"/>
          </w:r>
          <w:r>
            <w:instrText xml:space="preserve"> PAGEREF _Toc16708 \h </w:instrText>
          </w:r>
          <w:r>
            <w:fldChar w:fldCharType="separate"/>
          </w:r>
          <w:r>
            <w:t>37</w:t>
          </w:r>
          <w:r>
            <w:fldChar w:fldCharType="end"/>
          </w:r>
          <w:r>
            <w:fldChar w:fldCharType="end"/>
          </w:r>
        </w:p>
        <w:p w14:paraId="479DA8F0">
          <w:pPr>
            <w:pStyle w:val="12"/>
            <w:tabs>
              <w:tab w:val="right" w:leader="dot" w:pos="9346"/>
            </w:tabs>
          </w:pPr>
          <w:r>
            <w:fldChar w:fldCharType="begin"/>
          </w:r>
          <w:r>
            <w:instrText xml:space="preserve"> HYPERLINK \l _Toc16094 </w:instrText>
          </w:r>
          <w:r>
            <w:fldChar w:fldCharType="separate"/>
          </w:r>
          <w:r>
            <w:t>9.9 课程第 9 章：基于复用的软件构造</w:t>
          </w:r>
          <w:r>
            <w:tab/>
          </w:r>
          <w:r>
            <w:fldChar w:fldCharType="begin"/>
          </w:r>
          <w:r>
            <w:instrText xml:space="preserve"> PAGEREF _Toc16094 \h </w:instrText>
          </w:r>
          <w:r>
            <w:fldChar w:fldCharType="separate"/>
          </w:r>
          <w:r>
            <w:t>38</w:t>
          </w:r>
          <w:r>
            <w:fldChar w:fldCharType="end"/>
          </w:r>
          <w:r>
            <w:fldChar w:fldCharType="end"/>
          </w:r>
        </w:p>
        <w:p w14:paraId="2D19726B">
          <w:pPr>
            <w:pStyle w:val="10"/>
            <w:tabs>
              <w:tab w:val="right" w:leader="dot" w:pos="9346"/>
            </w:tabs>
          </w:pPr>
          <w:r>
            <w:fldChar w:fldCharType="begin"/>
          </w:r>
          <w:r>
            <w:instrText xml:space="preserve"> HYPERLINK \l _Toc27964 </w:instrText>
          </w:r>
          <w:r>
            <w:fldChar w:fldCharType="separate"/>
          </w:r>
          <w:r>
            <w:t>第 10 章 学习总结、局限</w:t>
          </w:r>
          <w:r>
            <w:tab/>
          </w:r>
          <w:r>
            <w:fldChar w:fldCharType="begin"/>
          </w:r>
          <w:r>
            <w:instrText xml:space="preserve"> PAGEREF _Toc27964 \h </w:instrText>
          </w:r>
          <w:r>
            <w:fldChar w:fldCharType="separate"/>
          </w:r>
          <w:r>
            <w:t>38</w:t>
          </w:r>
          <w:r>
            <w:fldChar w:fldCharType="end"/>
          </w:r>
          <w:r>
            <w:fldChar w:fldCharType="end"/>
          </w:r>
        </w:p>
        <w:p w14:paraId="130220B8">
          <w:pPr>
            <w:pStyle w:val="12"/>
            <w:tabs>
              <w:tab w:val="right" w:leader="dot" w:pos="9346"/>
            </w:tabs>
          </w:pPr>
          <w:r>
            <w:fldChar w:fldCharType="begin"/>
          </w:r>
          <w:r>
            <w:instrText xml:space="preserve"> HYPERLINK \l _Toc19344 </w:instrText>
          </w:r>
          <w:r>
            <w:fldChar w:fldCharType="separate"/>
          </w:r>
          <w:r>
            <w:t>10.1 基于项目事实的总结</w:t>
          </w:r>
          <w:r>
            <w:tab/>
          </w:r>
          <w:r>
            <w:fldChar w:fldCharType="begin"/>
          </w:r>
          <w:r>
            <w:instrText xml:space="preserve"> PAGEREF _Toc19344 \h </w:instrText>
          </w:r>
          <w:r>
            <w:fldChar w:fldCharType="separate"/>
          </w:r>
          <w:r>
            <w:t>38</w:t>
          </w:r>
          <w:r>
            <w:fldChar w:fldCharType="end"/>
          </w:r>
          <w:r>
            <w:fldChar w:fldCharType="end"/>
          </w:r>
        </w:p>
        <w:p w14:paraId="0A2AD9EB">
          <w:pPr>
            <w:pStyle w:val="12"/>
            <w:tabs>
              <w:tab w:val="right" w:leader="dot" w:pos="9346"/>
            </w:tabs>
          </w:pPr>
          <w:r>
            <w:fldChar w:fldCharType="begin"/>
          </w:r>
          <w:r>
            <w:instrText xml:space="preserve"> HYPERLINK \l _Toc6009 </w:instrText>
          </w:r>
          <w:r>
            <w:fldChar w:fldCharType="separate"/>
          </w:r>
          <w:r>
            <w:t>10.2 后续改进</w:t>
          </w:r>
          <w:r>
            <w:tab/>
          </w:r>
          <w:r>
            <w:fldChar w:fldCharType="begin"/>
          </w:r>
          <w:r>
            <w:instrText xml:space="preserve"> PAGEREF _Toc6009 \h </w:instrText>
          </w:r>
          <w:r>
            <w:fldChar w:fldCharType="separate"/>
          </w:r>
          <w:r>
            <w:t>38</w:t>
          </w:r>
          <w:r>
            <w:fldChar w:fldCharType="end"/>
          </w:r>
          <w:r>
            <w:fldChar w:fldCharType="end"/>
          </w:r>
        </w:p>
        <w:p w14:paraId="2B53560F">
          <w:r>
            <w:fldChar w:fldCharType="end"/>
          </w:r>
        </w:p>
      </w:sdtContent>
    </w:sdt>
    <w:p w14:paraId="1E5A53AF">
      <w:r>
        <w:br w:type="page"/>
      </w:r>
    </w:p>
    <w:p w14:paraId="0686FF2A">
      <w:pPr>
        <w:pStyle w:val="2"/>
        <w:keepNext/>
        <w:spacing w:before="220" w:after="110"/>
        <w:jc w:val="center"/>
      </w:pPr>
      <w:bookmarkStart w:id="0" w:name="_Toc27572"/>
      <w:r>
        <w:t>摘要</w:t>
      </w:r>
      <w:bookmarkEnd w:id="0"/>
    </w:p>
    <w:p w14:paraId="0E57375B">
      <w:pPr>
        <w:widowControl/>
        <w:spacing w:after="100" w:line="330" w:lineRule="auto"/>
        <w:ind w:firstLine="500" w:firstLineChars="0"/>
        <w:jc w:val="left"/>
      </w:pPr>
      <w:r>
        <w:t>本项目针对课堂同伴互评中评分口径不统一、任务分配</w:t>
      </w:r>
      <w:r>
        <w:rPr>
          <w:rFonts w:hint="eastAsia"/>
          <w:lang w:eastAsia="zh-CN"/>
        </w:rPr>
        <w:t>烦琐</w:t>
      </w:r>
      <w:r>
        <w:t>、反馈缺乏针对性和成绩统计易出错等问题，设计并实现一个 Java 桌面工具。系统采用 Swing 与代表性 WindowBuilder 表单、MySQL/JDBC、Maven 和 JUnit，组织教师发布作业、学生文本或文档提交、均衡随机分配、盲评、人工逐项评分、AI 参考阅读、成绩统计与 CSV 导出的完整流程。AI 意见与人工评分独立存储，最终决定仍由学生作出。</w:t>
      </w:r>
    </w:p>
    <w:p w14:paraId="1B9D90D7">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实现中将加权评分和任务分配提取为可独立测试的组件，以数据库事务、唯一约束、作业行锁及记录版本维护状态一致性；附件原始字节与提取文本存入 MySQL，并在授权下载时校验 SHA-256。当前 1.1.0 源码在 Java 17 下复跑 123 项默认测试，失败、错误与跳过均为 0；另有实际 Swing、远程数据库、文档与真实模型参考生成的独立验收记录。</w:t>
      </w:r>
    </w:p>
    <w:p w14:paraId="5FCDB03E">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当前源码、含依赖 JAR 与 Windows x64 Java 17 运行程序均为 1.1.0。最终便携包已独立解压，以实际 java -jar 入口完成真实 MySQL、一次真实 AI 生成及全部必选和四项选做实测；主流程 30 个检查点、修改撤回与补充流程 25 个检查点均通过，两批有重复启动检查，不合并宣称为 55 项独立功能。新 JVM 再读成绩、AI 意见和附件均通过。文档更新没有修改已验收的产品 JAR，也不将自动化操作描述为本人手动操作经历。</w:t>
      </w:r>
    </w:p>
    <w:p w14:paraId="208ED069">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关键词：软件构造；同伴互评；Swing；JDBC；策略模式；人工智能辅助；回归测试</w:t>
      </w:r>
    </w:p>
    <w:p w14:paraId="31A9EDA4">
      <w:pPr>
        <w:pStyle w:val="2"/>
        <w:keepNext/>
        <w:spacing w:before="220" w:after="110"/>
        <w:jc w:val="center"/>
      </w:pPr>
      <w:bookmarkStart w:id="1" w:name="_Toc4549"/>
      <w:r>
        <w:t>阅读说明</w:t>
      </w:r>
      <w:bookmarkEnd w:id="1"/>
    </w:p>
    <w:p w14:paraId="0C0058A4">
      <w:pPr>
        <w:widowControl/>
        <w:spacing w:after="100" w:line="330" w:lineRule="auto"/>
        <w:ind w:firstLine="500" w:firstLineChars="0"/>
        <w:jc w:val="left"/>
      </w:pPr>
      <w:r>
        <w:t>第 1—8 章给出需求、模块、UML、数据库、算法、重构复用、测试和交付；第 9 章逐一展开课程九章知识的应用、效果和思考；第 10 章为基于项目事实的学习总结与局限。用户操作另见《用户简易使用手册》。所有截图来自合成验收数据，不代表真实学生材料。</w:t>
      </w:r>
    </w:p>
    <w:p w14:paraId="67609198">
      <w:pPr>
        <w:pStyle w:val="2"/>
        <w:keepNext/>
        <w:spacing w:before="220" w:after="110"/>
        <w:jc w:val="left"/>
      </w:pPr>
      <w:bookmarkStart w:id="2" w:name="_Toc7969"/>
      <w:r>
        <w:t>第 1 章 需求分析</w:t>
      </w:r>
      <w:bookmarkEnd w:id="2"/>
    </w:p>
    <w:p w14:paraId="1FD4C72B">
      <w:pPr>
        <w:pStyle w:val="3"/>
        <w:keepNext/>
        <w:spacing w:before="160" w:after="110"/>
      </w:pPr>
      <w:bookmarkStart w:id="3" w:name="_Toc21077"/>
      <w:r>
        <w:t>1.1 项目背景与问题分析</w:t>
      </w:r>
      <w:bookmarkEnd w:id="3"/>
    </w:p>
    <w:p w14:paraId="0987CF74">
      <w:pPr>
        <w:widowControl/>
        <w:spacing w:after="100" w:line="330" w:lineRule="auto"/>
        <w:ind w:firstLine="500" w:firstLineChars="0"/>
        <w:jc w:val="left"/>
      </w:pPr>
      <w:r>
        <w:t>同伴互评是课堂教学中常见的学习活动。学生不仅需要完成作业，还需要阅读他人的成果，并依据评分细则判断其优点与不足。与只接收教师给出的分数相比，参与评审能够促使学生理解评价标准、发现不同解决思路，并在提出反馈的过程中检验自身认识。</w:t>
      </w:r>
    </w:p>
    <w:p w14:paraId="07B8A2E2">
      <w:pPr>
        <w:widowControl/>
        <w:spacing w:after="100" w:line="330" w:lineRule="auto"/>
        <w:jc w:val="left"/>
      </w:pPr>
      <w:r>
        <w:t>但是，同伴互评并不等同于让学生自由打分。如果缺少明确规则和过程管理，实际开展时容易出现以下问题。</w:t>
      </w:r>
    </w:p>
    <w:p w14:paraId="5F2F9981">
      <w:pPr>
        <w:widowControl/>
        <w:spacing w:after="100" w:line="330" w:lineRule="auto"/>
        <w:ind w:firstLine="500" w:firstLineChars="0"/>
        <w:jc w:val="left"/>
      </w:pPr>
      <w:r>
        <w:t>（1）</w:t>
      </w:r>
      <w:r>
        <w:rPr>
          <w:b/>
          <w:bCs/>
        </w:rPr>
        <w:t>评分依据不统一。</w:t>
      </w:r>
      <w:r>
        <w:t xml:space="preserve"> 不同学生对“完整”“规范”“有创新”等描述的理解可能存在差异。如果评分维度、权重和允许分值没有清晰定义，最终成绩就难以解释，也不便于比较。</w:t>
      </w:r>
    </w:p>
    <w:p w14:paraId="1737C547">
      <w:pPr>
        <w:widowControl/>
        <w:spacing w:after="100" w:line="330" w:lineRule="auto"/>
        <w:ind w:firstLine="500" w:firstLineChars="0"/>
        <w:jc w:val="left"/>
      </w:pPr>
      <w:r>
        <w:t>（2）</w:t>
      </w:r>
      <w:r>
        <w:rPr>
          <w:b/>
          <w:bCs/>
        </w:rPr>
        <w:t>反馈内容缺少针对性。</w:t>
      </w:r>
      <w:r>
        <w:t xml:space="preserve"> 学生可能只填写“完成得不错”“需要改进”等笼统评语，未能指出具体问题。部分学生还会因为缺乏评价经验，不知道应从哪些方面阅读和分析作业。</w:t>
      </w:r>
    </w:p>
    <w:p w14:paraId="698A88B1">
      <w:pPr>
        <w:widowControl/>
        <w:spacing w:after="100" w:line="330" w:lineRule="auto"/>
        <w:ind w:firstLine="500" w:firstLineChars="0"/>
        <w:jc w:val="left"/>
      </w:pPr>
      <w:r>
        <w:t>（3）</w:t>
      </w:r>
      <w:r>
        <w:rPr>
          <w:b/>
          <w:bCs/>
        </w:rPr>
        <w:t>任务分配与过程记录繁琐。</w:t>
      </w:r>
      <w:r>
        <w:t xml:space="preserve"> 教师需要安排评审关系、避免学生评审自己的作业、追踪未完成任务，并记录每一次评审结果。依靠人工表格维护时，容易发生漏分配、重复记录或状态不一致。</w:t>
      </w:r>
    </w:p>
    <w:p w14:paraId="627917C4">
      <w:pPr>
        <w:widowControl/>
        <w:spacing w:after="100" w:line="330" w:lineRule="auto"/>
        <w:ind w:firstLine="500" w:firstLineChars="0"/>
        <w:jc w:val="left"/>
      </w:pPr>
      <w:r>
        <w:t>（4）</w:t>
      </w:r>
      <w:r>
        <w:rPr>
          <w:b/>
          <w:bCs/>
        </w:rPr>
        <w:t>成绩汇总与结果核对成本较高。</w:t>
      </w:r>
      <w:r>
        <w:t xml:space="preserve"> 一份作业往往由多名学生评审，需要根据评分细则计算每次评审总分，再汇总平均分、最高分和最低分。手工计算既重复，也容易在修改、撤回评分后保留过时结果。</w:t>
      </w:r>
    </w:p>
    <w:p w14:paraId="379D7927">
      <w:pPr>
        <w:widowControl/>
        <w:spacing w:after="100" w:line="330" w:lineRule="auto"/>
        <w:ind w:firstLine="500" w:firstLineChars="0"/>
        <w:jc w:val="left"/>
      </w:pPr>
      <w:r>
        <w:t>（5）</w:t>
      </w:r>
      <w:r>
        <w:rPr>
          <w:b/>
          <w:bCs/>
        </w:rPr>
        <w:t>身份信息可能影响评价。</w:t>
      </w:r>
      <w:r>
        <w:t xml:space="preserve"> 当评审人知道提交者姓名时，熟悉程度和人际关系可能影响判断。因此，系统需要提供盲评能力，在评审界面隐藏提交者的身份字段。</w:t>
      </w:r>
    </w:p>
    <w:p w14:paraId="3D8F783B">
      <w:pPr>
        <w:widowControl/>
        <w:spacing w:after="100" w:line="330" w:lineRule="auto"/>
        <w:jc w:val="left"/>
      </w:pPr>
      <w:r>
        <w:t>文本大模型能够辅助阅读作业，给出值得关注的优点、问题和核实方向，但其输出也可能存在遗漏、误解和不准确内容。因此，本项目没有将 AI 设计为自动判分者，而是将其定位为参考意见提供者：评分规则由教师确定，最终分数和人工评语由学生独立填写，系统负责记录、计算和汇总。</w:t>
      </w:r>
    </w:p>
    <w:p w14:paraId="063B6075">
      <w:pPr>
        <w:widowControl/>
        <w:spacing w:after="100" w:line="330" w:lineRule="auto"/>
        <w:ind w:firstLine="500" w:firstLineChars="0"/>
        <w:jc w:val="left"/>
      </w:pPr>
      <w:r>
        <w:t>基于上述问题，本项目开发一款 Java 桌面版 AI 辅助课堂同伴互评工具，将课程作业管理、文本提交、随机任务分配、盲评、人工评分、AI 参考意见及结果导出组织为一个完整业务流程。</w:t>
      </w:r>
    </w:p>
    <w:p w14:paraId="3125F054">
      <w:pPr>
        <w:pStyle w:val="3"/>
        <w:keepNext/>
        <w:spacing w:before="160" w:after="110"/>
      </w:pPr>
      <w:bookmarkStart w:id="4" w:name="_Toc22805"/>
      <w:r>
        <w:t>1.2 建设目标与系统范围</w:t>
      </w:r>
      <w:bookmarkEnd w:id="4"/>
    </w:p>
    <w:p w14:paraId="1059688A">
      <w:pPr>
        <w:widowControl/>
        <w:spacing w:after="100" w:line="330" w:lineRule="auto"/>
        <w:ind w:firstLine="500" w:firstLineChars="0"/>
        <w:jc w:val="left"/>
      </w:pPr>
      <w:r>
        <w:t>本项目的总体目标，是在小型课堂场景下提供一套规则明确、过程可追踪、结果可核对的同伴互评工具，同时通过完整开发过程落实软件构造中的模块化、面向对象设计、数据库编程、测试、重构和软件复用等知识。</w:t>
      </w:r>
    </w:p>
    <w:p w14:paraId="53CE7D31">
      <w:pPr>
        <w:widowControl/>
        <w:spacing w:after="100" w:line="330" w:lineRule="auto"/>
        <w:ind w:firstLine="500" w:firstLineChars="0"/>
        <w:jc w:val="left"/>
      </w:pPr>
      <w:r>
        <w:t>具体目标包括以下方面。</w:t>
      </w:r>
    </w:p>
    <w:p w14:paraId="5DAE1F75">
      <w:pPr>
        <w:pStyle w:val="19"/>
        <w:numPr>
          <w:ilvl w:val="0"/>
          <w:numId w:val="1"/>
        </w:numPr>
        <w:spacing w:after="90" w:line="320" w:lineRule="auto"/>
      </w:pPr>
      <w:r>
        <w:rPr>
          <w:b/>
          <w:bCs/>
        </w:rPr>
        <w:t>建立清晰的评价依据。</w:t>
      </w:r>
      <w:r>
        <w:t xml:space="preserve"> 支持教师动态设置评分维度、权重和分值区间，使学生能够依据同一组规则完成评审。</w:t>
      </w:r>
    </w:p>
    <w:p w14:paraId="56C89A9D">
      <w:pPr>
        <w:pStyle w:val="19"/>
        <w:numPr>
          <w:ilvl w:val="0"/>
          <w:numId w:val="1"/>
        </w:numPr>
        <w:spacing w:after="90" w:line="320" w:lineRule="auto"/>
      </w:pPr>
      <w:r>
        <w:rPr>
          <w:b/>
          <w:bCs/>
        </w:rPr>
        <w:t>形成完整的业务闭环。</w:t>
      </w:r>
      <w:r>
        <w:t xml:space="preserve"> 将发布作业、学生提交、随机分配、人工互评、结果统计和 CSV 导出衔接起来，避免系统停留在简单数据增删改查层面。</w:t>
      </w:r>
    </w:p>
    <w:p w14:paraId="720CA416">
      <w:pPr>
        <w:pStyle w:val="19"/>
        <w:numPr>
          <w:ilvl w:val="0"/>
          <w:numId w:val="1"/>
        </w:numPr>
        <w:spacing w:after="90" w:line="320" w:lineRule="auto"/>
      </w:pPr>
      <w:r>
        <w:rPr>
          <w:b/>
          <w:bCs/>
        </w:rPr>
        <w:t>保留人工判断的主体地位。</w:t>
      </w:r>
      <w:r>
        <w:t xml:space="preserve"> AI 仅提供参考文本，不自动填入评分框，不直接形成最终互评结果。</w:t>
      </w:r>
    </w:p>
    <w:p w14:paraId="7C1A89B5">
      <w:pPr>
        <w:pStyle w:val="19"/>
        <w:numPr>
          <w:ilvl w:val="0"/>
          <w:numId w:val="1"/>
        </w:numPr>
        <w:spacing w:after="90" w:line="320" w:lineRule="auto"/>
      </w:pPr>
      <w:r>
        <w:rPr>
          <w:b/>
          <w:bCs/>
        </w:rPr>
        <w:t>提高数据与状态的一致性。</w:t>
      </w:r>
      <w:r>
        <w:t xml:space="preserve"> 对任务分配、评分保存、修改和撤回设置事务边界，防止部分操作成功而其他关联数据未更新。</w:t>
      </w:r>
    </w:p>
    <w:p w14:paraId="6E937F26">
      <w:pPr>
        <w:pStyle w:val="19"/>
        <w:numPr>
          <w:ilvl w:val="0"/>
          <w:numId w:val="1"/>
        </w:numPr>
        <w:spacing w:after="90" w:line="320" w:lineRule="auto"/>
      </w:pPr>
      <w:r>
        <w:rPr>
          <w:b/>
          <w:bCs/>
        </w:rPr>
        <w:t>降低运行与配置门槛。</w:t>
      </w:r>
      <w:r>
        <w:t xml:space="preserve"> 提供可独立运行的 Windows 发行包，并支持在界面中检查、保存和切换数据库及 API 方案，使软件不依赖某一套长期不变的个人环境。</w:t>
      </w:r>
    </w:p>
    <w:p w14:paraId="011B251F">
      <w:pPr>
        <w:pStyle w:val="19"/>
        <w:numPr>
          <w:ilvl w:val="0"/>
          <w:numId w:val="1"/>
        </w:numPr>
        <w:spacing w:after="90" w:line="320" w:lineRule="auto"/>
      </w:pPr>
      <w:r>
        <w:rPr>
          <w:b/>
          <w:bCs/>
        </w:rPr>
        <w:t>为质量验证提供依据。</w:t>
      </w:r>
      <w:r>
        <w:t xml:space="preserve"> 将核心算法与界面、数据库分离，支持确定性的单元测试、集成测试和实际运行验收。</w:t>
      </w:r>
    </w:p>
    <w:p w14:paraId="42B5CF67">
      <w:pPr>
        <w:widowControl/>
        <w:spacing w:after="100" w:line="330" w:lineRule="auto"/>
        <w:ind w:firstLine="500" w:firstLineChars="0"/>
        <w:jc w:val="left"/>
      </w:pPr>
      <w:r>
        <w:t>系统采用 Java 桌面客户端形态，使用 Swing 完成人机交互，通过 JDBC 访问 MySQL，并通过外部文本模型接口获取参考意见。业务数据存储在 MySQL 中，数据库连接参数、API 参数和连接方案保存在本地文件中。</w:t>
      </w:r>
    </w:p>
    <w:p w14:paraId="4604DCC6">
      <w:pPr>
        <w:widowControl/>
        <w:spacing w:after="100" w:line="330" w:lineRule="auto"/>
        <w:ind w:firstLine="500" w:firstLineChars="0"/>
        <w:jc w:val="left"/>
      </w:pPr>
      <w:r>
        <w:t>本项目面向课堂级的小型应用，不建设独立的在线业务服务器，不实现跨学校教学平台、课程选退课、复杂组织架构或多人实时协同编辑。应用中的学生使用统一账号集合浏览课程并提交作业，当前没有另外建立课程成员或班级管理体系。1.1.0 已实现教师发布资料及学生文档提交的选做扩展，支持 PDF、DOC、DOCX、TXT、MD，允许仅文档提交；每次最多 3 个文件、单文件不超过 5 MiB。附件正文提取不等于完整页面渲染，不提供 OCR、宏执行或全文身份脱敏。</w:t>
      </w:r>
    </w:p>
    <w:p w14:paraId="0C19CC3B">
      <w:pPr>
        <w:pStyle w:val="3"/>
        <w:keepNext/>
        <w:spacing w:before="160" w:after="110"/>
      </w:pPr>
      <w:bookmarkStart w:id="5" w:name="_Toc3377"/>
      <w:r>
        <w:t>1.3 用户角色与使用场景</w:t>
      </w:r>
      <w:bookmarkEnd w:id="5"/>
    </w:p>
    <w:p w14:paraId="43858E4B">
      <w:pPr>
        <w:widowControl/>
        <w:spacing w:after="100" w:line="330" w:lineRule="auto"/>
        <w:ind w:firstLine="500" w:firstLineChars="0"/>
        <w:jc w:val="left"/>
      </w:pPr>
      <w:r>
        <w:t>系统包含教师和学生两类业务角色。除业务角色外，还需要考虑在本机准备运行环境、配置数据库和模型接口的使用者。连接设置属于客户端运行配置，不应与某一数据库内已经登录的教师、学生身份混为一谈。</w:t>
      </w:r>
    </w:p>
    <w:p w14:paraId="37F9282E">
      <w:pPr>
        <w:pStyle w:val="8"/>
        <w:jc w:val="center"/>
      </w:pPr>
      <w:r>
        <w:t xml:space="preserve">表 </w:t>
      </w:r>
      <w:r>
        <w:fldChar w:fldCharType="begin"/>
      </w:r>
      <w:r>
        <w:instrText xml:space="preserve"> SEQ 表 \* ARABIC </w:instrText>
      </w:r>
      <w:r>
        <w:fldChar w:fldCharType="separate"/>
      </w:r>
      <w:r>
        <w:t>1</w:t>
      </w:r>
      <w:r>
        <w:fldChar w:fldCharType="end"/>
      </w:r>
      <w:r>
        <w:rPr>
          <w:rFonts w:hint="eastAsia"/>
        </w:rPr>
        <w:t>用户角色与主要操作</w:t>
      </w:r>
    </w:p>
    <w:tbl>
      <w:tblPr>
        <w:tblStyle w:val="14"/>
        <w:tblW w:w="934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1362"/>
        <w:gridCol w:w="4569"/>
        <w:gridCol w:w="3415"/>
      </w:tblGrid>
      <w:tr w14:paraId="65A7C5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1362" w:type="dxa"/>
            <w:shd w:val="clear" w:color="auto" w:fill="EFEFEF"/>
            <w:tcMar>
              <w:top w:w="90" w:type="dxa"/>
              <w:left w:w="105" w:type="dxa"/>
              <w:bottom w:w="90" w:type="dxa"/>
              <w:right w:w="105" w:type="dxa"/>
            </w:tcMar>
            <w:vAlign w:val="center"/>
          </w:tcPr>
          <w:p w14:paraId="41AA962A">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角色或使用者</w:t>
            </w:r>
          </w:p>
        </w:tc>
        <w:tc>
          <w:tcPr>
            <w:tcW w:w="4569" w:type="dxa"/>
            <w:shd w:val="clear" w:color="auto" w:fill="EFEFEF"/>
            <w:tcMar>
              <w:top w:w="90" w:type="dxa"/>
              <w:left w:w="105" w:type="dxa"/>
              <w:bottom w:w="90" w:type="dxa"/>
              <w:right w:w="105" w:type="dxa"/>
            </w:tcMar>
            <w:vAlign w:val="center"/>
          </w:tcPr>
          <w:p w14:paraId="050BB034">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主要操作</w:t>
            </w:r>
          </w:p>
        </w:tc>
        <w:tc>
          <w:tcPr>
            <w:tcW w:w="3415" w:type="dxa"/>
            <w:shd w:val="clear" w:color="auto" w:fill="EFEFEF"/>
            <w:tcMar>
              <w:top w:w="90" w:type="dxa"/>
              <w:left w:w="105" w:type="dxa"/>
              <w:bottom w:w="90" w:type="dxa"/>
              <w:right w:w="105" w:type="dxa"/>
            </w:tcMar>
            <w:vAlign w:val="center"/>
          </w:tcPr>
          <w:p w14:paraId="3FD1503F">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访问边界</w:t>
            </w:r>
          </w:p>
        </w:tc>
      </w:tr>
      <w:tr w14:paraId="6DFE33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362" w:type="dxa"/>
            <w:tcMar>
              <w:top w:w="90" w:type="dxa"/>
              <w:left w:w="105" w:type="dxa"/>
              <w:bottom w:w="90" w:type="dxa"/>
              <w:right w:w="105" w:type="dxa"/>
            </w:tcMar>
            <w:vAlign w:val="center"/>
          </w:tcPr>
          <w:p w14:paraId="47C0523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教师</w:t>
            </w:r>
          </w:p>
        </w:tc>
        <w:tc>
          <w:tcPr>
            <w:tcW w:w="4569" w:type="dxa"/>
            <w:tcMar>
              <w:top w:w="90" w:type="dxa"/>
              <w:left w:w="105" w:type="dxa"/>
              <w:bottom w:w="90" w:type="dxa"/>
              <w:right w:w="105" w:type="dxa"/>
            </w:tcMar>
            <w:vAlign w:val="center"/>
          </w:tcPr>
          <w:p w14:paraId="6BCE8627">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管理自己创建的课程和作业，设置评分细则与互评时间，查看提交，触发分配，查看评审和统计，导出 CSV，管理应用中的学生账号</w:t>
            </w:r>
          </w:p>
        </w:tc>
        <w:tc>
          <w:tcPr>
            <w:tcW w:w="3415" w:type="dxa"/>
            <w:tcMar>
              <w:top w:w="90" w:type="dxa"/>
              <w:left w:w="105" w:type="dxa"/>
              <w:bottom w:w="90" w:type="dxa"/>
              <w:right w:w="105" w:type="dxa"/>
            </w:tcMar>
            <w:vAlign w:val="center"/>
          </w:tcPr>
          <w:p w14:paraId="1FC5BCB7">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不能管理其他教师的课程，不能代替学生修改或撤回人工评分</w:t>
            </w:r>
          </w:p>
        </w:tc>
      </w:tr>
      <w:tr w14:paraId="7C6CD1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362" w:type="dxa"/>
            <w:tcMar>
              <w:top w:w="90" w:type="dxa"/>
              <w:left w:w="105" w:type="dxa"/>
              <w:bottom w:w="90" w:type="dxa"/>
              <w:right w:w="105" w:type="dxa"/>
            </w:tcMar>
            <w:vAlign w:val="center"/>
          </w:tcPr>
          <w:p w14:paraId="5D0B71F5">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学生</w:t>
            </w:r>
          </w:p>
        </w:tc>
        <w:tc>
          <w:tcPr>
            <w:tcW w:w="4569" w:type="dxa"/>
            <w:tcMar>
              <w:top w:w="90" w:type="dxa"/>
              <w:left w:w="105" w:type="dxa"/>
              <w:bottom w:w="90" w:type="dxa"/>
              <w:right w:w="105" w:type="dxa"/>
            </w:tcMar>
            <w:vAlign w:val="center"/>
          </w:tcPr>
          <w:p w14:paraId="31EFB709">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查看课程作业要求，提交或更新自己的文本，完成分配给自己的任务，查看自身成绩，在允许阶段修改或撤回自己的评审</w:t>
            </w:r>
          </w:p>
        </w:tc>
        <w:tc>
          <w:tcPr>
            <w:tcW w:w="3415" w:type="dxa"/>
            <w:tcMar>
              <w:top w:w="90" w:type="dxa"/>
              <w:left w:w="105" w:type="dxa"/>
              <w:bottom w:w="90" w:type="dxa"/>
              <w:right w:w="105" w:type="dxa"/>
            </w:tcMar>
            <w:vAlign w:val="center"/>
          </w:tcPr>
          <w:p w14:paraId="28C6C1B6">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不能访问未分配给自己的评审任务，不能查看其他学生的个人成绩</w:t>
            </w:r>
          </w:p>
        </w:tc>
      </w:tr>
      <w:tr w14:paraId="0FB981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362" w:type="dxa"/>
            <w:tcMar>
              <w:top w:w="90" w:type="dxa"/>
              <w:left w:w="105" w:type="dxa"/>
              <w:bottom w:w="90" w:type="dxa"/>
              <w:right w:w="105" w:type="dxa"/>
            </w:tcMar>
            <w:vAlign w:val="center"/>
          </w:tcPr>
          <w:p w14:paraId="76A0259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本机配置使用者</w:t>
            </w:r>
          </w:p>
        </w:tc>
        <w:tc>
          <w:tcPr>
            <w:tcW w:w="4569" w:type="dxa"/>
            <w:tcMar>
              <w:top w:w="90" w:type="dxa"/>
              <w:left w:w="105" w:type="dxa"/>
              <w:bottom w:w="90" w:type="dxa"/>
              <w:right w:w="105" w:type="dxa"/>
            </w:tcMar>
            <w:vAlign w:val="center"/>
          </w:tcPr>
          <w:p w14:paraId="15B7AA0C">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设置和测试 MySQL、AI 接口，保存多个连接方案，初始化新数据库的首个教师账号</w:t>
            </w:r>
          </w:p>
        </w:tc>
        <w:tc>
          <w:tcPr>
            <w:tcW w:w="3415" w:type="dxa"/>
            <w:tcMar>
              <w:top w:w="90" w:type="dxa"/>
              <w:left w:w="105" w:type="dxa"/>
              <w:bottom w:w="90" w:type="dxa"/>
              <w:right w:w="105" w:type="dxa"/>
            </w:tcMar>
            <w:vAlign w:val="center"/>
          </w:tcPr>
          <w:p w14:paraId="7CC1E82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切换数据库后必须重新登录，不能沿用原数据库中的用户身份</w:t>
            </w:r>
          </w:p>
        </w:tc>
      </w:tr>
    </w:tbl>
    <w:p w14:paraId="0F69C906">
      <w:pPr>
        <w:spacing w:after="60"/>
      </w:pPr>
    </w:p>
    <w:p w14:paraId="2E49A176">
      <w:pPr>
        <w:widowControl/>
        <w:spacing w:after="100" w:line="330" w:lineRule="auto"/>
        <w:ind w:firstLine="500" w:firstLineChars="0"/>
        <w:jc w:val="left"/>
      </w:pPr>
      <w:r>
        <w:t>教师使用场景从创建课程和发布作业开始。教师录入作业要求、评分项、权重、分值区间，以及互评开始和截止时间。学生在提交截止前完成文本提交。到达互评时间后，由教师显式触发随机分配，而不是由系统在后台自动生成任务。</w:t>
      </w:r>
    </w:p>
    <w:p w14:paraId="3D7A02A5">
      <w:pPr>
        <w:widowControl/>
        <w:spacing w:after="100" w:line="330" w:lineRule="auto"/>
        <w:ind w:firstLine="500" w:firstLineChars="0"/>
        <w:jc w:val="left"/>
      </w:pPr>
      <w:r>
        <w:t>学生评审时，应先阅读作业内容与评分规则，可以按需获取 AI 参考意见，再独立填写各项分数和人工评语。教师通过任务列表检查进度，通过统计面板核对结果并导出成绩。</w:t>
      </w:r>
    </w:p>
    <w:p w14:paraId="0BA5E73A">
      <w:pPr>
        <w:widowControl/>
        <w:spacing w:after="100" w:line="330" w:lineRule="auto"/>
        <w:ind w:firstLine="500" w:firstLineChars="0"/>
        <w:jc w:val="left"/>
      </w:pPr>
      <w:r>
        <w:t>在软件初次运行或课程演示服务关闭后，本机使用者可以进入连接配置界面，改用自己的数据库和 AI 服务。数据库切换成功后，系统返回登录界面，以新数据库中的账号重新建立业务身份。</w:t>
      </w:r>
    </w:p>
    <w:p w14:paraId="660538C0">
      <w:pPr>
        <w:pStyle w:val="3"/>
        <w:keepNext/>
        <w:spacing w:before="160" w:after="110"/>
      </w:pPr>
      <w:bookmarkStart w:id="6" w:name="_Toc23412"/>
      <w:r>
        <w:t>1.4 功能需求分析</w:t>
      </w:r>
      <w:bookmarkEnd w:id="6"/>
    </w:p>
    <w:p w14:paraId="66403E08">
      <w:pPr>
        <w:widowControl/>
        <w:spacing w:after="100" w:line="330" w:lineRule="auto"/>
        <w:ind w:firstLine="500" w:firstLineChars="0"/>
        <w:jc w:val="left"/>
      </w:pPr>
      <w:r>
        <w:t>为便于后续设计、测试和验收追踪，将主要功能划分为</w:t>
      </w:r>
      <w:r>
        <w:rPr>
          <w:rFonts w:hint="eastAsia"/>
          <w:lang w:val="en-US" w:eastAsia="zh-CN"/>
        </w:rPr>
        <w:t>表</w:t>
      </w:r>
      <w:r>
        <w:rPr>
          <w:rFonts w:hint="eastAsia"/>
          <w:lang w:eastAsia="zh-CN"/>
        </w:rPr>
        <w:t>2</w:t>
      </w:r>
      <w:r>
        <w:t>所示的需求项。</w:t>
      </w:r>
    </w:p>
    <w:p w14:paraId="4B6A786A">
      <w:pPr>
        <w:pStyle w:val="8"/>
        <w:jc w:val="center"/>
      </w:pPr>
      <w:r>
        <w:t xml:space="preserve">表 </w:t>
      </w:r>
      <w:r>
        <w:fldChar w:fldCharType="begin"/>
      </w:r>
      <w:r>
        <w:instrText xml:space="preserve"> SEQ 表 \* ARABIC </w:instrText>
      </w:r>
      <w:r>
        <w:fldChar w:fldCharType="separate"/>
      </w:r>
      <w:r>
        <w:t>2</w:t>
      </w:r>
      <w:r>
        <w:fldChar w:fldCharType="end"/>
      </w:r>
      <w:r>
        <w:rPr>
          <w:rFonts w:hint="eastAsia"/>
        </w:rPr>
        <w:t>系统功能需求</w:t>
      </w:r>
    </w:p>
    <w:tbl>
      <w:tblPr>
        <w:tblStyle w:val="14"/>
        <w:tblW w:w="9273"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700"/>
        <w:gridCol w:w="1226"/>
        <w:gridCol w:w="7347"/>
      </w:tblGrid>
      <w:tr w14:paraId="64643E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0" w:type="auto"/>
            <w:shd w:val="clear" w:color="auto" w:fill="EFEFEF"/>
            <w:tcMar>
              <w:top w:w="90" w:type="dxa"/>
              <w:left w:w="105" w:type="dxa"/>
              <w:bottom w:w="90" w:type="dxa"/>
              <w:right w:w="105" w:type="dxa"/>
            </w:tcMar>
            <w:vAlign w:val="center"/>
          </w:tcPr>
          <w:p w14:paraId="742B52EA">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编号</w:t>
            </w:r>
          </w:p>
        </w:tc>
        <w:tc>
          <w:tcPr>
            <w:tcW w:w="0" w:type="auto"/>
            <w:shd w:val="clear" w:color="auto" w:fill="EFEFEF"/>
            <w:tcMar>
              <w:top w:w="90" w:type="dxa"/>
              <w:left w:w="105" w:type="dxa"/>
              <w:bottom w:w="90" w:type="dxa"/>
              <w:right w:w="105" w:type="dxa"/>
            </w:tcMar>
            <w:vAlign w:val="center"/>
          </w:tcPr>
          <w:p w14:paraId="3BEADF95">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功能需求</w:t>
            </w:r>
          </w:p>
        </w:tc>
        <w:tc>
          <w:tcPr>
            <w:tcW w:w="7347" w:type="dxa"/>
            <w:shd w:val="clear" w:color="auto" w:fill="EFEFEF"/>
            <w:tcMar>
              <w:top w:w="90" w:type="dxa"/>
              <w:left w:w="105" w:type="dxa"/>
              <w:bottom w:w="90" w:type="dxa"/>
              <w:right w:w="105" w:type="dxa"/>
            </w:tcMar>
            <w:vAlign w:val="center"/>
          </w:tcPr>
          <w:p w14:paraId="7DE605B2">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主要内容与约束</w:t>
            </w:r>
          </w:p>
        </w:tc>
      </w:tr>
      <w:tr w14:paraId="76C7A6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6D06068D">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FR-01</w:t>
            </w:r>
          </w:p>
        </w:tc>
        <w:tc>
          <w:tcPr>
            <w:tcW w:w="0" w:type="auto"/>
            <w:tcMar>
              <w:top w:w="90" w:type="dxa"/>
              <w:left w:w="105" w:type="dxa"/>
              <w:bottom w:w="90" w:type="dxa"/>
              <w:right w:w="105" w:type="dxa"/>
            </w:tcMar>
            <w:vAlign w:val="center"/>
          </w:tcPr>
          <w:p w14:paraId="75A83A5D">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用户认证与账号管理</w:t>
            </w:r>
          </w:p>
        </w:tc>
        <w:tc>
          <w:tcPr>
            <w:tcW w:w="7347" w:type="dxa"/>
            <w:tcMar>
              <w:top w:w="90" w:type="dxa"/>
              <w:left w:w="105" w:type="dxa"/>
              <w:bottom w:w="90" w:type="dxa"/>
              <w:right w:w="105" w:type="dxa"/>
            </w:tcMar>
            <w:vAlign w:val="center"/>
          </w:tcPr>
          <w:p w14:paraId="58242005">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区分教师、学生；支持登录和本人修改密码；由教师创建学生、修改学生姓名及删除尚无业务历史的学生账号；用户名须唯一</w:t>
            </w:r>
          </w:p>
        </w:tc>
      </w:tr>
      <w:tr w14:paraId="058839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55085E56">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FR-02</w:t>
            </w:r>
          </w:p>
        </w:tc>
        <w:tc>
          <w:tcPr>
            <w:tcW w:w="0" w:type="auto"/>
            <w:tcMar>
              <w:top w:w="90" w:type="dxa"/>
              <w:left w:w="105" w:type="dxa"/>
              <w:bottom w:w="90" w:type="dxa"/>
              <w:right w:w="105" w:type="dxa"/>
            </w:tcMar>
            <w:vAlign w:val="center"/>
          </w:tcPr>
          <w:p w14:paraId="15B66CB7">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课程管理</w:t>
            </w:r>
          </w:p>
        </w:tc>
        <w:tc>
          <w:tcPr>
            <w:tcW w:w="7347" w:type="dxa"/>
            <w:tcMar>
              <w:top w:w="90" w:type="dxa"/>
              <w:left w:w="105" w:type="dxa"/>
              <w:bottom w:w="90" w:type="dxa"/>
              <w:right w:w="105" w:type="dxa"/>
            </w:tcMar>
            <w:vAlign w:val="center"/>
          </w:tcPr>
          <w:p w14:paraId="093F15E5">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新增、编辑、查询和删除课程，记录课程名称、说明及所属教师；仍有作业的课程不得直接删除</w:t>
            </w:r>
          </w:p>
        </w:tc>
      </w:tr>
      <w:tr w14:paraId="5BBF9D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564F49D5">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FR-03</w:t>
            </w:r>
          </w:p>
        </w:tc>
        <w:tc>
          <w:tcPr>
            <w:tcW w:w="0" w:type="auto"/>
            <w:tcMar>
              <w:top w:w="90" w:type="dxa"/>
              <w:left w:w="105" w:type="dxa"/>
              <w:bottom w:w="90" w:type="dxa"/>
              <w:right w:w="105" w:type="dxa"/>
            </w:tcMar>
            <w:vAlign w:val="center"/>
          </w:tcPr>
          <w:p w14:paraId="3B2E7F11">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作业与评分细则管理</w:t>
            </w:r>
          </w:p>
        </w:tc>
        <w:tc>
          <w:tcPr>
            <w:tcW w:w="7347" w:type="dxa"/>
            <w:tcMar>
              <w:top w:w="90" w:type="dxa"/>
              <w:left w:w="105" w:type="dxa"/>
              <w:bottom w:w="90" w:type="dxa"/>
              <w:right w:w="105" w:type="dxa"/>
            </w:tcMar>
            <w:vAlign w:val="center"/>
          </w:tcPr>
          <w:p w14:paraId="170CB20D">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设置标题、说明、互评起止时间和盲评开关；动态维护评分项、权重及区间；已有提交后冻结作业与规则，避免评价口径改变</w:t>
            </w:r>
          </w:p>
        </w:tc>
      </w:tr>
      <w:tr w14:paraId="18A960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29E94604">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FR-04</w:t>
            </w:r>
          </w:p>
        </w:tc>
        <w:tc>
          <w:tcPr>
            <w:tcW w:w="0" w:type="auto"/>
            <w:tcMar>
              <w:top w:w="90" w:type="dxa"/>
              <w:left w:w="105" w:type="dxa"/>
              <w:bottom w:w="90" w:type="dxa"/>
              <w:right w:w="105" w:type="dxa"/>
            </w:tcMar>
            <w:vAlign w:val="center"/>
          </w:tcPr>
          <w:p w14:paraId="6AAE46F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文本与文档提交</w:t>
            </w:r>
          </w:p>
        </w:tc>
        <w:tc>
          <w:tcPr>
            <w:tcW w:w="7347" w:type="dxa"/>
            <w:tcMar>
              <w:top w:w="90" w:type="dxa"/>
              <w:left w:w="105" w:type="dxa"/>
              <w:bottom w:w="90" w:type="dxa"/>
              <w:right w:w="105" w:type="dxa"/>
            </w:tcMar>
            <w:vAlign w:val="center"/>
          </w:tcPr>
          <w:p w14:paraId="7DCC2AD1">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保存提交学生、内容和时间；每名学生对同一作业保留一份当前提交，截止前允许更新；正文或附件至少一项非空；校验长度、文件格式、大小和数量</w:t>
            </w:r>
          </w:p>
        </w:tc>
      </w:tr>
      <w:tr w14:paraId="600851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79585034">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FR-05</w:t>
            </w:r>
          </w:p>
        </w:tc>
        <w:tc>
          <w:tcPr>
            <w:tcW w:w="0" w:type="auto"/>
            <w:tcMar>
              <w:top w:w="90" w:type="dxa"/>
              <w:left w:w="105" w:type="dxa"/>
              <w:bottom w:w="90" w:type="dxa"/>
              <w:right w:w="105" w:type="dxa"/>
            </w:tcMar>
            <w:vAlign w:val="center"/>
          </w:tcPr>
          <w:p w14:paraId="54D6E4D7">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随机分配与盲评</w:t>
            </w:r>
          </w:p>
        </w:tc>
        <w:tc>
          <w:tcPr>
            <w:tcW w:w="7347" w:type="dxa"/>
            <w:tcMar>
              <w:top w:w="90" w:type="dxa"/>
              <w:left w:w="105" w:type="dxa"/>
              <w:bottom w:w="90" w:type="dxa"/>
              <w:right w:w="105" w:type="dxa"/>
            </w:tcMar>
            <w:vAlign w:val="center"/>
          </w:tcPr>
          <w:p w14:paraId="6AB76197">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在已提交学生之间分配，每份提交交由 N 名不同学生评审；排除自评，区分待评与完成状态；盲评时隐藏作者姓名字段</w:t>
            </w:r>
          </w:p>
        </w:tc>
      </w:tr>
      <w:tr w14:paraId="3ECC26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372F7259">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FR-06</w:t>
            </w:r>
          </w:p>
        </w:tc>
        <w:tc>
          <w:tcPr>
            <w:tcW w:w="0" w:type="auto"/>
            <w:tcMar>
              <w:top w:w="90" w:type="dxa"/>
              <w:left w:w="105" w:type="dxa"/>
              <w:bottom w:w="90" w:type="dxa"/>
              <w:right w:w="105" w:type="dxa"/>
            </w:tcMar>
            <w:vAlign w:val="center"/>
          </w:tcPr>
          <w:p w14:paraId="3092A2E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人工评分与评语</w:t>
            </w:r>
          </w:p>
        </w:tc>
        <w:tc>
          <w:tcPr>
            <w:tcW w:w="7347" w:type="dxa"/>
            <w:tcMar>
              <w:top w:w="90" w:type="dxa"/>
              <w:left w:w="105" w:type="dxa"/>
              <w:bottom w:w="90" w:type="dxa"/>
              <w:right w:w="105" w:type="dxa"/>
            </w:tcMar>
            <w:vAlign w:val="center"/>
          </w:tcPr>
          <w:p w14:paraId="5F40BD2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学生按全部评分项填写分数及人工评语，系统校验区间并计算加权总分；保存评审人、任务、评分明细和评审时间</w:t>
            </w:r>
          </w:p>
        </w:tc>
      </w:tr>
      <w:tr w14:paraId="7C3A03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C1EE6D9">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FR-07</w:t>
            </w:r>
          </w:p>
        </w:tc>
        <w:tc>
          <w:tcPr>
            <w:tcW w:w="0" w:type="auto"/>
            <w:tcMar>
              <w:top w:w="90" w:type="dxa"/>
              <w:left w:w="105" w:type="dxa"/>
              <w:bottom w:w="90" w:type="dxa"/>
              <w:right w:w="105" w:type="dxa"/>
            </w:tcMar>
            <w:vAlign w:val="center"/>
          </w:tcPr>
          <w:p w14:paraId="25606B7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评分修改与撤回</w:t>
            </w:r>
          </w:p>
        </w:tc>
        <w:tc>
          <w:tcPr>
            <w:tcW w:w="7347" w:type="dxa"/>
            <w:tcMar>
              <w:top w:w="90" w:type="dxa"/>
              <w:left w:w="105" w:type="dxa"/>
              <w:bottom w:w="90" w:type="dxa"/>
              <w:right w:w="105" w:type="dxa"/>
            </w:tcMar>
            <w:vAlign w:val="center"/>
          </w:tcPr>
          <w:p w14:paraId="07C729C0">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仅本人在互评时间内且作业未结束时操作；修改后重算总分；撤回后删除该次人工评分与明细、恢复待评，保留任务分配和 AI 意见</w:t>
            </w:r>
          </w:p>
        </w:tc>
      </w:tr>
      <w:tr w14:paraId="290098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57254970">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FR-08</w:t>
            </w:r>
          </w:p>
        </w:tc>
        <w:tc>
          <w:tcPr>
            <w:tcW w:w="0" w:type="auto"/>
            <w:tcMar>
              <w:top w:w="90" w:type="dxa"/>
              <w:left w:w="105" w:type="dxa"/>
              <w:bottom w:w="90" w:type="dxa"/>
              <w:right w:w="105" w:type="dxa"/>
            </w:tcMar>
            <w:vAlign w:val="center"/>
          </w:tcPr>
          <w:p w14:paraId="416C05C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AI 辅助阅读</w:t>
            </w:r>
          </w:p>
        </w:tc>
        <w:tc>
          <w:tcPr>
            <w:tcW w:w="7347" w:type="dxa"/>
            <w:tcMar>
              <w:top w:w="90" w:type="dxa"/>
              <w:left w:w="105" w:type="dxa"/>
              <w:bottom w:w="90" w:type="dxa"/>
              <w:right w:w="105" w:type="dxa"/>
            </w:tcMar>
            <w:vAlign w:val="center"/>
          </w:tcPr>
          <w:p w14:paraId="24DD5B7A">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向配置的模型接口发送作业要求、评分细则和提交正文，展示参考意见；参考文本与人工评审分开保存，不自动代填或代交</w:t>
            </w:r>
          </w:p>
        </w:tc>
      </w:tr>
      <w:tr w14:paraId="71035E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08EBD02C">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FR-09</w:t>
            </w:r>
          </w:p>
        </w:tc>
        <w:tc>
          <w:tcPr>
            <w:tcW w:w="0" w:type="auto"/>
            <w:tcMar>
              <w:top w:w="90" w:type="dxa"/>
              <w:left w:w="105" w:type="dxa"/>
              <w:bottom w:w="90" w:type="dxa"/>
              <w:right w:w="105" w:type="dxa"/>
            </w:tcMar>
            <w:vAlign w:val="center"/>
          </w:tcPr>
          <w:p w14:paraId="4F2BA90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检索与组合筛选</w:t>
            </w:r>
          </w:p>
        </w:tc>
        <w:tc>
          <w:tcPr>
            <w:tcW w:w="7347" w:type="dxa"/>
            <w:tcMar>
              <w:top w:w="90" w:type="dxa"/>
              <w:left w:w="105" w:type="dxa"/>
              <w:bottom w:w="90" w:type="dxa"/>
              <w:right w:w="105" w:type="dxa"/>
            </w:tcMar>
            <w:vAlign w:val="center"/>
          </w:tcPr>
          <w:p w14:paraId="4B3FEB5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用正则表达式搜索提交正文和人工评语；按课程、作业限制当前记录范围，按任务状态筛选互评任务</w:t>
            </w:r>
          </w:p>
        </w:tc>
      </w:tr>
      <w:tr w14:paraId="1B6007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5E5E9ADA">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FR-10</w:t>
            </w:r>
          </w:p>
        </w:tc>
        <w:tc>
          <w:tcPr>
            <w:tcW w:w="0" w:type="auto"/>
            <w:tcMar>
              <w:top w:w="90" w:type="dxa"/>
              <w:left w:w="105" w:type="dxa"/>
              <w:bottom w:w="90" w:type="dxa"/>
              <w:right w:w="105" w:type="dxa"/>
            </w:tcMar>
            <w:vAlign w:val="center"/>
          </w:tcPr>
          <w:p w14:paraId="2760916D">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统计与 CSV 导出</w:t>
            </w:r>
          </w:p>
        </w:tc>
        <w:tc>
          <w:tcPr>
            <w:tcW w:w="7347" w:type="dxa"/>
            <w:tcMar>
              <w:top w:w="90" w:type="dxa"/>
              <w:left w:w="105" w:type="dxa"/>
              <w:bottom w:w="90" w:type="dxa"/>
              <w:right w:w="105" w:type="dxa"/>
            </w:tcMar>
            <w:vAlign w:val="center"/>
          </w:tcPr>
          <w:p w14:paraId="02B54E36">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对每份提交计算有效评审的平均分、最高分和最低分，显示已评人数及分配人数；由教师导出当前作业的汇总成绩</w:t>
            </w:r>
          </w:p>
        </w:tc>
      </w:tr>
      <w:tr w14:paraId="058172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1545A0E7">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FR-11</w:t>
            </w:r>
          </w:p>
        </w:tc>
        <w:tc>
          <w:tcPr>
            <w:tcW w:w="0" w:type="auto"/>
            <w:tcMar>
              <w:top w:w="90" w:type="dxa"/>
              <w:left w:w="105" w:type="dxa"/>
              <w:bottom w:w="90" w:type="dxa"/>
              <w:right w:w="105" w:type="dxa"/>
            </w:tcMar>
            <w:vAlign w:val="center"/>
          </w:tcPr>
          <w:p w14:paraId="5AA56055">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持久化与操作记录</w:t>
            </w:r>
          </w:p>
        </w:tc>
        <w:tc>
          <w:tcPr>
            <w:tcW w:w="7347" w:type="dxa"/>
            <w:tcMar>
              <w:top w:w="90" w:type="dxa"/>
              <w:left w:w="105" w:type="dxa"/>
              <w:bottom w:w="90" w:type="dxa"/>
              <w:right w:w="105" w:type="dxa"/>
            </w:tcMar>
            <w:vAlign w:val="center"/>
          </w:tcPr>
          <w:p w14:paraId="5E64CA82">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业务数据保存到 MySQL；记录初始化、提交、分配、评分、修改、撤回等操作摘要，便于教师检查近期过程</w:t>
            </w:r>
          </w:p>
        </w:tc>
      </w:tr>
      <w:tr w14:paraId="79B2AA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686D4B44">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FR-12</w:t>
            </w:r>
          </w:p>
        </w:tc>
        <w:tc>
          <w:tcPr>
            <w:tcW w:w="0" w:type="auto"/>
            <w:tcMar>
              <w:top w:w="90" w:type="dxa"/>
              <w:left w:w="105" w:type="dxa"/>
              <w:bottom w:w="90" w:type="dxa"/>
              <w:right w:w="105" w:type="dxa"/>
            </w:tcMar>
            <w:vAlign w:val="center"/>
          </w:tcPr>
          <w:p w14:paraId="16532111">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运行配置与独立交付</w:t>
            </w:r>
          </w:p>
        </w:tc>
        <w:tc>
          <w:tcPr>
            <w:tcW w:w="7347" w:type="dxa"/>
            <w:tcMar>
              <w:top w:w="90" w:type="dxa"/>
              <w:left w:w="105" w:type="dxa"/>
              <w:bottom w:w="90" w:type="dxa"/>
              <w:right w:w="105" w:type="dxa"/>
            </w:tcMar>
            <w:vAlign w:val="center"/>
          </w:tcPr>
          <w:p w14:paraId="2DCA1A4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提供课程默认服务提示，分别测试和切换 MySQL、AI；检查并安全准备数据库结构；提供不依赖 IDE 的运行方式；最终 1.1.0 已独立解压实测，分发包不带凭据</w:t>
            </w:r>
          </w:p>
        </w:tc>
      </w:tr>
      <w:tr w14:paraId="0526F5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700" w:type="dxa"/>
            <w:tcMar>
              <w:top w:w="90" w:type="dxa"/>
              <w:left w:w="105" w:type="dxa"/>
              <w:bottom w:w="90" w:type="dxa"/>
              <w:right w:w="105" w:type="dxa"/>
            </w:tcMar>
            <w:vAlign w:val="center"/>
          </w:tcPr>
          <w:p w14:paraId="77F70BA1">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FR-13</w:t>
            </w:r>
          </w:p>
        </w:tc>
        <w:tc>
          <w:tcPr>
            <w:tcW w:w="1226" w:type="dxa"/>
            <w:tcMar>
              <w:top w:w="90" w:type="dxa"/>
              <w:left w:w="105" w:type="dxa"/>
              <w:bottom w:w="90" w:type="dxa"/>
              <w:right w:w="105" w:type="dxa"/>
            </w:tcMar>
            <w:vAlign w:val="center"/>
          </w:tcPr>
          <w:p w14:paraId="50AF02A0">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文档附件</w:t>
            </w:r>
          </w:p>
        </w:tc>
        <w:tc>
          <w:tcPr>
            <w:tcW w:w="7347" w:type="dxa"/>
            <w:tcMar>
              <w:top w:w="90" w:type="dxa"/>
              <w:left w:w="105" w:type="dxa"/>
              <w:bottom w:w="90" w:type="dxa"/>
              <w:right w:w="105" w:type="dxa"/>
            </w:tcMar>
            <w:vAlign w:val="center"/>
          </w:tcPr>
          <w:p w14:paraId="4CACA5C2">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教师资料与学生提交均支持添加、替换、移除、提取正文预览、授权下载；文件存数据库；盲评隐藏原文件名；成功提取的正文参与搜索及 AI 输入</w:t>
            </w:r>
          </w:p>
        </w:tc>
      </w:tr>
    </w:tbl>
    <w:p w14:paraId="3D42C5A0">
      <w:pPr>
        <w:spacing w:after="60"/>
      </w:pPr>
    </w:p>
    <w:p w14:paraId="391C1A2C">
      <w:pPr>
        <w:widowControl/>
        <w:spacing w:after="100" w:line="330" w:lineRule="auto"/>
        <w:ind w:firstLine="500" w:firstLineChars="0"/>
        <w:jc w:val="left"/>
      </w:pPr>
      <w:r>
        <w:t>其中，FR-03 的动态评分不是只允许使用固定的“完整性、规范性、创新性”三项。教师可以根据作业内容增加或减少维度，但必须保证名称、权重与分值区间合法。系统要求权重之和为 100%，以便统一解释最终总分。</w:t>
      </w:r>
    </w:p>
    <w:p w14:paraId="1C649C6D">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FR-07 不是重新插入一份重复评分。修改操作更新当前评分及明细，任务仍保持完成；撤回操作则使任务回到待评，并将该次分数移出统计。撤回后若需再次评分，学生必须重新填写，日志只保留动作及版本、总分等摘要，不提供原评语全文的历史恢复功能。</w:t>
      </w:r>
    </w:p>
    <w:p w14:paraId="5E579335">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FR-13 的附件与所属作业或提交在同一事务中保存，而不是只登记上传电脑的绝对路径。教师资料通过空的 submission_id 与作业关联；学生文档关联具体提交。盲评评审人只能收到“匿名附件-序号.扩展名”，原始文件字节不被改写，因此文件正文、属性或内部署名仍可能包含身份线索。</w:t>
      </w:r>
    </w:p>
    <w:p w14:paraId="6DEE9F19">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FR-08 中，AI 输出即使包含看似合理的判断，也不能直接等同于人工结果。系统不把模型输出解析为可自动保存的评分。模型接口失败时，应提示学生并允许继续人工评审，避免将外部服务可用性变成人工评分的强制前提。</w:t>
      </w:r>
    </w:p>
    <w:p w14:paraId="03AF2E7A">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FR-12 要求将“编辑配置草稿”和“启用配置”区分开。MySQL 测试应检查连接及必要结构，切换时创建缺失的专用库、表或补齐已知安全字段；对可能影响已有数据的不兼容结构，应拒绝切换而非清空重建。AI 连通性测试只发送带认证的模型列表查询，不发送作业、不生成参考意见，也不将连接成功误认为已验证模型推理质量。</w:t>
      </w:r>
    </w:p>
    <w:p w14:paraId="55366C70">
      <w:pPr>
        <w:pStyle w:val="3"/>
        <w:keepNext/>
        <w:spacing w:before="160" w:after="110"/>
      </w:pPr>
      <w:bookmarkStart w:id="7" w:name="_Toc9682"/>
      <w:r>
        <w:t>1.5 业务流程与状态约束</w:t>
      </w:r>
      <w:bookmarkEnd w:id="7"/>
    </w:p>
    <w:p w14:paraId="70841D3F">
      <w:pPr>
        <w:pStyle w:val="4"/>
        <w:keepNext/>
        <w:spacing w:before="160" w:after="110"/>
      </w:pPr>
      <w:r>
        <w:t>1.5.1 作业生命周期</w:t>
      </w:r>
    </w:p>
    <w:p w14:paraId="2A9F15EE">
      <w:pPr>
        <w:widowControl/>
        <w:spacing w:after="100" w:line="330" w:lineRule="auto"/>
        <w:ind w:firstLine="500" w:firstLineChars="0"/>
        <w:jc w:val="left"/>
      </w:pPr>
      <w:r>
        <w:t xml:space="preserve">作业分为收集提交、互评中和已结束三个阶段，分别对应 </w:t>
      </w:r>
      <w:r>
        <w:rPr>
          <w:rFonts w:ascii="Consolas" w:hAnsi="Consolas" w:eastAsia="Consolas" w:cs="Consolas"/>
          <w:color w:val="000000"/>
          <w:sz w:val="19"/>
          <w:szCs w:val="19"/>
        </w:rPr>
        <w:t>SUBMISSION</w:t>
      </w:r>
      <w:r>
        <w:t>、</w:t>
      </w:r>
      <w:r>
        <w:rPr>
          <w:rFonts w:ascii="Consolas" w:hAnsi="Consolas" w:eastAsia="Consolas" w:cs="Consolas"/>
          <w:color w:val="000000"/>
          <w:sz w:val="19"/>
          <w:szCs w:val="19"/>
        </w:rPr>
        <w:t>REVIEWING</w:t>
      </w:r>
      <w:r>
        <w:t xml:space="preserve"> 和 </w:t>
      </w:r>
      <w:r>
        <w:rPr>
          <w:rFonts w:ascii="Consolas" w:hAnsi="Consolas" w:eastAsia="Consolas" w:cs="Consolas"/>
          <w:color w:val="000000"/>
          <w:sz w:val="19"/>
          <w:szCs w:val="19"/>
        </w:rPr>
        <w:t>CLOSED</w:t>
      </w:r>
      <w:r>
        <w:t>。</w:t>
      </w:r>
    </w:p>
    <w:p w14:paraId="3576D4D0">
      <w:pPr>
        <w:pStyle w:val="8"/>
        <w:jc w:val="center"/>
      </w:pPr>
      <w:r>
        <w:t xml:space="preserve">表 </w:t>
      </w:r>
      <w:r>
        <w:fldChar w:fldCharType="begin"/>
      </w:r>
      <w:r>
        <w:instrText xml:space="preserve"> SEQ 表 \* ARABIC </w:instrText>
      </w:r>
      <w:r>
        <w:fldChar w:fldCharType="separate"/>
      </w:r>
      <w:r>
        <w:t>3</w:t>
      </w:r>
      <w:r>
        <w:fldChar w:fldCharType="end"/>
      </w:r>
      <w:r>
        <w:rPr>
          <w:rFonts w:hint="eastAsia"/>
        </w:rPr>
        <w:t>作业阶段及可执行操作</w:t>
      </w:r>
    </w:p>
    <w:tbl>
      <w:tblPr>
        <w:tblStyle w:val="14"/>
        <w:tblW w:w="934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1018"/>
        <w:gridCol w:w="3924"/>
        <w:gridCol w:w="4404"/>
      </w:tblGrid>
      <w:tr w14:paraId="7223B4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1018" w:type="dxa"/>
            <w:shd w:val="clear" w:color="auto" w:fill="EFEFEF"/>
            <w:tcMar>
              <w:top w:w="90" w:type="dxa"/>
              <w:left w:w="105" w:type="dxa"/>
              <w:bottom w:w="90" w:type="dxa"/>
              <w:right w:w="105" w:type="dxa"/>
            </w:tcMar>
            <w:vAlign w:val="center"/>
          </w:tcPr>
          <w:p w14:paraId="03E41230">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阶段</w:t>
            </w:r>
          </w:p>
        </w:tc>
        <w:tc>
          <w:tcPr>
            <w:tcW w:w="3924" w:type="dxa"/>
            <w:shd w:val="clear" w:color="auto" w:fill="EFEFEF"/>
            <w:tcMar>
              <w:top w:w="90" w:type="dxa"/>
              <w:left w:w="105" w:type="dxa"/>
              <w:bottom w:w="90" w:type="dxa"/>
              <w:right w:w="105" w:type="dxa"/>
            </w:tcMar>
            <w:vAlign w:val="center"/>
          </w:tcPr>
          <w:p w14:paraId="05F19E5A">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允许的主要操作</w:t>
            </w:r>
          </w:p>
        </w:tc>
        <w:tc>
          <w:tcPr>
            <w:tcW w:w="4403" w:type="dxa"/>
            <w:shd w:val="clear" w:color="auto" w:fill="EFEFEF"/>
            <w:tcMar>
              <w:top w:w="90" w:type="dxa"/>
              <w:left w:w="105" w:type="dxa"/>
              <w:bottom w:w="90" w:type="dxa"/>
              <w:right w:w="105" w:type="dxa"/>
            </w:tcMar>
            <w:vAlign w:val="center"/>
          </w:tcPr>
          <w:p w14:paraId="54201EB9">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转换条件</w:t>
            </w:r>
          </w:p>
        </w:tc>
      </w:tr>
      <w:tr w14:paraId="0ACB45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018" w:type="dxa"/>
            <w:tcMar>
              <w:top w:w="90" w:type="dxa"/>
              <w:left w:w="105" w:type="dxa"/>
              <w:bottom w:w="90" w:type="dxa"/>
              <w:right w:w="105" w:type="dxa"/>
            </w:tcMar>
            <w:vAlign w:val="center"/>
          </w:tcPr>
          <w:p w14:paraId="5B5EBD32">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收集提交</w:t>
            </w:r>
          </w:p>
        </w:tc>
        <w:tc>
          <w:tcPr>
            <w:tcW w:w="3924" w:type="dxa"/>
            <w:tcMar>
              <w:top w:w="90" w:type="dxa"/>
              <w:left w:w="105" w:type="dxa"/>
              <w:bottom w:w="90" w:type="dxa"/>
              <w:right w:w="105" w:type="dxa"/>
            </w:tcMar>
            <w:vAlign w:val="center"/>
          </w:tcPr>
          <w:p w14:paraId="4EE50AC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学生在互评开始前提交或更新文本；教师在无提交时修改作业及规则</w:t>
            </w:r>
          </w:p>
        </w:tc>
        <w:tc>
          <w:tcPr>
            <w:tcW w:w="4403" w:type="dxa"/>
            <w:tcMar>
              <w:top w:w="90" w:type="dxa"/>
              <w:left w:w="105" w:type="dxa"/>
              <w:bottom w:w="90" w:type="dxa"/>
              <w:right w:w="105" w:type="dxa"/>
            </w:tcMar>
            <w:vAlign w:val="center"/>
          </w:tcPr>
          <w:p w14:paraId="274C0F29">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教师在互评时间窗口内成功分配任务后进入互评中</w:t>
            </w:r>
          </w:p>
        </w:tc>
      </w:tr>
      <w:tr w14:paraId="6BA93B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018" w:type="dxa"/>
            <w:tcMar>
              <w:top w:w="90" w:type="dxa"/>
              <w:left w:w="105" w:type="dxa"/>
              <w:bottom w:w="90" w:type="dxa"/>
              <w:right w:w="105" w:type="dxa"/>
            </w:tcMar>
            <w:vAlign w:val="center"/>
          </w:tcPr>
          <w:p w14:paraId="67B9E448">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互评中</w:t>
            </w:r>
          </w:p>
        </w:tc>
        <w:tc>
          <w:tcPr>
            <w:tcW w:w="3924" w:type="dxa"/>
            <w:tcMar>
              <w:top w:w="90" w:type="dxa"/>
              <w:left w:w="105" w:type="dxa"/>
              <w:bottom w:w="90" w:type="dxa"/>
              <w:right w:w="105" w:type="dxa"/>
            </w:tcMar>
            <w:vAlign w:val="center"/>
          </w:tcPr>
          <w:p w14:paraId="014A84B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学生完成任务、修改或撤回自己的评分；教师查看进度和统计</w:t>
            </w:r>
          </w:p>
        </w:tc>
        <w:tc>
          <w:tcPr>
            <w:tcW w:w="4403" w:type="dxa"/>
            <w:tcMar>
              <w:top w:w="90" w:type="dxa"/>
              <w:left w:w="105" w:type="dxa"/>
              <w:bottom w:w="90" w:type="dxa"/>
              <w:right w:w="105" w:type="dxa"/>
            </w:tcMar>
            <w:vAlign w:val="center"/>
          </w:tcPr>
          <w:p w14:paraId="475A1AF8">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教师执行结束操作；截止前须全部任务完成，截止后允许保留未完成任务结束</w:t>
            </w:r>
          </w:p>
        </w:tc>
      </w:tr>
      <w:tr w14:paraId="1B8F8B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018" w:type="dxa"/>
            <w:tcMar>
              <w:top w:w="90" w:type="dxa"/>
              <w:left w:w="105" w:type="dxa"/>
              <w:bottom w:w="90" w:type="dxa"/>
              <w:right w:w="105" w:type="dxa"/>
            </w:tcMar>
            <w:vAlign w:val="center"/>
          </w:tcPr>
          <w:p w14:paraId="26F08496">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已结束</w:t>
            </w:r>
          </w:p>
        </w:tc>
        <w:tc>
          <w:tcPr>
            <w:tcW w:w="3924" w:type="dxa"/>
            <w:tcMar>
              <w:top w:w="90" w:type="dxa"/>
              <w:left w:w="105" w:type="dxa"/>
              <w:bottom w:w="90" w:type="dxa"/>
              <w:right w:w="105" w:type="dxa"/>
            </w:tcMar>
            <w:vAlign w:val="center"/>
          </w:tcPr>
          <w:p w14:paraId="15322F8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按原权限查看提交、评审和统计，教师导出成绩</w:t>
            </w:r>
          </w:p>
        </w:tc>
        <w:tc>
          <w:tcPr>
            <w:tcW w:w="4403" w:type="dxa"/>
            <w:tcMar>
              <w:top w:w="90" w:type="dxa"/>
              <w:left w:w="105" w:type="dxa"/>
              <w:bottom w:w="90" w:type="dxa"/>
              <w:right w:w="105" w:type="dxa"/>
            </w:tcMar>
            <w:vAlign w:val="center"/>
          </w:tcPr>
          <w:p w14:paraId="28F94B7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本次设计不提供重新开启已结束作业的功能</w:t>
            </w:r>
          </w:p>
        </w:tc>
      </w:tr>
    </w:tbl>
    <w:p w14:paraId="27E99ED7">
      <w:pPr>
        <w:spacing w:after="60"/>
      </w:pPr>
    </w:p>
    <w:p w14:paraId="3E283383">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阶段与时间共同决定操作是否允许。互评开始时间同时作为提交截止时间，即使教师尚未分配、作业阶段仍为收集提交，到达该时刻后也不能继续更新提交。系统不会仅因时钟到达就自动分配任务或结束作业，相关转换仍由教师显式触发。</w:t>
      </w:r>
    </w:p>
    <w:p w14:paraId="4FB91978">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核心时间判断使用运行客户端的本地时钟，因此使用时应保持设备时钟和时区一致。如果进一步扩展为多终端在线教学平台，需要考虑统一的服务端时间来源，而不能继续依赖各客户端自行判断。</w:t>
      </w:r>
    </w:p>
    <w:p w14:paraId="175E76DA">
      <w:pPr>
        <w:pStyle w:val="4"/>
        <w:keepNext/>
        <w:spacing w:before="160" w:after="110"/>
      </w:pPr>
      <w:r>
        <w:t>1.5.2 随机分配约束</w:t>
      </w:r>
    </w:p>
    <w:p w14:paraId="108AD20B">
      <w:pPr>
        <w:widowControl/>
        <w:spacing w:after="100" w:line="330" w:lineRule="auto"/>
        <w:ind w:firstLine="500" w:firstLineChars="0"/>
        <w:jc w:val="left"/>
      </w:pPr>
      <w:r>
        <w:t>设已提交学生人数为 M，每份提交需要 N 名评审人，则必须满足：</w:t>
      </w:r>
    </w:p>
    <w:p w14:paraId="03F65596">
      <w:pPr>
        <w:spacing w:after="60"/>
      </w:pPr>
      <m:oMathPara>
        <m:oMath>
          <m:r>
            <m:rPr>
              <m:sty m:val="p"/>
            </m:rPr>
            <w:rPr>
              <w:rFonts w:ascii="Consolas" w:hAnsi="Consolas" w:eastAsia="Consolas" w:cs="Consolas"/>
              <w:color w:val="34474D"/>
              <w:sz w:val="17"/>
              <w:szCs w:val="17"/>
            </w:rPr>
            <m:t>M ≥ 2，且 1 ≤ N &lt; M。</m:t>
          </m:r>
          <m:r>
            <m:rPr>
              <m:sty m:val="p"/>
            </m:rPr>
            <m:t xml:space="preserve"> </m:t>
          </m:r>
        </m:oMath>
      </m:oMathPara>
    </w:p>
    <w:p w14:paraId="649D527D">
      <w:pPr>
        <w:widowControl/>
        <w:spacing w:after="100" w:line="330" w:lineRule="auto"/>
        <w:ind w:firstLine="500" w:firstLineChars="0"/>
        <w:jc w:val="left"/>
      </w:pPr>
      <w:r>
        <w:t>同一学生在同一作业中只有一份当前提交，因此可以根据提交人建立参与集合。分配必须同时满足不自评、同一提交的评审人不重复、每份获得 N 次评审机会等要求。本项目进一步使每名参与学生也恰好获得 N 条任务，以避免评审负担明显不均。</w:t>
      </w:r>
    </w:p>
    <w:p w14:paraId="6FC0EF23">
      <w:pPr>
        <w:widowControl/>
        <w:spacing w:after="100" w:line="330" w:lineRule="auto"/>
        <w:ind w:firstLine="500" w:firstLineChars="0"/>
        <w:jc w:val="left"/>
      </w:pPr>
      <w:r>
        <w:t>人数不足、N 非法或名单重复时，应拒绝分配，而不是悄悄减少任务数或不断随机重试。分配与作业阶段更新必须整体提交，失败时不能保留部分任务。</w:t>
      </w:r>
    </w:p>
    <w:p w14:paraId="1F6E06B2">
      <w:pPr>
        <w:pStyle w:val="4"/>
        <w:keepNext/>
        <w:spacing w:before="160" w:after="110"/>
      </w:pPr>
      <w:r>
        <w:t>1.5.3 互评任务与评分记录</w:t>
      </w:r>
    </w:p>
    <w:p w14:paraId="4D6016A9">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 xml:space="preserve">任务状态包括 </w:t>
      </w:r>
      <w:r>
        <w:rPr>
          <w:rFonts w:ascii="Consolas" w:hAnsi="Consolas" w:eastAsia="Consolas" w:cs="Consolas"/>
          <w:color w:val="000000"/>
          <w:sz w:val="19"/>
          <w:szCs w:val="19"/>
        </w:rPr>
        <w:t>PENDING</w:t>
      </w:r>
      <w:r>
        <w:t xml:space="preserve"> 和 </w:t>
      </w:r>
      <w:r>
        <w:rPr>
          <w:rFonts w:ascii="Consolas" w:hAnsi="Consolas" w:eastAsia="Consolas" w:cs="Consolas"/>
          <w:color w:val="000000"/>
          <w:sz w:val="19"/>
          <w:szCs w:val="19"/>
        </w:rPr>
        <w:t>COMPLETED</w:t>
      </w:r>
      <w:r>
        <w:t>。待评任务成功提交人工评审后变为完成，完成任务不能再次走新增路径插入重复结果。</w:t>
      </w:r>
    </w:p>
    <w:p w14:paraId="60032CC0">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对于仍在有效时间内的已完成任务，学生本人可以显式修改或撤回。修改必须重新校验全部评分项和人工评语；撤回必须同时删除评分主记录及明细，并恢复任务状态。任何一步失败，都应保留原来的完整状态。</w:t>
      </w:r>
    </w:p>
    <w:p w14:paraId="159A5DF8">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为避免两个窗口相互覆盖，修改和撤回需要检查评分记录标识及版本号。仅比较版本号还不够，因为撤回重新提交后，新记录也可能从版本 1 开始；因此必须同时核对记录 ID，以拒绝旧窗口对新记录的操作。</w:t>
      </w:r>
    </w:p>
    <w:p w14:paraId="2D1BDCF4">
      <w:pPr>
        <w:pStyle w:val="4"/>
        <w:keepNext/>
        <w:spacing w:before="160" w:after="110"/>
      </w:pPr>
      <w:r>
        <w:t>1.5.4 加权计算与统计规则</w:t>
      </w:r>
    </w:p>
    <w:p w14:paraId="069D1002">
      <w:pPr>
        <w:widowControl/>
        <w:spacing w:after="100" w:line="330" w:lineRule="auto"/>
        <w:ind w:firstLine="500" w:firstLineChars="0"/>
        <w:jc w:val="left"/>
      </w:pPr>
      <w:r>
        <w:t>设某评分维度的得分为 s，允许区间为 [a, b]，百分比权重为 w，则该维度先在区间内归一化，再计算加权贡献。一次人工评审的总分为：</w:t>
      </w:r>
    </w:p>
    <w:p w14:paraId="1AA4AD33">
      <w:pPr>
        <w:keepNext/>
        <w:shd w:val="clear" w:fill="F3F5F6"/>
        <w:spacing w:before="0" w:after="0" w:line="235" w:lineRule="auto"/>
        <w:ind w:left="120" w:right="120" w:firstLine="499" w:firstLineChars="0"/>
      </w:pPr>
      <w:r>
        <w:rPr>
          <w:rFonts w:ascii="Consolas" w:hAnsi="Consolas" w:eastAsia="Consolas" w:cs="Consolas"/>
          <w:color w:val="34474D"/>
          <w:sz w:val="17"/>
          <w:szCs w:val="17"/>
        </w:rPr>
        <w:t>总加权得分 = Σ [(sᵢ − aᵢ) / (bᵢ − aᵢ)] × wᵢ</w:t>
      </w:r>
    </w:p>
    <w:p w14:paraId="733DB678">
      <w:pPr>
        <w:keepNext/>
        <w:shd w:val="clear" w:fill="F3F5F6"/>
        <w:spacing w:before="0" w:after="0" w:line="235" w:lineRule="auto"/>
        <w:ind w:left="120" w:right="120" w:firstLine="499" w:firstLineChars="0"/>
      </w:pPr>
      <w:r>
        <w:rPr>
          <w:rFonts w:ascii="Consolas" w:hAnsi="Consolas" w:eastAsia="Consolas" w:cs="Consolas"/>
          <w:color w:val="34474D"/>
          <w:sz w:val="17"/>
          <w:szCs w:val="17"/>
        </w:rPr>
        <w:t>其中 Σwᵢ = 100，wᵢ &gt; 0，且 0 ≤ aᵢ ≤ sᵢ ≤ bᵢ、bᵢ &gt; aᵢ。</w:t>
      </w:r>
    </w:p>
    <w:p w14:paraId="58C8CB71">
      <w:pPr>
        <w:spacing w:after="60"/>
      </w:pPr>
    </w:p>
    <w:p w14:paraId="3596CB3B">
      <w:pPr>
        <w:widowControl/>
        <w:spacing w:after="100" w:line="330" w:lineRule="auto"/>
        <w:ind w:firstLine="500" w:firstLineChars="0"/>
        <w:jc w:val="left"/>
      </w:pPr>
      <w:r>
        <w:t>该公式使不同分值上限的维度能够统一汇总为百分制总分。例如，完整性权重 60%、区间 0—100、得分 80；规范性权重 40%、区间 10—20、得分 15，则总分为 0.8×60＋0.5×40＝68.00。需要明确的是，本设计采用相对区间归一化，区间下端对应该项加权贡献为 0。</w:t>
      </w:r>
    </w:p>
    <w:p w14:paraId="75B6585A">
      <w:pPr>
        <w:widowControl/>
        <w:spacing w:after="100" w:line="330" w:lineRule="auto"/>
        <w:ind w:firstLine="500" w:firstLineChars="0"/>
        <w:jc w:val="left"/>
      </w:pPr>
      <w:r>
        <w:t>每份提交的综合互评成绩采用当前有效人工评审总分的算术平均，同时计算最高分和最低分。未完成或已撤回的评审不计入分母，也不按零分处理。没有有效评分时，统计值为空，并通过“已评人数／分配人数”反映进度，避免将“尚未评分”误解为“得了零分”。</w:t>
      </w:r>
    </w:p>
    <w:p w14:paraId="6BED3BAC">
      <w:pPr>
        <w:pStyle w:val="4"/>
        <w:keepNext/>
        <w:spacing w:before="160" w:after="110"/>
      </w:pPr>
      <w:r>
        <w:t>1.5.5 历史保护与配置边界</w:t>
      </w:r>
    </w:p>
    <w:p w14:paraId="7A2293AE">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已有学生提交后，作业和评分细则被冻结，防止修改分值区间、权重或题目要求后破坏历史评分依据。仍有作业的课程、已有业务历史的学生账号不能直接删除。这些限制属于保证记录完整性的业务约束，不代表任意阶段都允许物理删除。</w:t>
      </w:r>
    </w:p>
    <w:p w14:paraId="2AA34AB3">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数据库切换只改变本客户端后续连接目标，不自动搬迁原库数据。切换成功后必须退出原登录，防止把原数据库的用户 ID 和角色直接带到另一个数据库。课程演示服务的关闭由维护者处理，客户端不对使用者自备服务设置日期锁。</w:t>
      </w:r>
    </w:p>
    <w:p w14:paraId="0E840AE4">
      <w:pPr>
        <w:pStyle w:val="3"/>
        <w:keepNext/>
        <w:spacing w:before="160" w:after="110"/>
      </w:pPr>
      <w:bookmarkStart w:id="8" w:name="_Toc2166"/>
      <w:r>
        <w:t>1.6 非功能需求</w:t>
      </w:r>
      <w:bookmarkEnd w:id="8"/>
    </w:p>
    <w:p w14:paraId="2BE6BD5B">
      <w:pPr>
        <w:pStyle w:val="8"/>
        <w:jc w:val="center"/>
      </w:pPr>
      <w:r>
        <w:t xml:space="preserve">表 </w:t>
      </w:r>
      <w:r>
        <w:fldChar w:fldCharType="begin"/>
      </w:r>
      <w:r>
        <w:instrText xml:space="preserve"> SEQ 表 \* ARABIC </w:instrText>
      </w:r>
      <w:r>
        <w:fldChar w:fldCharType="separate"/>
      </w:r>
      <w:r>
        <w:t>4</w:t>
      </w:r>
      <w:r>
        <w:fldChar w:fldCharType="end"/>
      </w:r>
      <w:r>
        <w:rPr>
          <w:rFonts w:hint="eastAsia"/>
        </w:rPr>
        <w:t>非功能需求</w:t>
      </w:r>
    </w:p>
    <w:tbl>
      <w:tblPr>
        <w:tblStyle w:val="14"/>
        <w:tblW w:w="9252"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1210"/>
        <w:gridCol w:w="8042"/>
      </w:tblGrid>
      <w:tr w14:paraId="369319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0" w:type="auto"/>
            <w:shd w:val="clear" w:color="auto" w:fill="EFEFEF"/>
            <w:tcMar>
              <w:top w:w="90" w:type="dxa"/>
              <w:left w:w="105" w:type="dxa"/>
              <w:bottom w:w="90" w:type="dxa"/>
              <w:right w:w="105" w:type="dxa"/>
            </w:tcMar>
            <w:vAlign w:val="center"/>
          </w:tcPr>
          <w:p w14:paraId="0D5E1A6E">
            <w:pPr>
              <w:keepNext/>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类别</w:t>
            </w:r>
          </w:p>
        </w:tc>
        <w:tc>
          <w:tcPr>
            <w:tcW w:w="8042" w:type="dxa"/>
            <w:shd w:val="clear" w:color="auto" w:fill="EFEFEF"/>
            <w:tcMar>
              <w:top w:w="90" w:type="dxa"/>
              <w:left w:w="105" w:type="dxa"/>
              <w:bottom w:w="90" w:type="dxa"/>
              <w:right w:w="105" w:type="dxa"/>
            </w:tcMar>
            <w:vAlign w:val="center"/>
          </w:tcPr>
          <w:p w14:paraId="0BB7241F">
            <w:pPr>
              <w:keepNext/>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具体要求</w:t>
            </w:r>
          </w:p>
        </w:tc>
      </w:tr>
      <w:tr w14:paraId="2CFF89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60C78719">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正确性</w:t>
            </w:r>
          </w:p>
        </w:tc>
        <w:tc>
          <w:tcPr>
            <w:tcW w:w="8042" w:type="dxa"/>
            <w:tcMar>
              <w:top w:w="90" w:type="dxa"/>
              <w:left w:w="105" w:type="dxa"/>
              <w:bottom w:w="90" w:type="dxa"/>
              <w:right w:w="105" w:type="dxa"/>
            </w:tcMar>
            <w:vAlign w:val="center"/>
          </w:tcPr>
          <w:p w14:paraId="7E0557FD">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校验空值、日期、权重、分值区间和任务状态；保证评分计算、任务分配及统计规则一致</w:t>
            </w:r>
          </w:p>
        </w:tc>
      </w:tr>
      <w:tr w14:paraId="289B39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6475B20F">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一致性与可靠性</w:t>
            </w:r>
          </w:p>
        </w:tc>
        <w:tc>
          <w:tcPr>
            <w:tcW w:w="8042" w:type="dxa"/>
            <w:tcMar>
              <w:top w:w="90" w:type="dxa"/>
              <w:left w:w="105" w:type="dxa"/>
              <w:bottom w:w="90" w:type="dxa"/>
              <w:right w:w="105" w:type="dxa"/>
            </w:tcMar>
            <w:vAlign w:val="center"/>
          </w:tcPr>
          <w:p w14:paraId="0792D8F8">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为分配、评分、修改和撤回建立事务；数据库约束与版本检查共同防止重复或过时写入；失败后提供明确提示</w:t>
            </w:r>
          </w:p>
        </w:tc>
      </w:tr>
      <w:tr w14:paraId="795F54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0EF9E1B3">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易用性</w:t>
            </w:r>
          </w:p>
        </w:tc>
        <w:tc>
          <w:tcPr>
            <w:tcW w:w="8042" w:type="dxa"/>
            <w:tcMar>
              <w:top w:w="90" w:type="dxa"/>
              <w:left w:w="105" w:type="dxa"/>
              <w:bottom w:w="90" w:type="dxa"/>
              <w:right w:w="105" w:type="dxa"/>
            </w:tcMar>
            <w:vAlign w:val="center"/>
          </w:tcPr>
          <w:p w14:paraId="2C3C2E12">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教师与学生使用不同工作台；用任务状态和统计人数反馈进度；关键删除、评分保存和撤回操作需确认</w:t>
            </w:r>
          </w:p>
        </w:tc>
      </w:tr>
      <w:tr w14:paraId="4C245F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5B363FBE">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响应性</w:t>
            </w:r>
          </w:p>
        </w:tc>
        <w:tc>
          <w:tcPr>
            <w:tcW w:w="8042" w:type="dxa"/>
            <w:tcMar>
              <w:top w:w="90" w:type="dxa"/>
              <w:left w:w="105" w:type="dxa"/>
              <w:bottom w:w="90" w:type="dxa"/>
              <w:right w:w="105" w:type="dxa"/>
            </w:tcMar>
            <w:vAlign w:val="center"/>
          </w:tcPr>
          <w:p w14:paraId="6D8B1BF1">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将数据库与网络请求放在后台任务中执行，避免长时间占用 Swing 事件线程；操作期间控制重复点击</w:t>
            </w:r>
          </w:p>
        </w:tc>
      </w:tr>
      <w:tr w14:paraId="7C69CD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5542AA3">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安全与隐私</w:t>
            </w:r>
          </w:p>
        </w:tc>
        <w:tc>
          <w:tcPr>
            <w:tcW w:w="8042" w:type="dxa"/>
            <w:tcMar>
              <w:top w:w="90" w:type="dxa"/>
              <w:left w:w="105" w:type="dxa"/>
              <w:bottom w:w="90" w:type="dxa"/>
              <w:right w:w="105" w:type="dxa"/>
            </w:tcMar>
            <w:vAlign w:val="center"/>
          </w:tcPr>
          <w:p w14:paraId="3296BADF">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使用参数化 SQL、带盐密码哈希和角色校验；界面掩码显示数据库口令与 API Key；AI 外发前提示内容与风险；合成演示数据不得用于保存真实个人材料</w:t>
            </w:r>
          </w:p>
        </w:tc>
      </w:tr>
      <w:tr w14:paraId="7DBDF9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99AA4DA">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可维护性</w:t>
            </w:r>
          </w:p>
        </w:tc>
        <w:tc>
          <w:tcPr>
            <w:tcW w:w="8042" w:type="dxa"/>
            <w:tcMar>
              <w:top w:w="90" w:type="dxa"/>
              <w:left w:w="105" w:type="dxa"/>
              <w:bottom w:w="90" w:type="dxa"/>
              <w:right w:w="105" w:type="dxa"/>
            </w:tcMar>
            <w:vAlign w:val="center"/>
          </w:tcPr>
          <w:p w14:paraId="71FFF70F">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将领域数据、核心算法、数据库访问、API 适配和 GUI 职责分开，尽量降低规则变化对其他部分的影响</w:t>
            </w:r>
          </w:p>
        </w:tc>
      </w:tr>
      <w:tr w14:paraId="318A9F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7E6C04B">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可测试性</w:t>
            </w:r>
          </w:p>
        </w:tc>
        <w:tc>
          <w:tcPr>
            <w:tcW w:w="8042" w:type="dxa"/>
            <w:tcMar>
              <w:top w:w="90" w:type="dxa"/>
              <w:left w:w="105" w:type="dxa"/>
              <w:bottom w:w="90" w:type="dxa"/>
              <w:right w:w="105" w:type="dxa"/>
            </w:tcMar>
            <w:vAlign w:val="center"/>
          </w:tcPr>
          <w:p w14:paraId="5E916405">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核心算法能够脱离 GUI 测试；关键业务时间、随机性与评分策略可以受控，便于复现边界场景</w:t>
            </w:r>
          </w:p>
        </w:tc>
      </w:tr>
      <w:tr w14:paraId="6D63D4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210" w:type="dxa"/>
            <w:tcMar>
              <w:top w:w="90" w:type="dxa"/>
              <w:left w:w="105" w:type="dxa"/>
              <w:bottom w:w="90" w:type="dxa"/>
              <w:right w:w="105" w:type="dxa"/>
            </w:tcMar>
            <w:vAlign w:val="center"/>
          </w:tcPr>
          <w:p w14:paraId="2C7A068A">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可交付性</w:t>
            </w:r>
          </w:p>
        </w:tc>
        <w:tc>
          <w:tcPr>
            <w:tcW w:w="8042" w:type="dxa"/>
            <w:tcMar>
              <w:top w:w="90" w:type="dxa"/>
              <w:left w:w="105" w:type="dxa"/>
              <w:bottom w:w="90" w:type="dxa"/>
              <w:right w:w="105" w:type="dxa"/>
            </w:tcMar>
            <w:vAlign w:val="center"/>
          </w:tcPr>
          <w:p w14:paraId="7E3DFEBA">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提供 Maven 源码、可运行 JAR 及 Windows x64 Java 17 便携包；配置不绑定开发目录，可自行配置或更换服务</w:t>
            </w:r>
          </w:p>
        </w:tc>
      </w:tr>
    </w:tbl>
    <w:p w14:paraId="45D8E44F">
      <w:pPr>
        <w:spacing w:after="60"/>
      </w:pPr>
    </w:p>
    <w:p w14:paraId="1D3A2230">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安全需求需要结合架构边界解释。用户登录密码采用带盐哈希存储，但数据库密码和 API Key 仍保存在本地明文配置中，掩码输入不等于文件加密。桌面程序直连数据库也意味着持有连接凭据的客户端并不是强安全隔离边界，因此该架构适用于本课程的小型教学项目，不应直接宣称具备面向不可信客户端的生产级权限隔离。</w:t>
      </w:r>
    </w:p>
    <w:p w14:paraId="16130EE4">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盲评同样具有边界：系统隐藏作者身份字段，但不会自动识别和删除正文中的署名。发送 AI 请求时，不附加账号或作者姓名字段，也不能据此保证正文没有个人信息。实际使用前仍应清理正文并取得必要授权。</w:t>
      </w:r>
    </w:p>
    <w:p w14:paraId="2529026F">
      <w:pPr>
        <w:pStyle w:val="3"/>
        <w:keepNext/>
        <w:spacing w:before="160" w:after="110"/>
      </w:pPr>
      <w:bookmarkStart w:id="9" w:name="_Toc14275"/>
      <w:r>
        <w:t>1.7 本章小结</w:t>
      </w:r>
      <w:bookmarkEnd w:id="9"/>
    </w:p>
    <w:p w14:paraId="02FEC850">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本系统的需求重点不是增加尽可能多的数据管理页面，而是把评价规则、任务分配、人工决策和成绩汇总组织为受约束的流程。通过明确参与角色、状态、时间、评分公式和异常处理要求，可以为后续设计提供可检查的依据。其中，AI 辅助与人工结果分离、任务与评分记录一致、配置切换后重新认证，是本项目相较于普通增删改查程序更需要关注的需求。</w:t>
      </w:r>
    </w:p>
    <w:p w14:paraId="7458830E">
      <w:pPr>
        <w:pStyle w:val="2"/>
        <w:keepNext/>
        <w:spacing w:before="220" w:after="110"/>
      </w:pPr>
      <w:bookmarkStart w:id="10" w:name="_Toc3805"/>
      <w:r>
        <w:t>第 2 章 系统模块化分解</w:t>
      </w:r>
      <w:bookmarkEnd w:id="10"/>
    </w:p>
    <w:p w14:paraId="510FD9AC">
      <w:pPr>
        <w:pStyle w:val="3"/>
        <w:keepNext/>
        <w:spacing w:before="160" w:after="110"/>
      </w:pPr>
      <w:bookmarkStart w:id="11" w:name="_Toc23169"/>
      <w:r>
        <w:t>2.1 模块划分思路</w:t>
      </w:r>
      <w:bookmarkEnd w:id="11"/>
    </w:p>
    <w:p w14:paraId="61586D5B">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系统采用单个 Maven Java 项目，通过包、接口和类划分逻辑模块，不将其拆成多个独立服务。对于本项目的规模，微服务、独立 Web 前端或大型依赖注入框架会增加部署和理解成本，并不能直接解决评分、分配和状态一致性问题。</w:t>
      </w:r>
    </w:p>
    <w:p w14:paraId="79DCFCCE">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模块划分遵循以下原则。</w:t>
      </w:r>
    </w:p>
    <w:p w14:paraId="132EE3DE">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（1）</w:t>
      </w:r>
      <w:r>
        <w:rPr>
          <w:b/>
          <w:bCs/>
        </w:rPr>
        <w:t>按变化原因区分职责。</w:t>
      </w:r>
      <w:r>
        <w:t xml:space="preserve"> 窗口布局、评分公式、随机分配和数据库连接具有不同的变化来源。界面调整不应要求修改评分算法，更换 API 协议也不应改变人工互评记录的存储规则。</w:t>
      </w:r>
    </w:p>
    <w:p w14:paraId="1CD91C48">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（2）</w:t>
      </w:r>
      <w:r>
        <w:rPr>
          <w:b/>
          <w:bCs/>
        </w:rPr>
        <w:t>将可独立验证的规则提取出来。</w:t>
      </w:r>
      <w:r>
        <w:t xml:space="preserve"> 加权计算和随机分配适合设计成不依赖 Swing、JDBC 的独立组件，从而用较小的输入集合验证正常结果和边界行为。</w:t>
      </w:r>
    </w:p>
    <w:p w14:paraId="252A45F8">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（3）</w:t>
      </w:r>
      <w:r>
        <w:rPr>
          <w:b/>
          <w:bCs/>
        </w:rPr>
        <w:t>在完整业务用例处组织事务。</w:t>
      </w:r>
      <w:r>
        <w:t xml:space="preserve"> 任务分配不仅是插入任务，还涉及作业阶段和操作日志；撤回也不仅是删除一行评分。事务应围绕完整用例建立，而不是由每个按钮或每条 SQL 各自决定提交。</w:t>
      </w:r>
    </w:p>
    <w:p w14:paraId="771F380F">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（4）</w:t>
      </w:r>
      <w:r>
        <w:rPr>
          <w:b/>
          <w:bCs/>
        </w:rPr>
        <w:t>优先复用稳定公共能力。</w:t>
      </w:r>
      <w:r>
        <w:t xml:space="preserve"> 参数绑定、密码处理、配置读写、CSV 转义和后台任务属于多处需要的能力，应集中封装，避免在各窗口中重复实现。</w:t>
      </w:r>
    </w:p>
    <w:p w14:paraId="5125BA0E">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（5）</w:t>
      </w:r>
      <w:r>
        <w:rPr>
          <w:b/>
          <w:bCs/>
        </w:rPr>
        <w:t>保持职责分层与实际依赖一致。</w:t>
      </w:r>
      <w:r>
        <w:t xml:space="preserve"> 本项目采用职责分层，但不是所有包都形成严格的单向依赖图。配置和 AI 适配会共享校验与异常类型，业务服务也直接调用 JDBC 工具完成部分事务写入。对这些实际关系应如实说明，而不是仅凭包名就将系统描述成完全独立的标准 MVC 或多层框架。</w:t>
      </w:r>
    </w:p>
    <w:p w14:paraId="7BD3EA85">
      <w:pPr>
        <w:pStyle w:val="3"/>
        <w:keepNext/>
        <w:spacing w:before="160" w:after="110"/>
      </w:pPr>
      <w:bookmarkStart w:id="12" w:name="_Toc17646"/>
      <w:r>
        <w:t>2.2 总体结构</w:t>
      </w:r>
      <w:bookmarkEnd w:id="12"/>
    </w:p>
    <w:p w14:paraId="0792C00E">
      <w:pPr>
        <w:widowControl/>
        <w:spacing w:after="100" w:line="330" w:lineRule="auto"/>
        <w:ind w:firstLine="500" w:firstLineChars="0"/>
        <w:jc w:val="left"/>
      </w:pPr>
      <w:r>
        <w:t>系统的主要依赖方向是：GUI 接收操作，业务服务校验身份、时间和状态，再调用算法或数据库组件完成处理。AI 属于辅助路径，返回结果单独保存，不进入人工评分的自动计算来源。</w:t>
      </w:r>
    </w:p>
    <w:p w14:paraId="5BE6B044">
      <w:pPr>
        <w:keepNext/>
        <w:shd w:val="clear" w:fill="F3F5F6"/>
        <w:spacing w:before="0" w:after="0" w:line="235" w:lineRule="auto"/>
        <w:ind w:left="120" w:right="120"/>
      </w:pPr>
      <w:r>
        <w:rPr>
          <w:rFonts w:ascii="Consolas" w:hAnsi="Consolas" w:eastAsia="Consolas" w:cs="Consolas"/>
          <w:color w:val="34474D"/>
          <w:sz w:val="17"/>
          <w:szCs w:val="17"/>
        </w:rPr>
        <w:t>教师／学生操作</w:t>
      </w:r>
    </w:p>
    <w:p w14:paraId="7B91E13B">
      <w:pPr>
        <w:keepNext/>
        <w:shd w:val="clear" w:fill="F3F5F6"/>
        <w:spacing w:before="0" w:after="0" w:line="235" w:lineRule="auto"/>
        <w:ind w:left="120" w:right="120"/>
      </w:pPr>
      <w:r>
        <w:rPr>
          <w:rFonts w:ascii="Consolas" w:hAnsi="Consolas" w:eastAsia="Consolas" w:cs="Consolas"/>
          <w:color w:val="34474D"/>
          <w:sz w:val="17"/>
          <w:szCs w:val="17"/>
        </w:rPr>
        <w:t xml:space="preserve">      │</w:t>
      </w:r>
    </w:p>
    <w:p w14:paraId="4619608D">
      <w:pPr>
        <w:keepNext/>
        <w:shd w:val="clear" w:fill="F3F5F6"/>
        <w:spacing w:before="0" w:after="0" w:line="235" w:lineRule="auto"/>
        <w:ind w:left="120" w:right="120"/>
      </w:pPr>
      <w:r>
        <w:rPr>
          <w:rFonts w:ascii="Consolas" w:hAnsi="Consolas" w:eastAsia="Consolas" w:cs="Consolas"/>
          <w:color w:val="34474D"/>
          <w:sz w:val="17"/>
          <w:szCs w:val="17"/>
        </w:rPr>
        <w:t xml:space="preserve">      ▼</w:t>
      </w:r>
    </w:p>
    <w:p w14:paraId="080C6DA5">
      <w:pPr>
        <w:keepNext/>
        <w:shd w:val="clear" w:fill="F3F5F6"/>
        <w:spacing w:before="0" w:after="0" w:line="235" w:lineRule="auto"/>
        <w:ind w:left="120" w:right="120"/>
      </w:pPr>
      <w:r>
        <w:rPr>
          <w:rFonts w:ascii="Consolas" w:hAnsi="Consolas" w:eastAsia="Consolas" w:cs="Consolas"/>
          <w:color w:val="34474D"/>
          <w:sz w:val="17"/>
          <w:szCs w:val="17"/>
        </w:rPr>
        <w:t>Swing 界面与事件处理（ui）</w:t>
      </w:r>
    </w:p>
    <w:p w14:paraId="014E7796">
      <w:pPr>
        <w:keepNext/>
        <w:shd w:val="clear" w:fill="F3F5F6"/>
        <w:spacing w:before="0" w:after="0" w:line="235" w:lineRule="auto"/>
        <w:ind w:left="120" w:right="120"/>
      </w:pPr>
      <w:r>
        <w:rPr>
          <w:rFonts w:ascii="Consolas" w:hAnsi="Consolas" w:eastAsia="Consolas" w:cs="Consolas"/>
          <w:color w:val="34474D"/>
          <w:sz w:val="17"/>
          <w:szCs w:val="17"/>
        </w:rPr>
        <w:t xml:space="preserve">      │</w:t>
      </w:r>
    </w:p>
    <w:p w14:paraId="4570B31F">
      <w:pPr>
        <w:keepNext/>
        <w:shd w:val="clear" w:fill="F3F5F6"/>
        <w:spacing w:before="0" w:after="0" w:line="235" w:lineRule="auto"/>
        <w:ind w:left="120" w:right="120"/>
      </w:pPr>
      <w:r>
        <w:rPr>
          <w:rFonts w:ascii="Consolas" w:hAnsi="Consolas" w:eastAsia="Consolas" w:cs="Consolas"/>
          <w:color w:val="34474D"/>
          <w:sz w:val="17"/>
          <w:szCs w:val="17"/>
        </w:rPr>
        <w:t xml:space="preserve">      ├── 业务服务（service）</w:t>
      </w:r>
    </w:p>
    <w:p w14:paraId="5928C535">
      <w:pPr>
        <w:keepNext/>
        <w:shd w:val="clear" w:fill="F3F5F6"/>
        <w:spacing w:before="0" w:after="0" w:line="235" w:lineRule="auto"/>
        <w:ind w:left="120" w:right="120"/>
      </w:pPr>
      <w:r>
        <w:rPr>
          <w:rFonts w:ascii="Consolas" w:hAnsi="Consolas" w:eastAsia="Consolas" w:cs="Consolas"/>
          <w:color w:val="34474D"/>
          <w:sz w:val="17"/>
          <w:szCs w:val="17"/>
        </w:rPr>
        <w:t xml:space="preserve">      │       ├── 领域数据与状态（domain）</w:t>
      </w:r>
    </w:p>
    <w:p w14:paraId="02F6BA77">
      <w:pPr>
        <w:keepNext/>
        <w:shd w:val="clear" w:fill="F3F5F6"/>
        <w:spacing w:before="0" w:after="0" w:line="235" w:lineRule="auto"/>
        <w:ind w:left="120" w:right="120"/>
      </w:pPr>
      <w:r>
        <w:rPr>
          <w:rFonts w:ascii="Consolas" w:hAnsi="Consolas" w:eastAsia="Consolas" w:cs="Consolas"/>
          <w:color w:val="34474D"/>
          <w:sz w:val="17"/>
          <w:szCs w:val="17"/>
        </w:rPr>
        <w:t xml:space="preserve">      │       ├── 评分策略（scoring）</w:t>
      </w:r>
    </w:p>
    <w:p w14:paraId="1ECCE6C7">
      <w:pPr>
        <w:keepNext/>
        <w:shd w:val="clear" w:fill="F3F5F6"/>
        <w:spacing w:before="0" w:after="0" w:line="235" w:lineRule="auto"/>
        <w:ind w:left="120" w:right="120"/>
      </w:pPr>
      <w:r>
        <w:rPr>
          <w:rFonts w:ascii="Consolas" w:hAnsi="Consolas" w:eastAsia="Consolas" w:cs="Consolas"/>
          <w:color w:val="34474D"/>
          <w:sz w:val="17"/>
          <w:szCs w:val="17"/>
        </w:rPr>
        <w:t xml:space="preserve">      │       ├── 随机分配（allocation）</w:t>
      </w:r>
    </w:p>
    <w:p w14:paraId="131CEBD9">
      <w:pPr>
        <w:keepNext/>
        <w:shd w:val="clear" w:fill="F3F5F6"/>
        <w:spacing w:before="0" w:after="0" w:line="235" w:lineRule="auto"/>
        <w:ind w:left="120" w:right="120"/>
      </w:pPr>
      <w:r>
        <w:rPr>
          <w:rFonts w:ascii="Consolas" w:hAnsi="Consolas" w:eastAsia="Consolas" w:cs="Consolas"/>
          <w:color w:val="34474D"/>
          <w:sz w:val="17"/>
          <w:szCs w:val="17"/>
        </w:rPr>
        <w:t xml:space="preserve">      │       └── JDBC 连接、映射与参数绑定（dao）── MySQL</w:t>
      </w:r>
    </w:p>
    <w:p w14:paraId="001BEA90">
      <w:pPr>
        <w:keepNext/>
        <w:shd w:val="clear" w:fill="F3F5F6"/>
        <w:spacing w:before="0" w:after="0" w:line="235" w:lineRule="auto"/>
        <w:ind w:left="120" w:right="120"/>
      </w:pPr>
      <w:r>
        <w:rPr>
          <w:rFonts w:ascii="Consolas" w:hAnsi="Consolas" w:eastAsia="Consolas" w:cs="Consolas"/>
          <w:color w:val="34474D"/>
          <w:sz w:val="17"/>
          <w:szCs w:val="17"/>
        </w:rPr>
        <w:t xml:space="preserve">      │</w:t>
      </w:r>
    </w:p>
    <w:p w14:paraId="2736A874">
      <w:pPr>
        <w:keepNext/>
        <w:shd w:val="clear" w:fill="F3F5F6"/>
        <w:spacing w:before="0" w:after="0" w:line="235" w:lineRule="auto"/>
        <w:ind w:left="120" w:right="120"/>
      </w:pPr>
      <w:r>
        <w:rPr>
          <w:rFonts w:ascii="Consolas" w:hAnsi="Consolas" w:eastAsia="Consolas" w:cs="Consolas"/>
          <w:color w:val="34474D"/>
          <w:sz w:val="17"/>
          <w:szCs w:val="17"/>
        </w:rPr>
        <w:t xml:space="preserve">      ├── AI 参考接口（ai）── 外部模型服务</w:t>
      </w:r>
    </w:p>
    <w:p w14:paraId="60E93F3F">
      <w:pPr>
        <w:keepNext/>
        <w:shd w:val="clear" w:fill="F3F5F6"/>
        <w:spacing w:before="0" w:after="0" w:line="235" w:lineRule="auto"/>
        <w:ind w:left="120" w:right="120"/>
      </w:pPr>
      <w:r>
        <w:rPr>
          <w:rFonts w:ascii="Consolas" w:hAnsi="Consolas" w:eastAsia="Consolas" w:cs="Consolas"/>
          <w:color w:val="34474D"/>
          <w:sz w:val="17"/>
          <w:szCs w:val="17"/>
        </w:rPr>
        <w:t xml:space="preserve">      │       └── 参考意见由业务服务单独持久化</w:t>
      </w:r>
    </w:p>
    <w:p w14:paraId="01CA5E92">
      <w:pPr>
        <w:keepNext/>
        <w:shd w:val="clear" w:fill="F3F5F6"/>
        <w:spacing w:before="0" w:after="0" w:line="235" w:lineRule="auto"/>
        <w:ind w:left="120" w:right="120"/>
      </w:pPr>
      <w:r>
        <w:rPr>
          <w:rFonts w:ascii="Consolas" w:hAnsi="Consolas" w:eastAsia="Consolas" w:cs="Consolas"/>
          <w:color w:val="34474D"/>
          <w:sz w:val="17"/>
          <w:szCs w:val="17"/>
        </w:rPr>
        <w:t xml:space="preserve">      │</w:t>
      </w:r>
    </w:p>
    <w:p w14:paraId="62843183">
      <w:pPr>
        <w:keepNext/>
        <w:shd w:val="clear" w:fill="F3F5F6"/>
        <w:spacing w:before="0" w:after="0" w:line="235" w:lineRule="auto"/>
        <w:ind w:left="120" w:right="120"/>
      </w:pPr>
      <w:r>
        <w:rPr>
          <w:rFonts w:ascii="Consolas" w:hAnsi="Consolas" w:eastAsia="Consolas" w:cs="Consolas"/>
          <w:color w:val="34474D"/>
          <w:sz w:val="17"/>
          <w:szCs w:val="17"/>
        </w:rPr>
        <w:t xml:space="preserve">      └── 配置与工具（config、util）</w:t>
      </w:r>
    </w:p>
    <w:p w14:paraId="7932C38C">
      <w:pPr>
        <w:keepNext/>
        <w:shd w:val="clear" w:fill="F3F5F6"/>
        <w:spacing w:before="0" w:after="0" w:line="235" w:lineRule="auto"/>
        <w:ind w:left="120" w:right="120"/>
      </w:pPr>
      <w:r>
        <w:rPr>
          <w:rFonts w:ascii="Consolas" w:hAnsi="Consolas" w:eastAsia="Consolas" w:cs="Consolas"/>
          <w:color w:val="34474D"/>
          <w:sz w:val="17"/>
          <w:szCs w:val="17"/>
        </w:rPr>
        <w:t xml:space="preserve">              ├── 本地设置及连接方案</w:t>
      </w:r>
    </w:p>
    <w:p w14:paraId="36F2C514">
      <w:pPr>
        <w:keepNext/>
        <w:shd w:val="clear" w:fill="F3F5F6"/>
        <w:spacing w:before="0" w:after="0" w:line="235" w:lineRule="auto"/>
        <w:ind w:left="120" w:right="120"/>
      </w:pPr>
      <w:r>
        <w:rPr>
          <w:rFonts w:ascii="Consolas" w:hAnsi="Consolas" w:eastAsia="Consolas" w:cs="Consolas"/>
          <w:color w:val="34474D"/>
          <w:sz w:val="17"/>
          <w:szCs w:val="17"/>
        </w:rPr>
        <w:t xml:space="preserve">              └── 正则筛选、CSV、密码与公共校验能力</w:t>
      </w:r>
    </w:p>
    <w:p w14:paraId="2949930C">
      <w:pPr>
        <w:spacing w:after="60"/>
      </w:pPr>
    </w:p>
    <w:p w14:paraId="1E83F696">
      <w:pPr>
        <w:widowControl/>
        <w:spacing w:after="100" w:line="330" w:lineRule="auto"/>
        <w:ind w:firstLine="500" w:firstLineChars="0"/>
        <w:jc w:val="left"/>
      </w:pPr>
      <w:r>
        <w:t>上述结构表达的是主要调用职责，不代表每条依赖都只能沿图中的单一路径。例如，界面会直接使用筛选和 CSV 工具，配置界面会调用表结构检查服务及 AI 连通性检查。关键是这些操作没有把评分规则和任意 SQL 拼接散落到按钮中。</w:t>
      </w:r>
    </w:p>
    <w:p w14:paraId="6B852074">
      <w:pPr>
        <w:widowControl/>
        <w:spacing w:after="100" w:line="330" w:lineRule="auto"/>
        <w:ind w:firstLine="500" w:firstLineChars="0"/>
        <w:jc w:val="left"/>
      </w:pPr>
      <w:r>
        <w:t>当前项目的主要代码组织如下。</w:t>
      </w:r>
    </w:p>
    <w:p w14:paraId="79183F75">
      <w:pPr>
        <w:keepNext/>
        <w:shd w:val="clear" w:fill="F3F5F6"/>
        <w:spacing w:before="0" w:after="0" w:line="235" w:lineRule="auto"/>
        <w:ind w:left="120" w:right="120"/>
      </w:pPr>
      <w:r>
        <w:rPr>
          <w:rFonts w:ascii="Consolas" w:hAnsi="Consolas" w:eastAsia="Consolas" w:cs="Consolas"/>
          <w:color w:val="34474D"/>
          <w:sz w:val="17"/>
          <w:szCs w:val="17"/>
        </w:rPr>
        <w:t>edu.course.peerreview</w:t>
      </w:r>
    </w:p>
    <w:p w14:paraId="0FD832FB">
      <w:pPr>
        <w:keepNext/>
        <w:shd w:val="clear" w:fill="F3F5F6"/>
        <w:spacing w:before="0" w:after="0" w:line="235" w:lineRule="auto"/>
        <w:ind w:left="120" w:right="120"/>
      </w:pPr>
      <w:r>
        <w:rPr>
          <w:rFonts w:ascii="Consolas" w:hAnsi="Consolas" w:eastAsia="Consolas" w:cs="Consolas"/>
          <w:color w:val="34474D"/>
          <w:sz w:val="17"/>
          <w:szCs w:val="17"/>
        </w:rPr>
        <w:t>├── App.java                    程序入口与运行环境组装</w:t>
      </w:r>
    </w:p>
    <w:p w14:paraId="7F54DD91">
      <w:pPr>
        <w:keepNext/>
        <w:shd w:val="clear" w:fill="F3F5F6"/>
        <w:spacing w:before="0" w:after="0" w:line="235" w:lineRule="auto"/>
        <w:ind w:left="120" w:right="120"/>
      </w:pPr>
      <w:r>
        <w:rPr>
          <w:rFonts w:ascii="Consolas" w:hAnsi="Consolas" w:eastAsia="Consolas" w:cs="Consolas"/>
          <w:color w:val="34474D"/>
          <w:sz w:val="17"/>
          <w:szCs w:val="17"/>
        </w:rPr>
        <w:t>├── domain                      领域记录、状态及结果对象</w:t>
      </w:r>
    </w:p>
    <w:p w14:paraId="6AFCB0BA">
      <w:pPr>
        <w:keepNext/>
        <w:shd w:val="clear" w:fill="F3F5F6"/>
        <w:spacing w:before="0" w:after="0" w:line="235" w:lineRule="auto"/>
        <w:ind w:left="120" w:right="120"/>
      </w:pPr>
      <w:r>
        <w:rPr>
          <w:rFonts w:ascii="Consolas" w:hAnsi="Consolas" w:eastAsia="Consolas" w:cs="Consolas"/>
          <w:color w:val="34474D"/>
          <w:sz w:val="17"/>
          <w:szCs w:val="17"/>
        </w:rPr>
        <w:t>├── service                     用户、互评、初始化、结构检查与业务校验</w:t>
      </w:r>
    </w:p>
    <w:p w14:paraId="7AE5785C">
      <w:pPr>
        <w:keepNext/>
        <w:shd w:val="clear" w:fill="F3F5F6"/>
        <w:spacing w:before="0" w:after="0" w:line="235" w:lineRule="auto"/>
        <w:ind w:left="120" w:right="120"/>
      </w:pPr>
      <w:r>
        <w:rPr>
          <w:rFonts w:ascii="Consolas" w:hAnsi="Consolas" w:eastAsia="Consolas" w:cs="Consolas"/>
          <w:color w:val="34474D"/>
          <w:sz w:val="17"/>
          <w:szCs w:val="17"/>
        </w:rPr>
        <w:t>├── scoring                     评分策略接口及归一化加权实现</w:t>
      </w:r>
    </w:p>
    <w:p w14:paraId="188FBB24">
      <w:pPr>
        <w:keepNext/>
        <w:shd w:val="clear" w:fill="F3F5F6"/>
        <w:spacing w:before="0" w:after="0" w:line="235" w:lineRule="auto"/>
        <w:ind w:left="120" w:right="120"/>
      </w:pPr>
      <w:r>
        <w:rPr>
          <w:rFonts w:ascii="Consolas" w:hAnsi="Consolas" w:eastAsia="Consolas" w:cs="Consolas"/>
          <w:color w:val="34474D"/>
          <w:sz w:val="17"/>
          <w:szCs w:val="17"/>
        </w:rPr>
        <w:t>├── allocation                  随机任务分配</w:t>
      </w:r>
    </w:p>
    <w:p w14:paraId="4814615C">
      <w:pPr>
        <w:keepNext/>
        <w:shd w:val="clear" w:fill="F3F5F6"/>
        <w:spacing w:before="0" w:after="0" w:line="235" w:lineRule="auto"/>
        <w:ind w:left="120" w:right="120"/>
      </w:pPr>
      <w:r>
        <w:rPr>
          <w:rFonts w:ascii="Consolas" w:hAnsi="Consolas" w:eastAsia="Consolas" w:cs="Consolas"/>
          <w:color w:val="34474D"/>
          <w:sz w:val="17"/>
          <w:szCs w:val="17"/>
        </w:rPr>
        <w:t>├── dao                         JDBC 连接、查询映射与参数绑定</w:t>
      </w:r>
    </w:p>
    <w:p w14:paraId="01F44431">
      <w:pPr>
        <w:keepNext/>
        <w:shd w:val="clear" w:fill="F3F5F6"/>
        <w:spacing w:before="0" w:after="0" w:line="235" w:lineRule="auto"/>
        <w:ind w:left="120" w:right="120"/>
      </w:pPr>
      <w:r>
        <w:rPr>
          <w:rFonts w:ascii="Consolas" w:hAnsi="Consolas" w:eastAsia="Consolas" w:cs="Consolas"/>
          <w:color w:val="34474D"/>
          <w:sz w:val="17"/>
          <w:szCs w:val="17"/>
        </w:rPr>
        <w:t>├── ai                          提示构造、协议适配及连通性检查</w:t>
      </w:r>
    </w:p>
    <w:p w14:paraId="6368AECB">
      <w:pPr>
        <w:keepNext/>
        <w:shd w:val="clear" w:fill="F3F5F6"/>
        <w:spacing w:before="0" w:after="0" w:line="235" w:lineRule="auto"/>
        <w:ind w:left="120" w:right="120"/>
      </w:pPr>
      <w:r>
        <w:rPr>
          <w:rFonts w:ascii="Consolas" w:hAnsi="Consolas" w:eastAsia="Consolas" w:cs="Consolas"/>
          <w:color w:val="34474D"/>
          <w:sz w:val="17"/>
          <w:szCs w:val="17"/>
        </w:rPr>
        <w:t>├── attachment                  文件校验、受限正文提取与安全另存</w:t>
      </w:r>
    </w:p>
    <w:p w14:paraId="4183F617">
      <w:pPr>
        <w:keepNext/>
        <w:shd w:val="clear" w:fill="F3F5F6"/>
        <w:spacing w:before="0" w:after="0" w:line="235" w:lineRule="auto"/>
        <w:ind w:left="120" w:right="120"/>
      </w:pPr>
      <w:r>
        <w:rPr>
          <w:rFonts w:ascii="Consolas" w:hAnsi="Consolas" w:eastAsia="Consolas" w:cs="Consolas"/>
          <w:color w:val="34474D"/>
          <w:sz w:val="17"/>
          <w:szCs w:val="17"/>
        </w:rPr>
        <w:t>├── ui                          Swing 视图、窗口、事件和后台任务</w:t>
      </w:r>
    </w:p>
    <w:p w14:paraId="245B5DB1">
      <w:pPr>
        <w:keepNext/>
        <w:shd w:val="clear" w:fill="F3F5F6"/>
        <w:spacing w:before="0" w:after="0" w:line="235" w:lineRule="auto"/>
        <w:ind w:left="120" w:right="120"/>
      </w:pPr>
      <w:r>
        <w:rPr>
          <w:rFonts w:ascii="Consolas" w:hAnsi="Consolas" w:eastAsia="Consolas" w:cs="Consolas"/>
          <w:color w:val="34474D"/>
          <w:sz w:val="17"/>
          <w:szCs w:val="17"/>
        </w:rPr>
        <w:t>├── config                      当前配置及多方案管理</w:t>
      </w:r>
    </w:p>
    <w:p w14:paraId="19D5BC95">
      <w:pPr>
        <w:keepNext/>
        <w:shd w:val="clear" w:fill="F3F5F6"/>
        <w:spacing w:before="0" w:after="0" w:line="235" w:lineRule="auto"/>
        <w:ind w:left="120" w:right="120"/>
      </w:pPr>
      <w:r>
        <w:rPr>
          <w:rFonts w:ascii="Consolas" w:hAnsi="Consolas" w:eastAsia="Consolas" w:cs="Consolas"/>
          <w:color w:val="34474D"/>
          <w:sz w:val="17"/>
          <w:szCs w:val="17"/>
        </w:rPr>
        <w:t>└── util                        密码、CSV、正则与表驱动筛选</w:t>
      </w:r>
    </w:p>
    <w:p w14:paraId="27EFD830">
      <w:pPr>
        <w:spacing w:after="60"/>
      </w:pPr>
    </w:p>
    <w:p w14:paraId="4F962D36">
      <w:pPr>
        <w:widowControl/>
        <w:spacing w:after="100" w:line="330" w:lineRule="auto"/>
        <w:ind w:firstLine="500" w:firstLineChars="0"/>
        <w:jc w:val="left"/>
      </w:pPr>
      <w:r>
        <w:t xml:space="preserve">业务建表规范位于 </w:t>
      </w:r>
      <w:r>
        <w:rPr>
          <w:rFonts w:ascii="Consolas" w:hAnsi="Consolas" w:eastAsia="Consolas" w:cs="Consolas"/>
          <w:color w:val="000000"/>
          <w:sz w:val="19"/>
          <w:szCs w:val="19"/>
        </w:rPr>
        <w:t>src/main/resources/schema.sql</w:t>
      </w:r>
      <w:r>
        <w:t xml:space="preserve">，测试代码位于 </w:t>
      </w:r>
      <w:r>
        <w:rPr>
          <w:rFonts w:ascii="Consolas" w:hAnsi="Consolas" w:eastAsia="Consolas" w:cs="Consolas"/>
          <w:color w:val="000000"/>
          <w:sz w:val="19"/>
          <w:szCs w:val="19"/>
        </w:rPr>
        <w:t>src/test/java</w:t>
      </w:r>
      <w:r>
        <w:t xml:space="preserve">。配置文件位于运行目录的 </w:t>
      </w:r>
      <w:r>
        <w:rPr>
          <w:rFonts w:ascii="Consolas" w:hAnsi="Consolas" w:eastAsia="Consolas" w:cs="Consolas"/>
          <w:color w:val="000000"/>
          <w:sz w:val="19"/>
          <w:szCs w:val="19"/>
        </w:rPr>
        <w:t>config</w:t>
      </w:r>
      <w:r>
        <w:t xml:space="preserve"> 下，不把真实密码或 Key 写进产品 Java 源码。</w:t>
      </w:r>
    </w:p>
    <w:p w14:paraId="0D0EBC0D">
      <w:pPr>
        <w:pStyle w:val="3"/>
        <w:keepNext/>
        <w:spacing w:before="160" w:after="110"/>
      </w:pPr>
      <w:bookmarkStart w:id="13" w:name="_Toc7435"/>
      <w:r>
        <w:t>2.3 模块职责与边界</w:t>
      </w:r>
      <w:bookmarkEnd w:id="13"/>
    </w:p>
    <w:p w14:paraId="0E74FB5C">
      <w:pPr>
        <w:pStyle w:val="8"/>
        <w:jc w:val="center"/>
      </w:pPr>
      <w:r>
        <w:t xml:space="preserve">表 </w:t>
      </w:r>
      <w:r>
        <w:fldChar w:fldCharType="begin"/>
      </w:r>
      <w:r>
        <w:instrText xml:space="preserve"> SEQ 表 \* ARABIC </w:instrText>
      </w:r>
      <w:r>
        <w:fldChar w:fldCharType="separate"/>
      </w:r>
      <w:r>
        <w:t>5</w:t>
      </w:r>
      <w:r>
        <w:fldChar w:fldCharType="end"/>
      </w:r>
      <w:r>
        <w:rPr>
          <w:rFonts w:hint="eastAsia"/>
        </w:rPr>
        <w:t>逻辑模块及主要实现</w:t>
      </w:r>
    </w:p>
    <w:tbl>
      <w:tblPr>
        <w:tblStyle w:val="14"/>
        <w:tblW w:w="934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1015"/>
        <w:gridCol w:w="5269"/>
        <w:gridCol w:w="3062"/>
      </w:tblGrid>
      <w:tr w14:paraId="4DE8D2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1015" w:type="dxa"/>
            <w:shd w:val="clear" w:color="auto" w:fill="EFEFEF"/>
            <w:tcMar>
              <w:top w:w="90" w:type="dxa"/>
              <w:left w:w="105" w:type="dxa"/>
              <w:bottom w:w="90" w:type="dxa"/>
              <w:right w:w="105" w:type="dxa"/>
            </w:tcMar>
            <w:vAlign w:val="center"/>
          </w:tcPr>
          <w:p w14:paraId="54503EB4">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模块</w:t>
            </w:r>
          </w:p>
        </w:tc>
        <w:tc>
          <w:tcPr>
            <w:tcW w:w="5269" w:type="dxa"/>
            <w:shd w:val="clear" w:color="auto" w:fill="EFEFEF"/>
            <w:tcMar>
              <w:top w:w="90" w:type="dxa"/>
              <w:left w:w="105" w:type="dxa"/>
              <w:bottom w:w="90" w:type="dxa"/>
              <w:right w:w="105" w:type="dxa"/>
            </w:tcMar>
            <w:vAlign w:val="center"/>
          </w:tcPr>
          <w:p w14:paraId="43281514">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主要类或接口</w:t>
            </w:r>
          </w:p>
        </w:tc>
        <w:tc>
          <w:tcPr>
            <w:tcW w:w="3062" w:type="dxa"/>
            <w:shd w:val="clear" w:color="auto" w:fill="EFEFEF"/>
            <w:tcMar>
              <w:top w:w="90" w:type="dxa"/>
              <w:left w:w="105" w:type="dxa"/>
              <w:bottom w:w="90" w:type="dxa"/>
              <w:right w:w="105" w:type="dxa"/>
            </w:tcMar>
            <w:vAlign w:val="center"/>
          </w:tcPr>
          <w:p w14:paraId="50524267">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主要职责</w:t>
            </w:r>
          </w:p>
        </w:tc>
      </w:tr>
      <w:tr w14:paraId="1D90CF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015" w:type="dxa"/>
            <w:tcMar>
              <w:top w:w="90" w:type="dxa"/>
              <w:left w:w="105" w:type="dxa"/>
              <w:bottom w:w="90" w:type="dxa"/>
              <w:right w:w="105" w:type="dxa"/>
            </w:tcMar>
            <w:vAlign w:val="center"/>
          </w:tcPr>
          <w:p w14:paraId="43B98093">
            <w:pPr>
              <w:snapToGrid w:val="0"/>
              <w:spacing w:after="0" w:line="240" w:lineRule="auto"/>
              <w:ind w:left="0" w:leftChars="0" w:right="0" w:rightChars="0" w:firstLine="0" w:firstLineChars="0"/>
              <w:jc w:val="left"/>
              <w:rPr>
                <w:rFonts w:ascii="Consolas" w:eastAsia="Consolas"/>
                <w:sz w:val="19"/>
              </w:rPr>
            </w:pPr>
            <w:r>
              <w:rPr>
                <w:rFonts w:ascii="Consolas" w:eastAsia="Consolas"/>
                <w:b w:val="0"/>
                <w:bCs w:val="0"/>
                <w:color w:val="000000"/>
                <w:sz w:val="19"/>
                <w:szCs w:val="19"/>
              </w:rPr>
              <w:t>领域数据</w:t>
            </w:r>
          </w:p>
        </w:tc>
        <w:tc>
          <w:tcPr>
            <w:tcW w:w="5269" w:type="dxa"/>
            <w:tcMar>
              <w:top w:w="90" w:type="dxa"/>
              <w:left w:w="105" w:type="dxa"/>
              <w:bottom w:w="90" w:type="dxa"/>
              <w:right w:w="105" w:type="dxa"/>
            </w:tcMar>
            <w:vAlign w:val="center"/>
          </w:tcPr>
          <w:p w14:paraId="0E7ACA07">
            <w:pPr>
              <w:snapToGrid w:val="0"/>
              <w:spacing w:after="0" w:line="240" w:lineRule="auto"/>
              <w:ind w:left="0" w:leftChars="0" w:right="0" w:rightChars="0" w:firstLine="0" w:firstLineChars="0"/>
              <w:jc w:val="left"/>
              <w:rPr>
                <w:rFonts w:ascii="Consolas" w:eastAsia="Consolas"/>
                <w:sz w:val="19"/>
              </w:rPr>
            </w:pPr>
            <w:r>
              <w:rPr>
                <w:rFonts w:ascii="Consolas" w:hAnsi="Consolas" w:eastAsia="Consolas" w:cs="Consolas"/>
                <w:b w:val="0"/>
                <w:bCs w:val="0"/>
                <w:color w:val="000000"/>
                <w:sz w:val="19"/>
                <w:szCs w:val="19"/>
              </w:rPr>
              <w:t>Domain</w:t>
            </w:r>
            <w:r>
              <w:rPr>
                <w:rFonts w:ascii="Consolas" w:eastAsia="Consolas"/>
                <w:b w:val="0"/>
                <w:bCs w:val="0"/>
                <w:color w:val="000000"/>
                <w:sz w:val="19"/>
                <w:szCs w:val="19"/>
              </w:rPr>
              <w:t xml:space="preserve"> 中的各类 record 与枚举</w:t>
            </w:r>
          </w:p>
        </w:tc>
        <w:tc>
          <w:tcPr>
            <w:tcW w:w="3062" w:type="dxa"/>
            <w:tcMar>
              <w:top w:w="90" w:type="dxa"/>
              <w:left w:w="105" w:type="dxa"/>
              <w:bottom w:w="90" w:type="dxa"/>
              <w:right w:w="105" w:type="dxa"/>
            </w:tcMar>
            <w:vAlign w:val="center"/>
          </w:tcPr>
          <w:p w14:paraId="3A7121BB">
            <w:pPr>
              <w:snapToGrid w:val="0"/>
              <w:spacing w:after="0" w:line="240" w:lineRule="auto"/>
              <w:ind w:left="0" w:leftChars="0" w:right="0" w:rightChars="0" w:firstLine="0" w:firstLineChars="0"/>
              <w:jc w:val="left"/>
              <w:rPr>
                <w:rFonts w:ascii="Consolas" w:eastAsia="Consolas"/>
                <w:sz w:val="19"/>
              </w:rPr>
            </w:pPr>
            <w:r>
              <w:rPr>
                <w:rFonts w:ascii="Consolas" w:eastAsia="Consolas"/>
                <w:b w:val="0"/>
                <w:bCs w:val="0"/>
                <w:color w:val="000000"/>
                <w:sz w:val="19"/>
                <w:szCs w:val="19"/>
              </w:rPr>
              <w:t>表达用户、课程、作业、评分项、提交、任务、评分明细、统计和参考意见</w:t>
            </w:r>
          </w:p>
        </w:tc>
      </w:tr>
      <w:tr w14:paraId="49D2A5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015" w:type="dxa"/>
            <w:tcMar>
              <w:top w:w="90" w:type="dxa"/>
              <w:left w:w="105" w:type="dxa"/>
              <w:bottom w:w="90" w:type="dxa"/>
              <w:right w:w="105" w:type="dxa"/>
            </w:tcMar>
            <w:vAlign w:val="center"/>
          </w:tcPr>
          <w:p w14:paraId="27D157ED">
            <w:pPr>
              <w:snapToGrid w:val="0"/>
              <w:spacing w:after="0" w:line="240" w:lineRule="auto"/>
              <w:ind w:left="0" w:leftChars="0" w:right="0" w:rightChars="0" w:firstLine="0" w:firstLineChars="0"/>
              <w:jc w:val="left"/>
              <w:rPr>
                <w:rFonts w:ascii="Consolas" w:eastAsia="Consolas"/>
                <w:sz w:val="19"/>
              </w:rPr>
            </w:pPr>
            <w:r>
              <w:rPr>
                <w:rFonts w:ascii="Consolas" w:eastAsia="Consolas"/>
                <w:b w:val="0"/>
                <w:bCs w:val="0"/>
                <w:color w:val="000000"/>
                <w:sz w:val="19"/>
                <w:szCs w:val="19"/>
              </w:rPr>
              <w:t>业务服务</w:t>
            </w:r>
          </w:p>
        </w:tc>
        <w:tc>
          <w:tcPr>
            <w:tcW w:w="5269" w:type="dxa"/>
            <w:tcMar>
              <w:top w:w="90" w:type="dxa"/>
              <w:left w:w="105" w:type="dxa"/>
              <w:bottom w:w="90" w:type="dxa"/>
              <w:right w:w="105" w:type="dxa"/>
            </w:tcMar>
            <w:vAlign w:val="center"/>
          </w:tcPr>
          <w:p w14:paraId="45A3BD56">
            <w:pPr>
              <w:snapToGrid w:val="0"/>
              <w:spacing w:after="0" w:line="240" w:lineRule="auto"/>
              <w:ind w:left="0" w:leftChars="0" w:right="0" w:rightChars="0" w:firstLine="0" w:firstLineChars="0"/>
              <w:jc w:val="left"/>
              <w:rPr>
                <w:rFonts w:ascii="Consolas" w:eastAsia="Consolas"/>
                <w:sz w:val="19"/>
              </w:rPr>
            </w:pPr>
            <w:r>
              <w:rPr>
                <w:rFonts w:ascii="Consolas" w:hAnsi="Consolas" w:eastAsia="Consolas" w:cs="Consolas"/>
                <w:b w:val="0"/>
                <w:bCs w:val="0"/>
                <w:color w:val="000000"/>
                <w:sz w:val="19"/>
                <w:szCs w:val="19"/>
              </w:rPr>
              <w:t>PeerReviewService</w:t>
            </w:r>
            <w:r>
              <w:rPr>
                <w:rFonts w:ascii="Consolas" w:eastAsia="Consolas"/>
                <w:b w:val="0"/>
                <w:bCs w:val="0"/>
                <w:color w:val="000000"/>
                <w:sz w:val="19"/>
                <w:szCs w:val="19"/>
              </w:rPr>
              <w:t>、</w:t>
            </w:r>
            <w:r>
              <w:rPr>
                <w:rFonts w:ascii="Consolas" w:hAnsi="Consolas" w:eastAsia="Consolas" w:cs="Consolas"/>
                <w:b w:val="0"/>
                <w:bCs w:val="0"/>
                <w:color w:val="000000"/>
                <w:sz w:val="19"/>
                <w:szCs w:val="19"/>
              </w:rPr>
              <w:t>AuthService</w:t>
            </w:r>
            <w:r>
              <w:rPr>
                <w:rFonts w:ascii="Consolas" w:eastAsia="Consolas"/>
                <w:b w:val="0"/>
                <w:bCs w:val="0"/>
                <w:color w:val="000000"/>
                <w:sz w:val="19"/>
                <w:szCs w:val="19"/>
              </w:rPr>
              <w:t>、</w:t>
            </w:r>
            <w:r>
              <w:rPr>
                <w:rFonts w:ascii="Consolas" w:hAnsi="Consolas" w:eastAsia="Consolas" w:cs="Consolas"/>
                <w:b w:val="0"/>
                <w:bCs w:val="0"/>
                <w:color w:val="000000"/>
                <w:sz w:val="19"/>
                <w:szCs w:val="19"/>
              </w:rPr>
              <w:t>InitializationService</w:t>
            </w:r>
            <w:r>
              <w:rPr>
                <w:rFonts w:ascii="Consolas" w:eastAsia="Consolas"/>
                <w:b w:val="0"/>
                <w:bCs w:val="0"/>
                <w:color w:val="000000"/>
                <w:sz w:val="19"/>
                <w:szCs w:val="19"/>
              </w:rPr>
              <w:t>、</w:t>
            </w:r>
            <w:r>
              <w:rPr>
                <w:rFonts w:ascii="Consolas" w:hAnsi="Consolas" w:eastAsia="Consolas" w:cs="Consolas"/>
                <w:b w:val="0"/>
                <w:bCs w:val="0"/>
                <w:color w:val="000000"/>
                <w:sz w:val="19"/>
                <w:szCs w:val="19"/>
              </w:rPr>
              <w:t>SchemaManager</w:t>
            </w:r>
          </w:p>
        </w:tc>
        <w:tc>
          <w:tcPr>
            <w:tcW w:w="3062" w:type="dxa"/>
            <w:tcMar>
              <w:top w:w="90" w:type="dxa"/>
              <w:left w:w="105" w:type="dxa"/>
              <w:bottom w:w="90" w:type="dxa"/>
              <w:right w:w="105" w:type="dxa"/>
            </w:tcMar>
            <w:vAlign w:val="center"/>
          </w:tcPr>
          <w:p w14:paraId="32C4D474">
            <w:pPr>
              <w:snapToGrid w:val="0"/>
              <w:spacing w:after="0" w:line="240" w:lineRule="auto"/>
              <w:ind w:left="0" w:leftChars="0" w:right="0" w:rightChars="0" w:firstLine="0" w:firstLineChars="0"/>
              <w:jc w:val="left"/>
              <w:rPr>
                <w:rFonts w:ascii="Consolas" w:eastAsia="Consolas"/>
                <w:sz w:val="19"/>
              </w:rPr>
            </w:pPr>
            <w:r>
              <w:rPr>
                <w:rFonts w:ascii="Consolas" w:eastAsia="Consolas"/>
                <w:b w:val="0"/>
                <w:bCs w:val="0"/>
                <w:color w:val="000000"/>
                <w:sz w:val="19"/>
                <w:szCs w:val="19"/>
              </w:rPr>
              <w:t>组织用例、权限与状态校验、事务、初始化和结构准备</w:t>
            </w:r>
          </w:p>
        </w:tc>
      </w:tr>
      <w:tr w14:paraId="388B92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015" w:type="dxa"/>
            <w:tcMar>
              <w:top w:w="90" w:type="dxa"/>
              <w:left w:w="105" w:type="dxa"/>
              <w:bottom w:w="90" w:type="dxa"/>
              <w:right w:w="105" w:type="dxa"/>
            </w:tcMar>
            <w:vAlign w:val="center"/>
          </w:tcPr>
          <w:p w14:paraId="249204C6">
            <w:pPr>
              <w:snapToGrid w:val="0"/>
              <w:spacing w:after="0" w:line="240" w:lineRule="auto"/>
              <w:ind w:left="0" w:leftChars="0" w:right="0" w:rightChars="0" w:firstLine="0" w:firstLineChars="0"/>
              <w:jc w:val="left"/>
              <w:rPr>
                <w:rFonts w:ascii="Consolas" w:eastAsia="Consolas"/>
                <w:sz w:val="19"/>
              </w:rPr>
            </w:pPr>
            <w:r>
              <w:rPr>
                <w:rFonts w:ascii="Consolas" w:eastAsia="Consolas"/>
                <w:b w:val="0"/>
                <w:bCs w:val="0"/>
                <w:color w:val="000000"/>
                <w:sz w:val="19"/>
                <w:szCs w:val="19"/>
              </w:rPr>
              <w:t>评分规则</w:t>
            </w:r>
          </w:p>
        </w:tc>
        <w:tc>
          <w:tcPr>
            <w:tcW w:w="5269" w:type="dxa"/>
            <w:tcMar>
              <w:top w:w="90" w:type="dxa"/>
              <w:left w:w="105" w:type="dxa"/>
              <w:bottom w:w="90" w:type="dxa"/>
              <w:right w:w="105" w:type="dxa"/>
            </w:tcMar>
            <w:vAlign w:val="center"/>
          </w:tcPr>
          <w:p w14:paraId="3BBFD560">
            <w:pPr>
              <w:snapToGrid w:val="0"/>
              <w:spacing w:after="0" w:line="240" w:lineRule="auto"/>
              <w:ind w:left="0" w:leftChars="0" w:right="0" w:rightChars="0" w:firstLine="0" w:firstLineChars="0"/>
              <w:jc w:val="left"/>
              <w:rPr>
                <w:rFonts w:ascii="Consolas" w:eastAsia="Consolas"/>
                <w:sz w:val="19"/>
              </w:rPr>
            </w:pPr>
            <w:r>
              <w:rPr>
                <w:rFonts w:ascii="Consolas" w:hAnsi="Consolas" w:eastAsia="Consolas" w:cs="Consolas"/>
                <w:b w:val="0"/>
                <w:bCs w:val="0"/>
                <w:color w:val="000000"/>
                <w:sz w:val="19"/>
                <w:szCs w:val="19"/>
              </w:rPr>
              <w:t>ScoringPolicy</w:t>
            </w:r>
            <w:r>
              <w:rPr>
                <w:rFonts w:ascii="Consolas" w:eastAsia="Consolas"/>
                <w:b w:val="0"/>
                <w:bCs w:val="0"/>
                <w:color w:val="000000"/>
                <w:sz w:val="19"/>
                <w:szCs w:val="19"/>
              </w:rPr>
              <w:t>、</w:t>
            </w:r>
            <w:r>
              <w:rPr>
                <w:rFonts w:ascii="Consolas" w:hAnsi="Consolas" w:eastAsia="Consolas" w:cs="Consolas"/>
                <w:b w:val="0"/>
                <w:bCs w:val="0"/>
                <w:color w:val="000000"/>
                <w:sz w:val="19"/>
                <w:szCs w:val="19"/>
              </w:rPr>
              <w:t>ScoreCalculator</w:t>
            </w:r>
          </w:p>
        </w:tc>
        <w:tc>
          <w:tcPr>
            <w:tcW w:w="3062" w:type="dxa"/>
            <w:tcMar>
              <w:top w:w="90" w:type="dxa"/>
              <w:left w:w="105" w:type="dxa"/>
              <w:bottom w:w="90" w:type="dxa"/>
              <w:right w:w="105" w:type="dxa"/>
            </w:tcMar>
            <w:vAlign w:val="center"/>
          </w:tcPr>
          <w:p w14:paraId="040D02B2">
            <w:pPr>
              <w:snapToGrid w:val="0"/>
              <w:spacing w:after="0" w:line="240" w:lineRule="auto"/>
              <w:ind w:left="0" w:leftChars="0" w:right="0" w:rightChars="0" w:firstLine="0" w:firstLineChars="0"/>
              <w:jc w:val="left"/>
              <w:rPr>
                <w:rFonts w:ascii="Consolas" w:eastAsia="Consolas"/>
                <w:sz w:val="19"/>
              </w:rPr>
            </w:pPr>
            <w:r>
              <w:rPr>
                <w:rFonts w:ascii="Consolas" w:eastAsia="Consolas"/>
                <w:b w:val="0"/>
                <w:bCs w:val="0"/>
                <w:color w:val="000000"/>
                <w:sz w:val="19"/>
                <w:szCs w:val="19"/>
              </w:rPr>
              <w:t>校验评分细则和分项，统一计算归一化加权总分</w:t>
            </w:r>
          </w:p>
        </w:tc>
      </w:tr>
      <w:tr w14:paraId="45609E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015" w:type="dxa"/>
            <w:tcMar>
              <w:top w:w="90" w:type="dxa"/>
              <w:left w:w="105" w:type="dxa"/>
              <w:bottom w:w="90" w:type="dxa"/>
              <w:right w:w="105" w:type="dxa"/>
            </w:tcMar>
            <w:vAlign w:val="center"/>
          </w:tcPr>
          <w:p w14:paraId="748AF6CA">
            <w:pPr>
              <w:snapToGrid w:val="0"/>
              <w:spacing w:after="0" w:line="240" w:lineRule="auto"/>
              <w:ind w:left="0" w:leftChars="0" w:right="0" w:rightChars="0" w:firstLine="0" w:firstLineChars="0"/>
              <w:jc w:val="left"/>
              <w:rPr>
                <w:rFonts w:ascii="Consolas" w:eastAsia="Consolas"/>
                <w:sz w:val="19"/>
              </w:rPr>
            </w:pPr>
            <w:r>
              <w:rPr>
                <w:rFonts w:ascii="Consolas" w:eastAsia="Consolas"/>
                <w:b w:val="0"/>
                <w:bCs w:val="0"/>
                <w:color w:val="000000"/>
                <w:sz w:val="19"/>
                <w:szCs w:val="19"/>
              </w:rPr>
              <w:t>任务分配</w:t>
            </w:r>
          </w:p>
        </w:tc>
        <w:tc>
          <w:tcPr>
            <w:tcW w:w="5269" w:type="dxa"/>
            <w:tcMar>
              <w:top w:w="90" w:type="dxa"/>
              <w:left w:w="105" w:type="dxa"/>
              <w:bottom w:w="90" w:type="dxa"/>
              <w:right w:w="105" w:type="dxa"/>
            </w:tcMar>
            <w:vAlign w:val="center"/>
          </w:tcPr>
          <w:p w14:paraId="75CED496">
            <w:pPr>
              <w:snapToGrid w:val="0"/>
              <w:spacing w:after="0" w:line="240" w:lineRule="auto"/>
              <w:ind w:left="0" w:leftChars="0" w:right="0" w:rightChars="0" w:firstLine="0" w:firstLineChars="0"/>
              <w:jc w:val="left"/>
              <w:rPr>
                <w:rFonts w:ascii="Consolas" w:eastAsia="Consolas"/>
                <w:sz w:val="19"/>
              </w:rPr>
            </w:pPr>
            <w:r>
              <w:rPr>
                <w:rFonts w:ascii="Consolas" w:hAnsi="Consolas" w:eastAsia="Consolas" w:cs="Consolas"/>
                <w:b w:val="0"/>
                <w:bCs w:val="0"/>
                <w:color w:val="000000"/>
                <w:sz w:val="19"/>
                <w:szCs w:val="19"/>
              </w:rPr>
              <w:t>RandomAllocator</w:t>
            </w:r>
          </w:p>
        </w:tc>
        <w:tc>
          <w:tcPr>
            <w:tcW w:w="3062" w:type="dxa"/>
            <w:tcMar>
              <w:top w:w="90" w:type="dxa"/>
              <w:left w:w="105" w:type="dxa"/>
              <w:bottom w:w="90" w:type="dxa"/>
              <w:right w:w="105" w:type="dxa"/>
            </w:tcMar>
            <w:vAlign w:val="center"/>
          </w:tcPr>
          <w:p w14:paraId="1F278A83">
            <w:pPr>
              <w:snapToGrid w:val="0"/>
              <w:spacing w:after="0" w:line="240" w:lineRule="auto"/>
              <w:ind w:left="0" w:leftChars="0" w:right="0" w:rightChars="0" w:firstLine="0" w:firstLineChars="0"/>
              <w:jc w:val="left"/>
              <w:rPr>
                <w:rFonts w:ascii="Consolas" w:eastAsia="Consolas"/>
                <w:sz w:val="19"/>
              </w:rPr>
            </w:pPr>
            <w:r>
              <w:rPr>
                <w:rFonts w:ascii="Consolas" w:eastAsia="Consolas"/>
                <w:b w:val="0"/>
                <w:bCs w:val="0"/>
                <w:color w:val="000000"/>
                <w:sz w:val="19"/>
                <w:szCs w:val="19"/>
              </w:rPr>
              <w:t>校验名单和人数，通过洗牌与循环错位生成均衡评审关系</w:t>
            </w:r>
          </w:p>
        </w:tc>
      </w:tr>
      <w:tr w14:paraId="0F2116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015" w:type="dxa"/>
            <w:tcMar>
              <w:top w:w="90" w:type="dxa"/>
              <w:left w:w="105" w:type="dxa"/>
              <w:bottom w:w="90" w:type="dxa"/>
              <w:right w:w="105" w:type="dxa"/>
            </w:tcMar>
            <w:vAlign w:val="center"/>
          </w:tcPr>
          <w:p w14:paraId="1C121DA0">
            <w:pPr>
              <w:snapToGrid w:val="0"/>
              <w:spacing w:after="0" w:line="240" w:lineRule="auto"/>
              <w:ind w:left="0" w:leftChars="0" w:right="0" w:rightChars="0" w:firstLine="0" w:firstLineChars="0"/>
              <w:jc w:val="left"/>
              <w:rPr>
                <w:rFonts w:ascii="Consolas" w:eastAsia="Consolas"/>
                <w:sz w:val="19"/>
              </w:rPr>
            </w:pPr>
            <w:r>
              <w:rPr>
                <w:rFonts w:ascii="Consolas" w:eastAsia="Consolas"/>
                <w:b w:val="0"/>
                <w:bCs w:val="0"/>
                <w:color w:val="000000"/>
                <w:sz w:val="19"/>
                <w:szCs w:val="19"/>
              </w:rPr>
              <w:t>数据访问</w:t>
            </w:r>
          </w:p>
        </w:tc>
        <w:tc>
          <w:tcPr>
            <w:tcW w:w="5269" w:type="dxa"/>
            <w:tcMar>
              <w:top w:w="90" w:type="dxa"/>
              <w:left w:w="105" w:type="dxa"/>
              <w:bottom w:w="90" w:type="dxa"/>
              <w:right w:w="105" w:type="dxa"/>
            </w:tcMar>
            <w:vAlign w:val="center"/>
          </w:tcPr>
          <w:p w14:paraId="79EC7EAB">
            <w:pPr>
              <w:snapToGrid w:val="0"/>
              <w:spacing w:after="0" w:line="240" w:lineRule="auto"/>
              <w:ind w:left="0" w:leftChars="0" w:right="0" w:rightChars="0" w:firstLine="0" w:firstLineChars="0"/>
              <w:jc w:val="left"/>
              <w:rPr>
                <w:rFonts w:ascii="Consolas" w:eastAsia="Consolas"/>
                <w:sz w:val="19"/>
              </w:rPr>
            </w:pPr>
            <w:r>
              <w:rPr>
                <w:rFonts w:ascii="Consolas" w:hAnsi="Consolas" w:eastAsia="Consolas" w:cs="Consolas"/>
                <w:b w:val="0"/>
                <w:bCs w:val="0"/>
                <w:color w:val="000000"/>
                <w:sz w:val="19"/>
                <w:szCs w:val="19"/>
              </w:rPr>
              <w:t>Database</w:t>
            </w:r>
            <w:r>
              <w:rPr>
                <w:rFonts w:ascii="Consolas" w:eastAsia="Consolas"/>
                <w:b w:val="0"/>
                <w:bCs w:val="0"/>
                <w:color w:val="000000"/>
                <w:sz w:val="19"/>
                <w:szCs w:val="19"/>
              </w:rPr>
              <w:t>、</w:t>
            </w:r>
            <w:r>
              <w:rPr>
                <w:rFonts w:ascii="Consolas" w:hAnsi="Consolas" w:eastAsia="Consolas" w:cs="Consolas"/>
                <w:b w:val="0"/>
                <w:bCs w:val="0"/>
                <w:color w:val="000000"/>
                <w:sz w:val="19"/>
                <w:szCs w:val="19"/>
              </w:rPr>
              <w:t>Jdbc</w:t>
            </w:r>
            <w:r>
              <w:rPr>
                <w:rFonts w:ascii="Consolas" w:eastAsia="Consolas"/>
                <w:b w:val="0"/>
                <w:bCs w:val="0"/>
                <w:color w:val="000000"/>
                <w:sz w:val="19"/>
                <w:szCs w:val="19"/>
              </w:rPr>
              <w:t>、</w:t>
            </w:r>
            <w:r>
              <w:rPr>
                <w:rFonts w:ascii="Consolas" w:hAnsi="Consolas" w:eastAsia="Consolas" w:cs="Consolas"/>
                <w:b w:val="0"/>
                <w:bCs w:val="0"/>
                <w:color w:val="000000"/>
                <w:sz w:val="19"/>
                <w:szCs w:val="19"/>
              </w:rPr>
              <w:t>Repository</w:t>
            </w:r>
          </w:p>
        </w:tc>
        <w:tc>
          <w:tcPr>
            <w:tcW w:w="3062" w:type="dxa"/>
            <w:tcMar>
              <w:top w:w="90" w:type="dxa"/>
              <w:left w:w="105" w:type="dxa"/>
              <w:bottom w:w="90" w:type="dxa"/>
              <w:right w:w="105" w:type="dxa"/>
            </w:tcMar>
            <w:vAlign w:val="center"/>
          </w:tcPr>
          <w:p w14:paraId="306465FD">
            <w:pPr>
              <w:snapToGrid w:val="0"/>
              <w:spacing w:after="0" w:line="240" w:lineRule="auto"/>
              <w:ind w:left="0" w:leftChars="0" w:right="0" w:rightChars="0" w:firstLine="0" w:firstLineChars="0"/>
              <w:jc w:val="left"/>
              <w:rPr>
                <w:rFonts w:ascii="Consolas" w:eastAsia="Consolas"/>
                <w:sz w:val="19"/>
              </w:rPr>
            </w:pPr>
            <w:r>
              <w:rPr>
                <w:rFonts w:ascii="Consolas" w:eastAsia="Consolas"/>
                <w:b w:val="0"/>
                <w:bCs w:val="0"/>
                <w:color w:val="000000"/>
                <w:sz w:val="19"/>
                <w:szCs w:val="19"/>
              </w:rPr>
              <w:t>管理连接与事务作用域，绑定参数，映射查询结果，执行统计聚合及日志写入</w:t>
            </w:r>
          </w:p>
        </w:tc>
      </w:tr>
      <w:tr w14:paraId="4EA1F4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015" w:type="dxa"/>
            <w:tcMar>
              <w:top w:w="90" w:type="dxa"/>
              <w:left w:w="105" w:type="dxa"/>
              <w:bottom w:w="90" w:type="dxa"/>
              <w:right w:w="105" w:type="dxa"/>
            </w:tcMar>
            <w:vAlign w:val="center"/>
          </w:tcPr>
          <w:p w14:paraId="2F104858">
            <w:pPr>
              <w:snapToGrid w:val="0"/>
              <w:spacing w:after="0" w:line="240" w:lineRule="auto"/>
              <w:ind w:left="0" w:leftChars="0" w:right="0" w:rightChars="0" w:firstLine="0" w:firstLineChars="0"/>
              <w:jc w:val="left"/>
              <w:rPr>
                <w:rFonts w:ascii="Consolas" w:eastAsia="Consolas"/>
                <w:sz w:val="19"/>
              </w:rPr>
            </w:pPr>
            <w:r>
              <w:rPr>
                <w:rFonts w:ascii="Consolas" w:eastAsia="Consolas"/>
                <w:b w:val="0"/>
                <w:bCs w:val="0"/>
                <w:color w:val="000000"/>
                <w:sz w:val="19"/>
                <w:szCs w:val="19"/>
              </w:rPr>
              <w:t>AI 适配</w:t>
            </w:r>
          </w:p>
        </w:tc>
        <w:tc>
          <w:tcPr>
            <w:tcW w:w="5269" w:type="dxa"/>
            <w:tcMar>
              <w:top w:w="90" w:type="dxa"/>
              <w:left w:w="105" w:type="dxa"/>
              <w:bottom w:w="90" w:type="dxa"/>
              <w:right w:w="105" w:type="dxa"/>
            </w:tcMar>
            <w:vAlign w:val="center"/>
          </w:tcPr>
          <w:p w14:paraId="48CE5FFB">
            <w:pPr>
              <w:snapToGrid w:val="0"/>
              <w:spacing w:after="0" w:line="240" w:lineRule="auto"/>
              <w:ind w:left="0" w:leftChars="0" w:right="0" w:rightChars="0" w:firstLine="0" w:firstLineChars="0"/>
              <w:jc w:val="left"/>
              <w:rPr>
                <w:rFonts w:ascii="Consolas" w:eastAsia="Consolas"/>
                <w:sz w:val="19"/>
              </w:rPr>
            </w:pPr>
            <w:r>
              <w:rPr>
                <w:rFonts w:ascii="Consolas" w:hAnsi="Consolas" w:eastAsia="Consolas" w:cs="Consolas"/>
                <w:b w:val="0"/>
                <w:bCs w:val="0"/>
                <w:color w:val="000000"/>
                <w:sz w:val="19"/>
                <w:szCs w:val="19"/>
              </w:rPr>
              <w:t>AdviceProvider</w:t>
            </w:r>
            <w:r>
              <w:rPr>
                <w:rFonts w:ascii="Consolas" w:eastAsia="Consolas"/>
                <w:b w:val="0"/>
                <w:bCs w:val="0"/>
                <w:color w:val="000000"/>
                <w:sz w:val="19"/>
                <w:szCs w:val="19"/>
              </w:rPr>
              <w:t>、</w:t>
            </w:r>
            <w:r>
              <w:rPr>
                <w:rFonts w:ascii="Consolas" w:hAnsi="Consolas" w:eastAsia="Consolas" w:cs="Consolas"/>
                <w:b w:val="0"/>
                <w:bCs w:val="0"/>
                <w:color w:val="000000"/>
                <w:sz w:val="19"/>
                <w:szCs w:val="19"/>
              </w:rPr>
              <w:t>AdvicePrompt</w:t>
            </w:r>
            <w:r>
              <w:rPr>
                <w:rFonts w:ascii="Consolas" w:eastAsia="Consolas"/>
                <w:b w:val="0"/>
                <w:bCs w:val="0"/>
                <w:color w:val="000000"/>
                <w:sz w:val="19"/>
                <w:szCs w:val="19"/>
              </w:rPr>
              <w:t>、</w:t>
            </w:r>
            <w:r>
              <w:rPr>
                <w:rFonts w:ascii="Consolas" w:hAnsi="Consolas" w:eastAsia="Consolas" w:cs="Consolas"/>
                <w:b w:val="0"/>
                <w:bCs w:val="0"/>
                <w:color w:val="000000"/>
                <w:sz w:val="19"/>
                <w:szCs w:val="19"/>
              </w:rPr>
              <w:t>AiServices</w:t>
            </w:r>
            <w:r>
              <w:rPr>
                <w:rFonts w:ascii="Consolas" w:eastAsia="Consolas"/>
                <w:b w:val="0"/>
                <w:bCs w:val="0"/>
                <w:color w:val="000000"/>
                <w:sz w:val="19"/>
                <w:szCs w:val="19"/>
              </w:rPr>
              <w:t xml:space="preserve"> 及两个协议适配类</w:t>
            </w:r>
          </w:p>
        </w:tc>
        <w:tc>
          <w:tcPr>
            <w:tcW w:w="3062" w:type="dxa"/>
            <w:tcMar>
              <w:top w:w="90" w:type="dxa"/>
              <w:left w:w="105" w:type="dxa"/>
              <w:bottom w:w="90" w:type="dxa"/>
              <w:right w:w="105" w:type="dxa"/>
            </w:tcMar>
            <w:vAlign w:val="center"/>
          </w:tcPr>
          <w:p w14:paraId="7DA948EA">
            <w:pPr>
              <w:snapToGrid w:val="0"/>
              <w:spacing w:after="0" w:line="240" w:lineRule="auto"/>
              <w:ind w:left="0" w:leftChars="0" w:right="0" w:rightChars="0" w:firstLine="0" w:firstLineChars="0"/>
              <w:jc w:val="left"/>
              <w:rPr>
                <w:rFonts w:ascii="Consolas" w:eastAsia="Consolas"/>
                <w:sz w:val="19"/>
              </w:rPr>
            </w:pPr>
            <w:r>
              <w:rPr>
                <w:rFonts w:ascii="Consolas" w:eastAsia="Consolas"/>
                <w:b w:val="0"/>
                <w:bCs w:val="0"/>
                <w:color w:val="000000"/>
                <w:sz w:val="19"/>
                <w:szCs w:val="19"/>
              </w:rPr>
              <w:t>生成参考意见、隔离协议差异，单独执行只读连通测试</w:t>
            </w:r>
          </w:p>
        </w:tc>
      </w:tr>
      <w:tr w14:paraId="7B9F5F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015" w:type="dxa"/>
            <w:tcMar>
              <w:top w:w="90" w:type="dxa"/>
              <w:left w:w="105" w:type="dxa"/>
              <w:bottom w:w="90" w:type="dxa"/>
              <w:right w:w="105" w:type="dxa"/>
            </w:tcMar>
            <w:vAlign w:val="center"/>
          </w:tcPr>
          <w:p w14:paraId="662898AB">
            <w:pPr>
              <w:snapToGrid w:val="0"/>
              <w:spacing w:after="0" w:line="240" w:lineRule="auto"/>
              <w:ind w:left="0" w:leftChars="0" w:right="0" w:rightChars="0" w:firstLine="0" w:firstLineChars="0"/>
              <w:jc w:val="left"/>
              <w:rPr>
                <w:rFonts w:ascii="Consolas" w:eastAsia="Consolas"/>
                <w:sz w:val="19"/>
              </w:rPr>
            </w:pPr>
            <w:r>
              <w:rPr>
                <w:rFonts w:ascii="Consolas" w:eastAsia="Consolas"/>
                <w:b w:val="0"/>
                <w:bCs w:val="0"/>
                <w:color w:val="000000"/>
                <w:sz w:val="19"/>
                <w:szCs w:val="19"/>
              </w:rPr>
              <w:t>GUI</w:t>
            </w:r>
          </w:p>
        </w:tc>
        <w:tc>
          <w:tcPr>
            <w:tcW w:w="5269" w:type="dxa"/>
            <w:tcMar>
              <w:top w:w="90" w:type="dxa"/>
              <w:left w:w="105" w:type="dxa"/>
              <w:bottom w:w="90" w:type="dxa"/>
              <w:right w:w="105" w:type="dxa"/>
            </w:tcMar>
            <w:vAlign w:val="center"/>
          </w:tcPr>
          <w:p w14:paraId="394FCB1A">
            <w:pPr>
              <w:snapToGrid w:val="0"/>
              <w:spacing w:after="0" w:line="240" w:lineRule="auto"/>
              <w:ind w:left="0" w:leftChars="0" w:right="0" w:rightChars="0" w:firstLine="0" w:firstLineChars="0"/>
              <w:jc w:val="left"/>
              <w:rPr>
                <w:rFonts w:ascii="Consolas" w:eastAsia="Consolas"/>
                <w:sz w:val="19"/>
              </w:rPr>
            </w:pPr>
            <w:r>
              <w:rPr>
                <w:rFonts w:ascii="Consolas" w:hAnsi="Consolas" w:eastAsia="Consolas" w:cs="Consolas"/>
                <w:b w:val="0"/>
                <w:bCs w:val="0"/>
                <w:color w:val="000000"/>
                <w:sz w:val="19"/>
                <w:szCs w:val="19"/>
              </w:rPr>
              <w:t>LoginPanel</w:t>
            </w:r>
            <w:r>
              <w:rPr>
                <w:rFonts w:ascii="Consolas" w:eastAsia="Consolas"/>
                <w:b w:val="0"/>
                <w:bCs w:val="0"/>
                <w:color w:val="000000"/>
                <w:sz w:val="19"/>
                <w:szCs w:val="19"/>
              </w:rPr>
              <w:t>、</w:t>
            </w:r>
            <w:r>
              <w:rPr>
                <w:rFonts w:ascii="Consolas" w:hAnsi="Consolas" w:eastAsia="Consolas" w:cs="Consolas"/>
                <w:b w:val="0"/>
                <w:bCs w:val="0"/>
                <w:color w:val="000000"/>
                <w:sz w:val="19"/>
                <w:szCs w:val="19"/>
              </w:rPr>
              <w:t>LoginFrame</w:t>
            </w:r>
            <w:r>
              <w:rPr>
                <w:rFonts w:ascii="Consolas" w:eastAsia="Consolas"/>
                <w:b w:val="0"/>
                <w:bCs w:val="0"/>
                <w:color w:val="000000"/>
                <w:sz w:val="19"/>
                <w:szCs w:val="19"/>
              </w:rPr>
              <w:t>、</w:t>
            </w:r>
            <w:r>
              <w:rPr>
                <w:rFonts w:ascii="Consolas" w:hAnsi="Consolas" w:eastAsia="Consolas" w:cs="Consolas"/>
                <w:b w:val="0"/>
                <w:bCs w:val="0"/>
                <w:color w:val="000000"/>
                <w:sz w:val="19"/>
                <w:szCs w:val="19"/>
              </w:rPr>
              <w:t>WorkspaceFrame</w:t>
            </w:r>
            <w:r>
              <w:rPr>
                <w:rFonts w:ascii="Consolas" w:eastAsia="Consolas"/>
                <w:b w:val="0"/>
                <w:bCs w:val="0"/>
                <w:color w:val="000000"/>
                <w:sz w:val="19"/>
                <w:szCs w:val="19"/>
              </w:rPr>
              <w:t>、</w:t>
            </w:r>
            <w:r>
              <w:rPr>
                <w:rFonts w:ascii="Consolas" w:hAnsi="Consolas" w:eastAsia="Consolas" w:cs="Consolas"/>
                <w:b w:val="0"/>
                <w:bCs w:val="0"/>
                <w:color w:val="000000"/>
                <w:sz w:val="19"/>
                <w:szCs w:val="19"/>
              </w:rPr>
              <w:t>AssignmentDialog</w:t>
            </w:r>
            <w:r>
              <w:rPr>
                <w:rFonts w:ascii="Consolas" w:eastAsia="Consolas"/>
                <w:b w:val="0"/>
                <w:bCs w:val="0"/>
                <w:color w:val="000000"/>
                <w:sz w:val="19"/>
                <w:szCs w:val="19"/>
              </w:rPr>
              <w:t>、</w:t>
            </w:r>
            <w:r>
              <w:rPr>
                <w:rFonts w:ascii="Consolas" w:hAnsi="Consolas" w:eastAsia="Consolas" w:cs="Consolas"/>
                <w:b w:val="0"/>
                <w:bCs w:val="0"/>
                <w:color w:val="000000"/>
                <w:sz w:val="19"/>
                <w:szCs w:val="19"/>
              </w:rPr>
              <w:t>ReviewDialog</w:t>
            </w:r>
            <w:r>
              <w:rPr>
                <w:rFonts w:ascii="Consolas" w:eastAsia="Consolas"/>
                <w:b w:val="0"/>
                <w:bCs w:val="0"/>
                <w:color w:val="000000"/>
                <w:sz w:val="19"/>
                <w:szCs w:val="19"/>
              </w:rPr>
              <w:t>、</w:t>
            </w:r>
            <w:r>
              <w:rPr>
                <w:rFonts w:ascii="Consolas" w:hAnsi="Consolas" w:eastAsia="Consolas" w:cs="Consolas"/>
                <w:b w:val="0"/>
                <w:bCs w:val="0"/>
                <w:color w:val="000000"/>
                <w:sz w:val="19"/>
                <w:szCs w:val="19"/>
              </w:rPr>
              <w:t>ConfigDialog</w:t>
            </w:r>
            <w:r>
              <w:rPr>
                <w:rFonts w:ascii="Consolas" w:eastAsia="Consolas"/>
                <w:b w:val="0"/>
                <w:bCs w:val="0"/>
                <w:color w:val="000000"/>
                <w:sz w:val="19"/>
                <w:szCs w:val="19"/>
              </w:rPr>
              <w:t>、</w:t>
            </w:r>
            <w:r>
              <w:rPr>
                <w:rFonts w:ascii="Consolas" w:hAnsi="Consolas" w:eastAsia="Consolas" w:cs="Consolas"/>
                <w:b w:val="0"/>
                <w:bCs w:val="0"/>
                <w:color w:val="000000"/>
                <w:sz w:val="19"/>
                <w:szCs w:val="19"/>
              </w:rPr>
              <w:t>Ui</w:t>
            </w:r>
          </w:p>
        </w:tc>
        <w:tc>
          <w:tcPr>
            <w:tcW w:w="3062" w:type="dxa"/>
            <w:tcMar>
              <w:top w:w="90" w:type="dxa"/>
              <w:left w:w="105" w:type="dxa"/>
              <w:bottom w:w="90" w:type="dxa"/>
              <w:right w:w="105" w:type="dxa"/>
            </w:tcMar>
            <w:vAlign w:val="center"/>
          </w:tcPr>
          <w:p w14:paraId="34D4B43D">
            <w:pPr>
              <w:snapToGrid w:val="0"/>
              <w:spacing w:after="0" w:line="240" w:lineRule="auto"/>
              <w:ind w:left="0" w:leftChars="0" w:right="0" w:rightChars="0" w:firstLine="0" w:firstLineChars="0"/>
              <w:jc w:val="left"/>
              <w:rPr>
                <w:rFonts w:ascii="Consolas" w:eastAsia="Consolas"/>
                <w:sz w:val="19"/>
              </w:rPr>
            </w:pPr>
            <w:r>
              <w:rPr>
                <w:rFonts w:ascii="Consolas" w:eastAsia="Consolas"/>
                <w:b w:val="0"/>
                <w:bCs w:val="0"/>
                <w:color w:val="000000"/>
                <w:sz w:val="19"/>
                <w:szCs w:val="19"/>
              </w:rPr>
              <w:t>布局、角色工作台、事件分发、状态展示及后台任务交互</w:t>
            </w:r>
          </w:p>
        </w:tc>
      </w:tr>
      <w:tr w14:paraId="3990E0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015" w:type="dxa"/>
            <w:tcMar>
              <w:top w:w="90" w:type="dxa"/>
              <w:left w:w="105" w:type="dxa"/>
              <w:bottom w:w="90" w:type="dxa"/>
              <w:right w:w="105" w:type="dxa"/>
            </w:tcMar>
            <w:vAlign w:val="center"/>
          </w:tcPr>
          <w:p w14:paraId="77B53510">
            <w:pPr>
              <w:snapToGrid w:val="0"/>
              <w:spacing w:after="0" w:line="240" w:lineRule="auto"/>
              <w:ind w:left="0" w:leftChars="0" w:right="0" w:rightChars="0" w:firstLine="0" w:firstLineChars="0"/>
              <w:jc w:val="left"/>
              <w:rPr>
                <w:rFonts w:ascii="Consolas" w:eastAsia="Consolas"/>
                <w:sz w:val="19"/>
              </w:rPr>
            </w:pPr>
            <w:r>
              <w:rPr>
                <w:rFonts w:ascii="Consolas" w:eastAsia="Consolas"/>
                <w:b w:val="0"/>
                <w:bCs w:val="0"/>
                <w:color w:val="000000"/>
                <w:sz w:val="19"/>
                <w:szCs w:val="19"/>
              </w:rPr>
              <w:t>配置</w:t>
            </w:r>
          </w:p>
        </w:tc>
        <w:tc>
          <w:tcPr>
            <w:tcW w:w="5269" w:type="dxa"/>
            <w:tcMar>
              <w:top w:w="90" w:type="dxa"/>
              <w:left w:w="105" w:type="dxa"/>
              <w:bottom w:w="90" w:type="dxa"/>
              <w:right w:w="105" w:type="dxa"/>
            </w:tcMar>
            <w:vAlign w:val="center"/>
          </w:tcPr>
          <w:p w14:paraId="2E23472D">
            <w:pPr>
              <w:snapToGrid w:val="0"/>
              <w:spacing w:after="0" w:line="240" w:lineRule="auto"/>
              <w:ind w:left="0" w:leftChars="0" w:right="0" w:rightChars="0" w:firstLine="0" w:firstLineChars="0"/>
              <w:jc w:val="left"/>
              <w:rPr>
                <w:rFonts w:ascii="Consolas" w:eastAsia="Consolas"/>
                <w:sz w:val="19"/>
              </w:rPr>
            </w:pPr>
            <w:r>
              <w:rPr>
                <w:rFonts w:ascii="Consolas" w:hAnsi="Consolas" w:eastAsia="Consolas" w:cs="Consolas"/>
                <w:b w:val="0"/>
                <w:bCs w:val="0"/>
                <w:color w:val="000000"/>
                <w:sz w:val="19"/>
                <w:szCs w:val="19"/>
              </w:rPr>
              <w:t>AppConfig</w:t>
            </w:r>
            <w:r>
              <w:rPr>
                <w:rFonts w:ascii="Consolas" w:eastAsia="Consolas"/>
                <w:b w:val="0"/>
                <w:bCs w:val="0"/>
                <w:color w:val="000000"/>
                <w:sz w:val="19"/>
                <w:szCs w:val="19"/>
              </w:rPr>
              <w:t>、</w:t>
            </w:r>
            <w:r>
              <w:rPr>
                <w:rFonts w:ascii="Consolas" w:hAnsi="Consolas" w:eastAsia="Consolas" w:cs="Consolas"/>
                <w:b w:val="0"/>
                <w:bCs w:val="0"/>
                <w:color w:val="000000"/>
                <w:sz w:val="19"/>
                <w:szCs w:val="19"/>
              </w:rPr>
              <w:t>ConfigProfiles</w:t>
            </w:r>
          </w:p>
        </w:tc>
        <w:tc>
          <w:tcPr>
            <w:tcW w:w="3062" w:type="dxa"/>
            <w:tcMar>
              <w:top w:w="90" w:type="dxa"/>
              <w:left w:w="105" w:type="dxa"/>
              <w:bottom w:w="90" w:type="dxa"/>
              <w:right w:w="105" w:type="dxa"/>
            </w:tcMar>
            <w:vAlign w:val="center"/>
          </w:tcPr>
          <w:p w14:paraId="21A4A376">
            <w:pPr>
              <w:snapToGrid w:val="0"/>
              <w:spacing w:after="0" w:line="240" w:lineRule="auto"/>
              <w:ind w:left="0" w:leftChars="0" w:right="0" w:rightChars="0" w:firstLine="0" w:firstLineChars="0"/>
              <w:jc w:val="left"/>
              <w:rPr>
                <w:rFonts w:ascii="Consolas" w:eastAsia="Consolas"/>
                <w:sz w:val="19"/>
              </w:rPr>
            </w:pPr>
            <w:r>
              <w:rPr>
                <w:rFonts w:ascii="Consolas" w:eastAsia="Consolas"/>
                <w:b w:val="0"/>
                <w:bCs w:val="0"/>
                <w:color w:val="000000"/>
                <w:sz w:val="19"/>
                <w:szCs w:val="19"/>
              </w:rPr>
              <w:t>默认与个人配置读取、草稿快照、原子启用和数据库/API 方案保存</w:t>
            </w:r>
          </w:p>
        </w:tc>
      </w:tr>
      <w:tr w14:paraId="6ECCC1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015" w:type="dxa"/>
            <w:tcMar>
              <w:top w:w="90" w:type="dxa"/>
              <w:left w:w="105" w:type="dxa"/>
              <w:bottom w:w="90" w:type="dxa"/>
              <w:right w:w="105" w:type="dxa"/>
            </w:tcMar>
            <w:vAlign w:val="center"/>
          </w:tcPr>
          <w:p w14:paraId="7F8837D4">
            <w:pPr>
              <w:snapToGrid w:val="0"/>
              <w:spacing w:after="0" w:line="240" w:lineRule="auto"/>
              <w:ind w:left="0" w:leftChars="0" w:right="0" w:rightChars="0" w:firstLine="0" w:firstLineChars="0"/>
              <w:jc w:val="left"/>
              <w:rPr>
                <w:rFonts w:ascii="Consolas" w:eastAsia="Consolas"/>
                <w:sz w:val="19"/>
              </w:rPr>
            </w:pPr>
            <w:r>
              <w:rPr>
                <w:rFonts w:ascii="Consolas" w:eastAsia="Consolas"/>
                <w:b w:val="0"/>
                <w:bCs w:val="0"/>
                <w:color w:val="000000"/>
                <w:sz w:val="19"/>
                <w:szCs w:val="19"/>
              </w:rPr>
              <w:t>公共工具</w:t>
            </w:r>
          </w:p>
        </w:tc>
        <w:tc>
          <w:tcPr>
            <w:tcW w:w="5269" w:type="dxa"/>
            <w:tcMar>
              <w:top w:w="90" w:type="dxa"/>
              <w:left w:w="105" w:type="dxa"/>
              <w:bottom w:w="90" w:type="dxa"/>
              <w:right w:w="105" w:type="dxa"/>
            </w:tcMar>
            <w:vAlign w:val="center"/>
          </w:tcPr>
          <w:p w14:paraId="5985356C">
            <w:pPr>
              <w:snapToGrid w:val="0"/>
              <w:spacing w:after="0" w:line="240" w:lineRule="auto"/>
              <w:ind w:left="0" w:leftChars="0" w:right="0" w:rightChars="0" w:firstLine="0" w:firstLineChars="0"/>
              <w:jc w:val="left"/>
              <w:rPr>
                <w:rFonts w:ascii="Consolas" w:eastAsia="Consolas"/>
                <w:sz w:val="19"/>
              </w:rPr>
            </w:pPr>
            <w:r>
              <w:rPr>
                <w:rFonts w:ascii="Consolas" w:hAnsi="Consolas" w:eastAsia="Consolas" w:cs="Consolas"/>
                <w:b w:val="0"/>
                <w:bCs w:val="0"/>
                <w:color w:val="000000"/>
                <w:sz w:val="19"/>
                <w:szCs w:val="19"/>
              </w:rPr>
              <w:t>Passwords</w:t>
            </w:r>
            <w:r>
              <w:rPr>
                <w:rFonts w:ascii="Consolas" w:eastAsia="Consolas"/>
                <w:b w:val="0"/>
                <w:bCs w:val="0"/>
                <w:color w:val="000000"/>
                <w:sz w:val="19"/>
                <w:szCs w:val="19"/>
              </w:rPr>
              <w:t>、</w:t>
            </w:r>
            <w:r>
              <w:rPr>
                <w:rFonts w:ascii="Consolas" w:hAnsi="Consolas" w:eastAsia="Consolas" w:cs="Consolas"/>
                <w:b w:val="0"/>
                <w:bCs w:val="0"/>
                <w:color w:val="000000"/>
                <w:sz w:val="19"/>
                <w:szCs w:val="19"/>
              </w:rPr>
              <w:t>CsvExporter</w:t>
            </w:r>
            <w:r>
              <w:rPr>
                <w:rFonts w:ascii="Consolas" w:eastAsia="Consolas"/>
                <w:b w:val="0"/>
                <w:bCs w:val="0"/>
                <w:color w:val="000000"/>
                <w:sz w:val="19"/>
                <w:szCs w:val="19"/>
              </w:rPr>
              <w:t>、</w:t>
            </w:r>
            <w:r>
              <w:rPr>
                <w:rFonts w:ascii="Consolas" w:hAnsi="Consolas" w:eastAsia="Consolas" w:cs="Consolas"/>
                <w:b w:val="0"/>
                <w:bCs w:val="0"/>
                <w:color w:val="000000"/>
                <w:sz w:val="19"/>
                <w:szCs w:val="19"/>
              </w:rPr>
              <w:t>TableFilter</w:t>
            </w:r>
            <w:r>
              <w:rPr>
                <w:rFonts w:ascii="Consolas" w:eastAsia="Consolas"/>
                <w:b w:val="0"/>
                <w:bCs w:val="0"/>
                <w:color w:val="000000"/>
                <w:sz w:val="19"/>
                <w:szCs w:val="19"/>
              </w:rPr>
              <w:t xml:space="preserve">，以及共享 </w:t>
            </w:r>
            <w:r>
              <w:rPr>
                <w:rFonts w:ascii="Consolas" w:hAnsi="Consolas" w:eastAsia="Consolas" w:cs="Consolas"/>
                <w:b w:val="0"/>
                <w:bCs w:val="0"/>
                <w:color w:val="000000"/>
                <w:sz w:val="19"/>
                <w:szCs w:val="19"/>
              </w:rPr>
              <w:t>Validation</w:t>
            </w:r>
          </w:p>
        </w:tc>
        <w:tc>
          <w:tcPr>
            <w:tcW w:w="3062" w:type="dxa"/>
            <w:tcMar>
              <w:top w:w="90" w:type="dxa"/>
              <w:left w:w="105" w:type="dxa"/>
              <w:bottom w:w="90" w:type="dxa"/>
              <w:right w:w="105" w:type="dxa"/>
            </w:tcMar>
            <w:vAlign w:val="center"/>
          </w:tcPr>
          <w:p w14:paraId="69D2D0F8">
            <w:pPr>
              <w:snapToGrid w:val="0"/>
              <w:spacing w:after="0" w:line="240" w:lineRule="auto"/>
              <w:ind w:left="0" w:leftChars="0" w:right="0" w:rightChars="0" w:firstLine="0" w:firstLineChars="0"/>
              <w:jc w:val="left"/>
              <w:rPr>
                <w:rFonts w:ascii="Consolas" w:eastAsia="Consolas"/>
                <w:sz w:val="19"/>
              </w:rPr>
            </w:pPr>
            <w:r>
              <w:rPr>
                <w:rFonts w:ascii="Consolas" w:eastAsia="Consolas"/>
                <w:b w:val="0"/>
                <w:bCs w:val="0"/>
                <w:color w:val="000000"/>
                <w:sz w:val="19"/>
                <w:szCs w:val="19"/>
              </w:rPr>
              <w:t>提供可复用的安全编码、文件输出、过滤和输入校验能力</w:t>
            </w:r>
          </w:p>
        </w:tc>
      </w:tr>
      <w:tr w14:paraId="1E61E5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015" w:type="dxa"/>
            <w:tcMar>
              <w:top w:w="90" w:type="dxa"/>
              <w:left w:w="105" w:type="dxa"/>
              <w:bottom w:w="90" w:type="dxa"/>
              <w:right w:w="105" w:type="dxa"/>
            </w:tcMar>
            <w:vAlign w:val="center"/>
          </w:tcPr>
          <w:p w14:paraId="346CE2DA">
            <w:pPr>
              <w:snapToGrid w:val="0"/>
              <w:spacing w:after="0" w:line="240" w:lineRule="auto"/>
              <w:ind w:left="0" w:leftChars="0" w:right="0" w:rightChars="0" w:firstLine="0" w:firstLineChars="0"/>
              <w:jc w:val="left"/>
              <w:rPr>
                <w:rFonts w:ascii="Consolas" w:eastAsia="Consolas"/>
                <w:sz w:val="19"/>
              </w:rPr>
            </w:pPr>
            <w:r>
              <w:rPr>
                <w:rFonts w:ascii="Consolas" w:eastAsia="Consolas"/>
                <w:b w:val="0"/>
                <w:bCs w:val="0"/>
                <w:color w:val="000000"/>
                <w:sz w:val="19"/>
                <w:szCs w:val="19"/>
              </w:rPr>
              <w:t>附件</w:t>
            </w:r>
          </w:p>
        </w:tc>
        <w:tc>
          <w:tcPr>
            <w:tcW w:w="5269" w:type="dxa"/>
            <w:tcMar>
              <w:top w:w="90" w:type="dxa"/>
              <w:left w:w="105" w:type="dxa"/>
              <w:bottom w:w="90" w:type="dxa"/>
              <w:right w:w="105" w:type="dxa"/>
            </w:tcMar>
            <w:vAlign w:val="center"/>
          </w:tcPr>
          <w:p w14:paraId="6AEFF515">
            <w:pPr>
              <w:snapToGrid w:val="0"/>
              <w:spacing w:after="0" w:line="240" w:lineRule="auto"/>
              <w:ind w:left="0" w:leftChars="0" w:right="0" w:rightChars="0" w:firstLine="0" w:firstLineChars="0"/>
              <w:jc w:val="left"/>
              <w:rPr>
                <w:rFonts w:ascii="Consolas" w:eastAsia="Consolas"/>
                <w:sz w:val="19"/>
              </w:rPr>
            </w:pPr>
            <w:r>
              <w:rPr>
                <w:rFonts w:ascii="Consolas" w:hAnsi="Consolas" w:eastAsia="Consolas" w:cs="Consolas"/>
                <w:b w:val="0"/>
                <w:bCs w:val="0"/>
                <w:color w:val="000000"/>
                <w:sz w:val="19"/>
                <w:szCs w:val="19"/>
              </w:rPr>
              <w:t>PreparedAttachment</w:t>
            </w:r>
            <w:r>
              <w:rPr>
                <w:rFonts w:ascii="Consolas" w:eastAsia="Consolas"/>
                <w:b w:val="0"/>
                <w:bCs w:val="0"/>
                <w:color w:val="000000"/>
                <w:sz w:val="19"/>
                <w:szCs w:val="19"/>
              </w:rPr>
              <w:t>、</w:t>
            </w:r>
            <w:r>
              <w:rPr>
                <w:rFonts w:ascii="Consolas" w:hAnsi="Consolas" w:eastAsia="Consolas" w:cs="Consolas"/>
                <w:b w:val="0"/>
                <w:bCs w:val="0"/>
                <w:color w:val="000000"/>
                <w:sz w:val="19"/>
                <w:szCs w:val="19"/>
              </w:rPr>
              <w:t>DocumentText</w:t>
            </w:r>
            <w:r>
              <w:rPr>
                <w:rFonts w:ascii="Consolas" w:eastAsia="Consolas"/>
                <w:b w:val="0"/>
                <w:bCs w:val="0"/>
                <w:color w:val="000000"/>
                <w:sz w:val="19"/>
                <w:szCs w:val="19"/>
              </w:rPr>
              <w:t>、</w:t>
            </w:r>
            <w:r>
              <w:rPr>
                <w:rFonts w:ascii="Consolas" w:hAnsi="Consolas" w:eastAsia="Consolas" w:cs="Consolas"/>
                <w:b w:val="0"/>
                <w:bCs w:val="0"/>
                <w:color w:val="000000"/>
                <w:sz w:val="19"/>
                <w:szCs w:val="19"/>
              </w:rPr>
              <w:t>AttachmentFiles</w:t>
            </w:r>
            <w:r>
              <w:rPr>
                <w:rFonts w:ascii="Consolas" w:eastAsia="Consolas"/>
                <w:b w:val="0"/>
                <w:bCs w:val="0"/>
                <w:color w:val="000000"/>
                <w:sz w:val="19"/>
                <w:szCs w:val="19"/>
              </w:rPr>
              <w:t>、</w:t>
            </w:r>
            <w:r>
              <w:rPr>
                <w:rFonts w:ascii="Consolas" w:hAnsi="Consolas" w:eastAsia="Consolas" w:cs="Consolas"/>
                <w:b w:val="0"/>
                <w:bCs w:val="0"/>
                <w:color w:val="000000"/>
                <w:sz w:val="19"/>
                <w:szCs w:val="19"/>
              </w:rPr>
              <w:t>AttachmentRepository</w:t>
            </w:r>
            <w:r>
              <w:rPr>
                <w:rFonts w:ascii="Consolas" w:eastAsia="Consolas"/>
                <w:b w:val="0"/>
                <w:bCs w:val="0"/>
                <w:color w:val="000000"/>
                <w:sz w:val="19"/>
                <w:szCs w:val="19"/>
              </w:rPr>
              <w:t>、</w:t>
            </w:r>
            <w:r>
              <w:rPr>
                <w:rFonts w:ascii="Consolas" w:hAnsi="Consolas" w:eastAsia="Consolas" w:cs="Consolas"/>
                <w:b w:val="0"/>
                <w:bCs w:val="0"/>
                <w:color w:val="000000"/>
                <w:sz w:val="19"/>
                <w:szCs w:val="19"/>
              </w:rPr>
              <w:t>AttachmentService</w:t>
            </w:r>
          </w:p>
        </w:tc>
        <w:tc>
          <w:tcPr>
            <w:tcW w:w="3062" w:type="dxa"/>
            <w:tcMar>
              <w:top w:w="90" w:type="dxa"/>
              <w:left w:w="105" w:type="dxa"/>
              <w:bottom w:w="90" w:type="dxa"/>
              <w:right w:w="105" w:type="dxa"/>
            </w:tcMar>
            <w:vAlign w:val="center"/>
          </w:tcPr>
          <w:p w14:paraId="069EDDDC">
            <w:pPr>
              <w:snapToGrid w:val="0"/>
              <w:spacing w:after="0" w:line="240" w:lineRule="auto"/>
              <w:ind w:left="0" w:leftChars="0" w:right="0" w:rightChars="0" w:firstLine="0" w:firstLineChars="0"/>
              <w:jc w:val="left"/>
              <w:rPr>
                <w:rFonts w:ascii="Consolas" w:eastAsia="Consolas"/>
                <w:sz w:val="19"/>
              </w:rPr>
            </w:pPr>
            <w:r>
              <w:rPr>
                <w:rFonts w:ascii="Consolas" w:eastAsia="Consolas"/>
                <w:b w:val="0"/>
                <w:bCs w:val="0"/>
                <w:color w:val="000000"/>
                <w:sz w:val="19"/>
                <w:szCs w:val="19"/>
              </w:rPr>
              <w:t>受限文件解析、字节持久化、变更事务、授权下载和匿名文件名</w:t>
            </w:r>
          </w:p>
        </w:tc>
      </w:tr>
    </w:tbl>
    <w:p w14:paraId="1F4977E3">
      <w:pPr>
        <w:spacing w:after="60"/>
      </w:pPr>
    </w:p>
    <w:p w14:paraId="494F30CE">
      <w:pPr>
        <w:pStyle w:val="4"/>
        <w:keepNext/>
        <w:spacing w:before="160" w:after="110"/>
      </w:pPr>
      <w:r>
        <w:t>2.3.1 领域数据模块</w:t>
      </w:r>
    </w:p>
    <w:p w14:paraId="540470C5">
      <w:pPr>
        <w:widowControl/>
        <w:spacing w:after="100" w:line="330" w:lineRule="auto"/>
        <w:ind w:firstLine="500" w:firstLineChars="0"/>
        <w:jc w:val="left"/>
      </w:pPr>
      <w:r>
        <w:t xml:space="preserve">领域数据集中定义在 </w:t>
      </w:r>
      <w:r>
        <w:rPr>
          <w:rFonts w:ascii="Consolas" w:hAnsi="Consolas" w:eastAsia="Consolas" w:cs="Consolas"/>
          <w:color w:val="000000"/>
          <w:sz w:val="19"/>
          <w:szCs w:val="19"/>
        </w:rPr>
        <w:t>Domain.java</w:t>
      </w:r>
      <w:r>
        <w:t xml:space="preserve"> 中。系统使用不可变记录表达主要数据，并通过枚举表示角色、作业阶段和任务状态，避免在多处使用含义不清的数字或任意字符串。</w:t>
      </w:r>
    </w:p>
    <w:p w14:paraId="2DEEC488">
      <w:pPr>
        <w:widowControl/>
        <w:spacing w:after="100" w:line="330" w:lineRule="auto"/>
        <w:ind w:firstLine="500" w:firstLineChars="0"/>
        <w:jc w:val="left"/>
      </w:pPr>
      <w:r>
        <w:rPr>
          <w:rFonts w:ascii="Consolas" w:hAnsi="Consolas" w:eastAsia="Consolas" w:cs="Consolas"/>
          <w:color w:val="000000"/>
          <w:sz w:val="19"/>
          <w:szCs w:val="19"/>
        </w:rPr>
        <w:t>Assignment</w:t>
      </w:r>
      <w:r>
        <w:t xml:space="preserve"> 包含评分细则集合，</w:t>
      </w:r>
      <w:r>
        <w:rPr>
          <w:rFonts w:ascii="Consolas" w:hAnsi="Consolas" w:eastAsia="Consolas" w:cs="Consolas"/>
          <w:color w:val="000000"/>
          <w:sz w:val="19"/>
          <w:szCs w:val="19"/>
        </w:rPr>
        <w:t>ReviewDetail</w:t>
      </w:r>
      <w:r>
        <w:t xml:space="preserve"> 包含各项得分映射。构造时对集合进行防御性复制，减少外部代码修改集合后影响已有对象的风险。实体间主要通过 ID 建立关系，不依赖每个对象都持有其他实体的完整可变实例。</w:t>
      </w:r>
    </w:p>
    <w:p w14:paraId="417A3241">
      <w:pPr>
        <w:widowControl/>
        <w:spacing w:after="100" w:line="330" w:lineRule="auto"/>
        <w:ind w:firstLine="500" w:firstLineChars="0"/>
        <w:jc w:val="left"/>
      </w:pPr>
      <w:r>
        <w:t xml:space="preserve">该模块不包含 SQL 或 Swing 控件。可展示的 </w:t>
      </w:r>
      <w:r>
        <w:rPr>
          <w:rFonts w:ascii="Consolas" w:hAnsi="Consolas" w:eastAsia="Consolas" w:cs="Consolas"/>
          <w:color w:val="000000"/>
          <w:sz w:val="19"/>
          <w:szCs w:val="19"/>
        </w:rPr>
        <w:t>User</w:t>
      </w:r>
      <w:r>
        <w:t xml:space="preserve"> 也不携带密码哈希，减少认证数据在界面和业务结果对象间不必要的传播。领域模块并非完整的领域驱动模型，其中多数对象承担的是明确的数据契约职责，业务规则由服务与算法组件共同维护。</w:t>
      </w:r>
    </w:p>
    <w:p w14:paraId="6BE1FD7F">
      <w:pPr>
        <w:pStyle w:val="4"/>
        <w:keepNext/>
        <w:spacing w:before="160" w:after="110"/>
      </w:pPr>
      <w:r>
        <w:t>2.3.2 业务服务模块</w:t>
      </w:r>
    </w:p>
    <w:p w14:paraId="52FB1DDD">
      <w:pPr>
        <w:widowControl/>
        <w:spacing w:after="100" w:line="330" w:lineRule="auto"/>
        <w:ind w:firstLine="500" w:firstLineChars="0"/>
        <w:jc w:val="left"/>
      </w:pPr>
      <w:r>
        <w:rPr>
          <w:rFonts w:ascii="Consolas" w:hAnsi="Consolas" w:eastAsia="Consolas" w:cs="Consolas"/>
          <w:color w:val="000000"/>
          <w:sz w:val="19"/>
          <w:szCs w:val="19"/>
        </w:rPr>
        <w:t>PeerReviewService</w:t>
      </w:r>
      <w:r>
        <w:t xml:space="preserve"> 是互评业务用例的主要组织者，负责课程作业保存、提交、任务分配、人工评审、修改、撤回、结束作业和统计查询等操作。它检查当前用户是否有权限、当前时间是否允许、任务状态是否匹配，并为关联写入建立事务。</w:t>
      </w:r>
    </w:p>
    <w:p w14:paraId="15A301D5">
      <w:pPr>
        <w:widowControl/>
        <w:spacing w:after="100" w:line="330" w:lineRule="auto"/>
        <w:ind w:firstLine="500" w:firstLineChars="0"/>
        <w:jc w:val="left"/>
      </w:pPr>
      <w:r>
        <w:rPr>
          <w:rFonts w:ascii="Consolas" w:hAnsi="Consolas" w:eastAsia="Consolas" w:cs="Consolas"/>
          <w:color w:val="000000"/>
          <w:sz w:val="19"/>
          <w:szCs w:val="19"/>
        </w:rPr>
        <w:t>AuthService</w:t>
      </w:r>
      <w:r>
        <w:t xml:space="preserve"> 负责认证、学生账号管理和本人修改密码。</w:t>
      </w:r>
      <w:r>
        <w:rPr>
          <w:rFonts w:ascii="Consolas" w:hAnsi="Consolas" w:eastAsia="Consolas" w:cs="Consolas"/>
          <w:color w:val="000000"/>
          <w:sz w:val="19"/>
          <w:szCs w:val="19"/>
        </w:rPr>
        <w:t>InitializationService</w:t>
      </w:r>
      <w:r>
        <w:t xml:space="preserve"> 负责首个教师及可选合成演示数据的初始化，避免将初始化逻辑写进普通登录事件。</w:t>
      </w:r>
      <w:r>
        <w:rPr>
          <w:rFonts w:ascii="Consolas" w:hAnsi="Consolas" w:eastAsia="Consolas" w:cs="Consolas"/>
          <w:color w:val="000000"/>
          <w:sz w:val="19"/>
          <w:szCs w:val="19"/>
        </w:rPr>
        <w:t>SchemaManager</w:t>
      </w:r>
      <w:r>
        <w:t xml:space="preserve"> 负责检查本系统需要的表、字段、主键、唯一约束和必要外键，并只执行缺表创建及已知的安全补字段操作。</w:t>
      </w:r>
    </w:p>
    <w:p w14:paraId="647D6CCA">
      <w:pPr>
        <w:widowControl/>
        <w:spacing w:after="100" w:line="330" w:lineRule="auto"/>
        <w:ind w:firstLine="500" w:firstLineChars="0"/>
        <w:jc w:val="left"/>
      </w:pPr>
      <w:r>
        <w:t xml:space="preserve">业务服务当前并非完全没有 SQL：部分事务写入由服务直接调用 </w:t>
      </w:r>
      <w:r>
        <w:rPr>
          <w:rFonts w:ascii="Consolas" w:hAnsi="Consolas" w:eastAsia="Consolas" w:cs="Consolas"/>
          <w:color w:val="000000"/>
          <w:sz w:val="19"/>
          <w:szCs w:val="19"/>
        </w:rPr>
        <w:t>Jdbc.insert</w:t>
      </w:r>
      <w:r>
        <w:t>、</w:t>
      </w:r>
      <w:r>
        <w:rPr>
          <w:rFonts w:ascii="Consolas" w:hAnsi="Consolas" w:eastAsia="Consolas" w:cs="Consolas"/>
          <w:color w:val="000000"/>
          <w:sz w:val="19"/>
          <w:szCs w:val="19"/>
        </w:rPr>
        <w:t>Jdbc.update</w:t>
      </w:r>
      <w:r>
        <w:t xml:space="preserve"> 完成，查询映射则主要集中在 </w:t>
      </w:r>
      <w:r>
        <w:rPr>
          <w:rFonts w:ascii="Consolas" w:hAnsi="Consolas" w:eastAsia="Consolas" w:cs="Consolas"/>
          <w:color w:val="000000"/>
          <w:sz w:val="19"/>
          <w:szCs w:val="19"/>
        </w:rPr>
        <w:t>Repository</w:t>
      </w:r>
      <w:r>
        <w:t xml:space="preserve">。这种实现减少了小型项目中跨多个写 DAO 传递同一连接的样板代码，但也使 </w:t>
      </w:r>
      <w:r>
        <w:rPr>
          <w:rFonts w:ascii="Consolas" w:hAnsi="Consolas" w:eastAsia="Consolas" w:cs="Consolas"/>
          <w:color w:val="000000"/>
          <w:sz w:val="19"/>
          <w:szCs w:val="19"/>
        </w:rPr>
        <w:t>PeerReviewService</w:t>
      </w:r>
      <w:r>
        <w:t xml:space="preserve"> 承担较多内容。后续若业务继续增长，可以在保持现有事务边界的前提下，将课程、作业和评分写操作进一步提取为专门的数据访问对象。</w:t>
      </w:r>
    </w:p>
    <w:p w14:paraId="32482964">
      <w:pPr>
        <w:pStyle w:val="4"/>
        <w:keepNext/>
        <w:spacing w:before="160" w:after="110"/>
      </w:pPr>
      <w:r>
        <w:t>2.3.3 评分规则模块</w:t>
      </w:r>
    </w:p>
    <w:p w14:paraId="2B57C455">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 xml:space="preserve">评分模块通过 </w:t>
      </w:r>
      <w:r>
        <w:rPr>
          <w:rFonts w:ascii="Consolas" w:hAnsi="Consolas" w:eastAsia="Consolas" w:cs="Consolas"/>
          <w:color w:val="000000"/>
          <w:sz w:val="19"/>
          <w:szCs w:val="19"/>
        </w:rPr>
        <w:t>ScoringPolicy</w:t>
      </w:r>
      <w:r>
        <w:t xml:space="preserve"> 定义规则校验和分数计算契约，</w:t>
      </w:r>
      <w:r>
        <w:rPr>
          <w:rFonts w:ascii="Consolas" w:hAnsi="Consolas" w:eastAsia="Consolas" w:cs="Consolas"/>
          <w:color w:val="000000"/>
          <w:sz w:val="19"/>
          <w:szCs w:val="19"/>
        </w:rPr>
        <w:t>ScoreCalculator</w:t>
      </w:r>
      <w:r>
        <w:t xml:space="preserve"> 提供当前的归一化加权实现。业务服务通过构造函数接收策略，默认使用现有计算器。</w:t>
      </w:r>
    </w:p>
    <w:p w14:paraId="65E63688">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该模块只处理评分项与分数，不连接数据库，也不操作输入框。计算使用 BigDecimal 控制精度，汇总后按 HALF_UP 保留两位小数，不通过二进制浮点数直接累加分数。界面预览和正式保存统一委托业务服务中的同一策略，避免出现界面计算一种公式、落库又使用另一种公式的情况。</w:t>
      </w:r>
    </w:p>
    <w:p w14:paraId="43CA2749">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目前只有一个生产评分策略，没有为了展示设计模式而增加无实际需求的算法。接口的作用在于隔离变化并支持测试替换；具体的重构前后对比将在后续重构说明中展开。</w:t>
      </w:r>
    </w:p>
    <w:p w14:paraId="666FCB91">
      <w:pPr>
        <w:pStyle w:val="4"/>
        <w:keepNext/>
        <w:spacing w:before="160" w:after="110"/>
      </w:pPr>
      <w:r>
        <w:t>2.3.4 任务分配模块</w:t>
      </w:r>
    </w:p>
    <w:p w14:paraId="711D800C">
      <w:pPr>
        <w:keepNext w:val="0"/>
        <w:keepLines w:val="0"/>
        <w:pageBreakBefore w:val="0"/>
        <w:widowControl/>
        <w:kinsoku/>
        <w:wordWrap/>
        <w:overflowPunct/>
        <w:topLinePunct w:val="0"/>
        <w:autoSpaceDE/>
        <w:autoSpaceDN/>
        <w:bidi w:val="0"/>
        <w:adjustRightInd/>
        <w:snapToGrid/>
        <w:spacing w:after="100" w:line="332" w:lineRule="auto"/>
        <w:ind w:firstLine="380" w:firstLineChars="200"/>
        <w:jc w:val="left"/>
        <w:textAlignment w:val="auto"/>
      </w:pPr>
      <w:r>
        <w:rPr>
          <w:rFonts w:ascii="Consolas" w:hAnsi="Consolas" w:eastAsia="Consolas" w:cs="Consolas"/>
          <w:color w:val="000000"/>
          <w:sz w:val="19"/>
          <w:szCs w:val="19"/>
        </w:rPr>
        <w:t>RandomAllocator</w:t>
      </w:r>
      <w:r>
        <w:t xml:space="preserve"> 接收提交与学生的对应集合、每份评审人数 N 和随机数对象，返回提交与评审人的分配关系。输入校验、集合去重和关系生成均不依赖数据库。</w:t>
      </w:r>
    </w:p>
    <w:p w14:paraId="29A1483F">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实现时先对参与者列表洗牌，再将第 i 份提交交给序列中后续 N 位学生，按循环下标处理边界。这样在合法人数条件下，可直接保证无自评、无重复、每份 N 人和每人 N 条任务，而不需要不断抽取随机数直到满足约束。</w:t>
      </w:r>
    </w:p>
    <w:p w14:paraId="4092D94D">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分配结果由业务服务写入数据库，算法本身不保存任务或改变作业阶段。通过注入随机数对象，测试可以固定种子复现结果；正常运行则采用适合随机分配的随机源。该方法不是对所有可能分配方案进行严格等概率采样，设计目标是满足本项目所需的随机性和负载均衡。</w:t>
      </w:r>
    </w:p>
    <w:p w14:paraId="2E15DC74">
      <w:pPr>
        <w:pStyle w:val="4"/>
        <w:keepNext/>
        <w:spacing w:before="160" w:after="110"/>
      </w:pPr>
      <w:r>
        <w:t>2.3.5 数据访问模块</w:t>
      </w:r>
    </w:p>
    <w:p w14:paraId="1FE040DB">
      <w:pPr>
        <w:keepNext w:val="0"/>
        <w:keepLines w:val="0"/>
        <w:pageBreakBefore w:val="0"/>
        <w:widowControl/>
        <w:kinsoku/>
        <w:wordWrap/>
        <w:overflowPunct/>
        <w:topLinePunct w:val="0"/>
        <w:autoSpaceDE/>
        <w:autoSpaceDN/>
        <w:bidi w:val="0"/>
        <w:adjustRightInd/>
        <w:snapToGrid/>
        <w:spacing w:after="100" w:line="332" w:lineRule="auto"/>
        <w:ind w:firstLine="380" w:firstLineChars="200"/>
        <w:jc w:val="left"/>
        <w:textAlignment w:val="auto"/>
      </w:pPr>
      <w:r>
        <w:rPr>
          <w:rFonts w:ascii="Consolas" w:hAnsi="Consolas" w:eastAsia="Consolas" w:cs="Consolas"/>
          <w:color w:val="000000"/>
          <w:sz w:val="19"/>
          <w:szCs w:val="19"/>
        </w:rPr>
        <w:t>Database</w:t>
      </w:r>
      <w:r>
        <w:t xml:space="preserve"> 封装连接工厂、普通读取和事务执行。每次操作在自身作用域内获取并关闭连接，不把一个全局 </w:t>
      </w:r>
      <w:r>
        <w:rPr>
          <w:rFonts w:ascii="Consolas" w:hAnsi="Consolas" w:eastAsia="Consolas" w:cs="Consolas"/>
          <w:color w:val="000000"/>
          <w:sz w:val="19"/>
          <w:szCs w:val="19"/>
        </w:rPr>
        <w:t>Connection</w:t>
      </w:r>
      <w:r>
        <w:t xml:space="preserve"> 作为所有窗口共同使用的单例。事务遇到 SQL 异常或运行时异常时回滚，保证用例不会留下部分写入。</w:t>
      </w:r>
    </w:p>
    <w:p w14:paraId="76C13E45">
      <w:pPr>
        <w:keepNext w:val="0"/>
        <w:keepLines w:val="0"/>
        <w:pageBreakBefore w:val="0"/>
        <w:widowControl/>
        <w:kinsoku/>
        <w:wordWrap/>
        <w:overflowPunct/>
        <w:topLinePunct w:val="0"/>
        <w:autoSpaceDE/>
        <w:autoSpaceDN/>
        <w:bidi w:val="0"/>
        <w:adjustRightInd/>
        <w:snapToGrid/>
        <w:spacing w:after="100" w:line="332" w:lineRule="auto"/>
        <w:ind w:firstLine="380" w:firstLineChars="200"/>
        <w:jc w:val="left"/>
        <w:textAlignment w:val="auto"/>
      </w:pPr>
      <w:r>
        <w:rPr>
          <w:rFonts w:ascii="Consolas" w:hAnsi="Consolas" w:eastAsia="Consolas" w:cs="Consolas"/>
          <w:color w:val="000000"/>
          <w:sz w:val="19"/>
          <w:szCs w:val="19"/>
        </w:rPr>
        <w:t>Jdbc</w:t>
      </w:r>
      <w:r>
        <w:t xml:space="preserve"> 统一使用 </w:t>
      </w:r>
      <w:r>
        <w:rPr>
          <w:rFonts w:ascii="Consolas" w:hAnsi="Consolas" w:eastAsia="Consolas" w:cs="Consolas"/>
          <w:color w:val="000000"/>
          <w:sz w:val="19"/>
          <w:szCs w:val="19"/>
        </w:rPr>
        <w:t>PreparedStatement</w:t>
      </w:r>
      <w:r>
        <w:t xml:space="preserve"> 绑定参数，封装查询、更新、插入及自增 ID 获取等基础操作。</w:t>
      </w:r>
      <w:r>
        <w:rPr>
          <w:rFonts w:ascii="Consolas" w:hAnsi="Consolas" w:eastAsia="Consolas" w:cs="Consolas"/>
          <w:color w:val="000000"/>
          <w:sz w:val="19"/>
          <w:szCs w:val="19"/>
        </w:rPr>
        <w:t>Repository</w:t>
      </w:r>
      <w:r>
        <w:t xml:space="preserve"> 负责将结果集映射成领域记录，并通过 SQL 聚合计算统计值。</w:t>
      </w:r>
    </w:p>
    <w:p w14:paraId="69C42ECB">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这种分工使窗口不需要了解 ResultSet、连接关闭或 SQL 参数下标。与此同时，MySQL 是业务持久化存储，H2 仅存在于测试依赖中，用于离线验证 SQL 和事务，不作为发行程序在 MySQL 不可用时隐式切换的数据存储。</w:t>
      </w:r>
    </w:p>
    <w:p w14:paraId="34CD28A8">
      <w:pPr>
        <w:pStyle w:val="4"/>
        <w:keepNext/>
        <w:spacing w:before="160" w:after="110"/>
      </w:pPr>
      <w:r>
        <w:t>2.3.6 AI 参考接口模块</w:t>
      </w:r>
    </w:p>
    <w:p w14:paraId="56490DC6">
      <w:pPr>
        <w:keepNext w:val="0"/>
        <w:keepLines w:val="0"/>
        <w:pageBreakBefore w:val="0"/>
        <w:widowControl/>
        <w:kinsoku/>
        <w:wordWrap/>
        <w:overflowPunct/>
        <w:topLinePunct w:val="0"/>
        <w:autoSpaceDE/>
        <w:autoSpaceDN/>
        <w:bidi w:val="0"/>
        <w:adjustRightInd/>
        <w:snapToGrid/>
        <w:spacing w:after="100" w:line="332" w:lineRule="auto"/>
        <w:ind w:firstLine="380" w:firstLineChars="200"/>
        <w:jc w:val="left"/>
        <w:textAlignment w:val="auto"/>
      </w:pPr>
      <w:r>
        <w:rPr>
          <w:rFonts w:ascii="Consolas" w:hAnsi="Consolas" w:eastAsia="Consolas" w:cs="Consolas"/>
          <w:color w:val="000000"/>
          <w:sz w:val="19"/>
          <w:szCs w:val="19"/>
        </w:rPr>
        <w:t>AdviceProvider</w:t>
      </w:r>
      <w:r>
        <w:t xml:space="preserve"> 为界面提供生成参考文本的统一契约。</w:t>
      </w:r>
      <w:r>
        <w:rPr>
          <w:rFonts w:ascii="Consolas" w:hAnsi="Consolas" w:eastAsia="Consolas" w:cs="Consolas"/>
          <w:color w:val="000000"/>
          <w:sz w:val="19"/>
          <w:szCs w:val="19"/>
        </w:rPr>
        <w:t>AdvicePrompt</w:t>
      </w:r>
      <w:r>
        <w:t xml:space="preserve"> 将作业说明、评分规则和正文组织为输入，并明确模型的辅助定位。</w:t>
      </w:r>
      <w:r>
        <w:rPr>
          <w:rFonts w:ascii="Consolas" w:hAnsi="Consolas" w:eastAsia="Consolas" w:cs="Consolas"/>
          <w:color w:val="000000"/>
          <w:sz w:val="19"/>
          <w:szCs w:val="19"/>
        </w:rPr>
        <w:t>AiServices</w:t>
      </w:r>
      <w:r>
        <w:t xml:space="preserve"> 根据配置选择 Anthropic 或 OpenAI 兼容适配，分别由 </w:t>
      </w:r>
      <w:r>
        <w:rPr>
          <w:rFonts w:ascii="Consolas" w:hAnsi="Consolas" w:eastAsia="Consolas" w:cs="Consolas"/>
          <w:color w:val="000000"/>
          <w:sz w:val="19"/>
          <w:szCs w:val="19"/>
        </w:rPr>
        <w:t>ClaudeAdviceProvider</w:t>
      </w:r>
      <w:r>
        <w:t xml:space="preserve"> 和 </w:t>
      </w:r>
      <w:r>
        <w:rPr>
          <w:rFonts w:ascii="Consolas" w:hAnsi="Consolas" w:eastAsia="Consolas" w:cs="Consolas"/>
          <w:color w:val="000000"/>
          <w:sz w:val="19"/>
          <w:szCs w:val="19"/>
        </w:rPr>
        <w:t>OpenAiCompatibleAdviceProvider</w:t>
      </w:r>
      <w:r>
        <w:t xml:space="preserve"> 处理请求差异。</w:t>
      </w:r>
    </w:p>
    <w:p w14:paraId="46B9E9E0">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接口返回的是参考字符串，没有“直接保存人工分数”的方法。参考意见生成后仍需通过业务服务校验任务状态并单独保存，不能因此将任务标记为已完成人工互评。</w:t>
      </w:r>
    </w:p>
    <w:p w14:paraId="7EB209C1">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连通性测试与意见生成是两条不同路径。配置页只查询模型列表，实际评审窗口才在使用者确认后发送作业文本。这样既减少测试配置时不必要的外发，也使“接口能连接”和“模型能正确评审”保持清晰区别。</w:t>
      </w:r>
    </w:p>
    <w:p w14:paraId="241D5D92">
      <w:pPr>
        <w:pStyle w:val="4"/>
        <w:keepNext/>
        <w:spacing w:before="160" w:after="110"/>
      </w:pPr>
      <w:r>
        <w:t>2.3.7 GUI 模块</w:t>
      </w:r>
    </w:p>
    <w:p w14:paraId="3EC02369">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GUI 模块使用 Swing 的窗口、面板、表格和事件机制。</w:t>
      </w:r>
      <w:r>
        <w:rPr>
          <w:rFonts w:ascii="Consolas" w:hAnsi="Consolas" w:eastAsia="Consolas" w:cs="Consolas"/>
          <w:color w:val="000000"/>
          <w:sz w:val="19"/>
          <w:szCs w:val="19"/>
        </w:rPr>
        <w:t>WorkspaceFrame</w:t>
      </w:r>
      <w:r>
        <w:t xml:space="preserve"> 根据角色组织课程作业、提交、任务和统计等页面，</w:t>
      </w:r>
      <w:r>
        <w:rPr>
          <w:rFonts w:ascii="Consolas" w:hAnsi="Consolas" w:eastAsia="Consolas" w:cs="Consolas"/>
          <w:color w:val="000000"/>
          <w:sz w:val="19"/>
          <w:szCs w:val="19"/>
        </w:rPr>
        <w:t>AssignmentDialog</w:t>
      </w:r>
      <w:r>
        <w:t xml:space="preserve"> 处理评分维度编辑，</w:t>
      </w:r>
      <w:r>
        <w:rPr>
          <w:rFonts w:ascii="Consolas" w:hAnsi="Consolas" w:eastAsia="Consolas" w:cs="Consolas"/>
          <w:color w:val="000000"/>
          <w:sz w:val="19"/>
          <w:szCs w:val="19"/>
        </w:rPr>
        <w:t>ReviewDialog</w:t>
      </w:r>
      <w:r>
        <w:t xml:space="preserve"> 处理参考阅读与人工评分，</w:t>
      </w:r>
      <w:r>
        <w:rPr>
          <w:rFonts w:ascii="Consolas" w:hAnsi="Consolas" w:eastAsia="Consolas" w:cs="Consolas"/>
          <w:color w:val="000000"/>
          <w:sz w:val="19"/>
          <w:szCs w:val="19"/>
        </w:rPr>
        <w:t>ConfigDialog</w:t>
      </w:r>
      <w:r>
        <w:t xml:space="preserve"> 处理连接草稿和方案切换。</w:t>
      </w:r>
    </w:p>
    <w:p w14:paraId="51D96DAA">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 xml:space="preserve">登录界面进一步分为 </w:t>
      </w:r>
      <w:r>
        <w:rPr>
          <w:rFonts w:ascii="Consolas" w:hAnsi="Consolas" w:eastAsia="Consolas" w:cs="Consolas"/>
          <w:color w:val="000000"/>
          <w:sz w:val="19"/>
          <w:szCs w:val="19"/>
        </w:rPr>
        <w:t>LoginPanel</w:t>
      </w:r>
      <w:r>
        <w:t xml:space="preserve"> 与 </w:t>
      </w:r>
      <w:r>
        <w:rPr>
          <w:rFonts w:ascii="Consolas" w:hAnsi="Consolas" w:eastAsia="Consolas" w:cs="Consolas"/>
          <w:color w:val="000000"/>
          <w:sz w:val="19"/>
          <w:szCs w:val="19"/>
        </w:rPr>
        <w:t>LoginFrame</w:t>
      </w:r>
      <w:r>
        <w:t>。前者仅创建标准控件和布局，后者绑定登录、配置和初始化事件。这使设计器可以在不访问数据库、AI 或私有配置的情况下预览和编辑表单。该产品表单已完成真实 WindowBuilder Design 属性编辑与保存验证，但并不意味着全部业务窗口均由可视化工具生成。</w:t>
      </w:r>
    </w:p>
    <w:p w14:paraId="100E5BF3">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 xml:space="preserve">公共 </w:t>
      </w:r>
      <w:r>
        <w:rPr>
          <w:rFonts w:ascii="Consolas" w:hAnsi="Consolas" w:eastAsia="Consolas" w:cs="Consolas"/>
          <w:color w:val="000000"/>
          <w:sz w:val="19"/>
          <w:szCs w:val="19"/>
        </w:rPr>
        <w:t>Ui</w:t>
      </w:r>
      <w:r>
        <w:t xml:space="preserve"> 组件封装重复的控件样式、提示与 </w:t>
      </w:r>
      <w:r>
        <w:rPr>
          <w:rFonts w:ascii="Consolas" w:hAnsi="Consolas" w:eastAsia="Consolas" w:cs="Consolas"/>
          <w:color w:val="000000"/>
          <w:sz w:val="19"/>
          <w:szCs w:val="19"/>
        </w:rPr>
        <w:t>SwingWorker</w:t>
      </w:r>
      <w:r>
        <w:t xml:space="preserve"> 调用。数据库和网络操作在后台执行，完成后回到事件线程更新界面；失败时恢复可操作状态并保留需要继续编辑的人工输入。</w:t>
      </w:r>
    </w:p>
    <w:p w14:paraId="1B9BA417">
      <w:pPr>
        <w:pStyle w:val="4"/>
        <w:keepNext/>
        <w:spacing w:before="160" w:after="110"/>
      </w:pPr>
      <w:r>
        <w:t>2.3.8 配置与公共工具模块</w:t>
      </w:r>
    </w:p>
    <w:p w14:paraId="74C7EB7B">
      <w:pPr>
        <w:keepNext w:val="0"/>
        <w:keepLines w:val="0"/>
        <w:pageBreakBefore w:val="0"/>
        <w:widowControl/>
        <w:kinsoku/>
        <w:wordWrap/>
        <w:overflowPunct/>
        <w:topLinePunct w:val="0"/>
        <w:autoSpaceDE/>
        <w:autoSpaceDN/>
        <w:bidi w:val="0"/>
        <w:adjustRightInd/>
        <w:snapToGrid/>
        <w:spacing w:after="100" w:line="332" w:lineRule="auto"/>
        <w:ind w:firstLine="380" w:firstLineChars="200"/>
        <w:jc w:val="left"/>
        <w:textAlignment w:val="auto"/>
      </w:pPr>
      <w:r>
        <w:rPr>
          <w:rFonts w:ascii="Consolas" w:hAnsi="Consolas" w:eastAsia="Consolas" w:cs="Consolas"/>
          <w:color w:val="000000"/>
          <w:sz w:val="19"/>
          <w:szCs w:val="19"/>
        </w:rPr>
        <w:t>AppConfig</w:t>
      </w:r>
      <w:r>
        <w:t xml:space="preserve"> 负责当前设置与配置快照。候选配置先在副本中编辑，验证成功后采用临时文件和替换方式保存，再更新活动设置，避免无效草稿污染正在使用的连接。</w:t>
      </w:r>
    </w:p>
    <w:p w14:paraId="261EDA06">
      <w:pPr>
        <w:keepNext w:val="0"/>
        <w:keepLines w:val="0"/>
        <w:pageBreakBefore w:val="0"/>
        <w:widowControl/>
        <w:kinsoku/>
        <w:wordWrap/>
        <w:overflowPunct/>
        <w:topLinePunct w:val="0"/>
        <w:autoSpaceDE/>
        <w:autoSpaceDN/>
        <w:bidi w:val="0"/>
        <w:adjustRightInd/>
        <w:snapToGrid/>
        <w:spacing w:after="100" w:line="332" w:lineRule="auto"/>
        <w:ind w:firstLine="380" w:firstLineChars="200"/>
        <w:jc w:val="left"/>
        <w:textAlignment w:val="auto"/>
      </w:pPr>
      <w:r>
        <w:rPr>
          <w:rFonts w:ascii="Consolas" w:hAnsi="Consolas" w:eastAsia="Consolas" w:cs="Consolas"/>
          <w:color w:val="000000"/>
          <w:sz w:val="19"/>
          <w:szCs w:val="19"/>
        </w:rPr>
        <w:t>ConfigProfiles</w:t>
      </w:r>
      <w:r>
        <w:t xml:space="preserve"> 分别保存数据库和 API 方案，防止将另一类服务的凭据混入方案。读取方案只填入草稿，不立即启用。数据库切换的后续动作由界面回调返回登录，保证运行配置与业务身份的边界一致。</w:t>
      </w:r>
    </w:p>
    <w:p w14:paraId="2EFF2C1D">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公共工具中，</w:t>
      </w:r>
      <w:r>
        <w:rPr>
          <w:rFonts w:ascii="Consolas" w:hAnsi="Consolas" w:eastAsia="Consolas" w:cs="Consolas"/>
          <w:color w:val="000000"/>
          <w:sz w:val="19"/>
          <w:szCs w:val="19"/>
        </w:rPr>
        <w:t>Passwords</w:t>
      </w:r>
      <w:r>
        <w:t xml:space="preserve"> 提供带盐密码哈希；</w:t>
      </w:r>
      <w:r>
        <w:rPr>
          <w:rFonts w:ascii="Consolas" w:hAnsi="Consolas" w:eastAsia="Consolas" w:cs="Consolas"/>
          <w:color w:val="000000"/>
          <w:sz w:val="19"/>
          <w:szCs w:val="19"/>
        </w:rPr>
        <w:t>CsvExporter</w:t>
      </w:r>
      <w:r>
        <w:t xml:space="preserve"> 负责编码、引号及公式前缀处理；</w:t>
      </w:r>
      <w:r>
        <w:rPr>
          <w:rFonts w:ascii="Consolas" w:hAnsi="Consolas" w:eastAsia="Consolas" w:cs="Consolas"/>
          <w:color w:val="000000"/>
          <w:sz w:val="19"/>
          <w:szCs w:val="19"/>
        </w:rPr>
        <w:t>TableFilter</w:t>
      </w:r>
      <w:r>
        <w:t xml:space="preserve"> 使用字段到提取函数的规则表组合过滤条件，并用 RE2/J 处理正则表达式；</w:t>
      </w:r>
      <w:r>
        <w:rPr>
          <w:rFonts w:ascii="Consolas" w:hAnsi="Consolas" w:eastAsia="Consolas" w:cs="Consolas"/>
          <w:color w:val="000000"/>
          <w:sz w:val="19"/>
          <w:szCs w:val="19"/>
        </w:rPr>
        <w:t>Validation</w:t>
      </w:r>
      <w:r>
        <w:t xml:space="preserve"> 统一空值、长度及数值等校验。通用能力集中封装后，各窗口无需重新实现相同细节。</w:t>
      </w:r>
    </w:p>
    <w:p w14:paraId="31D2548E">
      <w:pPr>
        <w:pStyle w:val="3"/>
        <w:keepNext/>
        <w:spacing w:before="160" w:after="110"/>
      </w:pPr>
      <w:bookmarkStart w:id="14" w:name="_Toc4151"/>
      <w:r>
        <w:t>2.4 关键用例的模块协作</w:t>
      </w:r>
      <w:bookmarkEnd w:id="14"/>
    </w:p>
    <w:p w14:paraId="37F4E99C">
      <w:pPr>
        <w:pStyle w:val="4"/>
        <w:keepNext/>
        <w:spacing w:before="160" w:after="110"/>
      </w:pPr>
      <w:r>
        <w:t>2.4.1 学生提交与任务分配</w:t>
      </w:r>
    </w:p>
    <w:p w14:paraId="1294ED56">
      <w:pPr>
        <w:widowControl/>
        <w:spacing w:after="100" w:line="330" w:lineRule="auto"/>
        <w:ind w:firstLine="500" w:firstLineChars="0"/>
        <w:jc w:val="left"/>
      </w:pPr>
      <w:r>
        <w:t xml:space="preserve">学生在提交窗口保存文本后，GUI 调用 </w:t>
      </w:r>
      <w:r>
        <w:rPr>
          <w:rFonts w:ascii="Consolas" w:hAnsi="Consolas" w:eastAsia="Consolas" w:cs="Consolas"/>
          <w:color w:val="000000"/>
          <w:sz w:val="19"/>
          <w:szCs w:val="19"/>
        </w:rPr>
        <w:t>PeerReviewService.submit</w:t>
      </w:r>
      <w:r>
        <w:t>。业务服务检查角色、作业阶段和提交时间，再在事务内插入或更新当前提交并记录日志。完成后界面刷新个人提交列表。</w:t>
      </w:r>
    </w:p>
    <w:p w14:paraId="77AA9FE7">
      <w:pPr>
        <w:widowControl/>
        <w:spacing w:after="100" w:line="330" w:lineRule="auto"/>
        <w:ind w:firstLine="500" w:firstLineChars="0"/>
        <w:jc w:val="left"/>
      </w:pPr>
      <w:r>
        <w:t xml:space="preserve">教师分配任务时，业务服务先锁定作业并验证时间、阶段，读取当前提交集合，再调用 </w:t>
      </w:r>
      <w:r>
        <w:rPr>
          <w:rFonts w:ascii="Consolas" w:hAnsi="Consolas" w:eastAsia="Consolas" w:cs="Consolas"/>
          <w:color w:val="000000"/>
          <w:sz w:val="19"/>
          <w:szCs w:val="19"/>
        </w:rPr>
        <w:t>RandomAllocator</w:t>
      </w:r>
      <w:r>
        <w:t>。分配关系生成后，任务插入、作业转入互评阶段及日志写入处于同一事务中。算法错误或数据库错误均不会使作业留下半套任务。</w:t>
      </w:r>
    </w:p>
    <w:p w14:paraId="4CD9058D">
      <w:pPr>
        <w:pStyle w:val="4"/>
        <w:keepNext/>
        <w:spacing w:before="160" w:after="110"/>
      </w:pPr>
      <w:r>
        <w:t>2.4.2 AI 阅读与人工评分</w:t>
      </w:r>
    </w:p>
    <w:p w14:paraId="583F7253">
      <w:pPr>
        <w:widowControl/>
        <w:spacing w:after="100" w:line="330" w:lineRule="auto"/>
        <w:ind w:firstLine="500" w:firstLineChars="0"/>
        <w:jc w:val="left"/>
      </w:pPr>
      <w:r>
        <w:t xml:space="preserve">评审窗口通过业务服务取得当前任务允许发送的正文和评分规则，再调用 </w:t>
      </w:r>
      <w:r>
        <w:rPr>
          <w:rFonts w:ascii="Consolas" w:hAnsi="Consolas" w:eastAsia="Consolas" w:cs="Consolas"/>
          <w:color w:val="000000"/>
          <w:sz w:val="19"/>
          <w:szCs w:val="19"/>
        </w:rPr>
        <w:t>AdviceProvider</w:t>
      </w:r>
      <w:r>
        <w:t xml:space="preserve"> 获取参考意见。返回后，业务服务再次确认任务仍允许保存参考文本，随后写入独立参考记录。</w:t>
      </w:r>
    </w:p>
    <w:p w14:paraId="473290AB">
      <w:pPr>
        <w:widowControl/>
        <w:spacing w:after="100" w:line="330" w:lineRule="auto"/>
        <w:ind w:firstLine="500" w:firstLineChars="0"/>
        <w:jc w:val="left"/>
      </w:pPr>
      <w:r>
        <w:t xml:space="preserve">人工评分预览调用 </w:t>
      </w:r>
      <w:r>
        <w:rPr>
          <w:rFonts w:ascii="Consolas" w:hAnsi="Consolas" w:eastAsia="Consolas" w:cs="Consolas"/>
          <w:color w:val="000000"/>
          <w:sz w:val="19"/>
          <w:szCs w:val="19"/>
        </w:rPr>
        <w:t>previewScore</w:t>
      </w:r>
      <w:r>
        <w:t>，不写数据库。正式提交时，服务重新检查权限、时间、状态和分项，计算总分并保存主记录、明细、任务完成状态和日志。不能因为界面已经预览过，就省略服务层的再次校验。</w:t>
      </w:r>
    </w:p>
    <w:p w14:paraId="6E6DE8A1">
      <w:pPr>
        <w:pStyle w:val="4"/>
        <w:keepNext/>
        <w:spacing w:before="160" w:after="110"/>
      </w:pPr>
      <w:r>
        <w:t>2.4.3 评分修改、撤回与统计</w:t>
      </w:r>
    </w:p>
    <w:p w14:paraId="25ED7BB8">
      <w:pPr>
        <w:widowControl/>
        <w:spacing w:after="100" w:line="330" w:lineRule="auto"/>
        <w:ind w:firstLine="500" w:firstLineChars="0"/>
        <w:jc w:val="left"/>
      </w:pPr>
      <w:r>
        <w:t xml:space="preserve">已完成记录默认先进入查看模式。本人点击修改后，界面将分项、评语、记录 ID 和版本交给 </w:t>
      </w:r>
      <w:r>
        <w:rPr>
          <w:rFonts w:ascii="Consolas" w:hAnsi="Consolas" w:eastAsia="Consolas" w:cs="Consolas"/>
          <w:color w:val="000000"/>
          <w:sz w:val="19"/>
          <w:szCs w:val="19"/>
        </w:rPr>
        <w:t>updateReview</w:t>
      </w:r>
      <w:r>
        <w:t>。服务锁定作业、读取当前记录并校验版本，再更新主记录、替换评分明细并写日志。</w:t>
      </w:r>
    </w:p>
    <w:p w14:paraId="40D418CC">
      <w:pPr>
        <w:widowControl/>
        <w:spacing w:after="100" w:line="330" w:lineRule="auto"/>
        <w:ind w:firstLine="500" w:firstLineChars="0"/>
        <w:jc w:val="left"/>
      </w:pPr>
      <w:r>
        <w:t xml:space="preserve">撤回调用 </w:t>
      </w:r>
      <w:r>
        <w:rPr>
          <w:rFonts w:ascii="Consolas" w:hAnsi="Consolas" w:eastAsia="Consolas" w:cs="Consolas"/>
          <w:color w:val="000000"/>
          <w:sz w:val="19"/>
          <w:szCs w:val="19"/>
        </w:rPr>
        <w:t>withdrawReview</w:t>
      </w:r>
      <w:r>
        <w:t>，按外键顺序删除明细及主记录，再把任务恢复为待评。由于统计直接聚合当前有效评分，无需另外维护一个容易过期的平均分缓存。修改或撤回提交成功后，刷新即可反映新的统计结果。</w:t>
      </w:r>
    </w:p>
    <w:p w14:paraId="046D6B70">
      <w:pPr>
        <w:pStyle w:val="4"/>
        <w:keepNext/>
        <w:spacing w:before="160" w:after="110"/>
      </w:pPr>
      <w:r>
        <w:t>2.4.4 数据库和 API 切换</w:t>
      </w:r>
    </w:p>
    <w:p w14:paraId="4D560D7A">
      <w:pPr>
        <w:widowControl/>
        <w:spacing w:after="100" w:line="330" w:lineRule="auto"/>
        <w:ind w:firstLine="500" w:firstLineChars="0"/>
        <w:jc w:val="left"/>
      </w:pPr>
      <w:r>
        <w:t xml:space="preserve">配置界面首先复制当前配置，用户操作只改变草稿。MySQL 测试和准备交由 </w:t>
      </w:r>
      <w:r>
        <w:rPr>
          <w:rFonts w:ascii="Consolas" w:hAnsi="Consolas" w:eastAsia="Consolas" w:cs="Consolas"/>
          <w:color w:val="000000"/>
          <w:sz w:val="19"/>
          <w:szCs w:val="19"/>
        </w:rPr>
        <w:t>SchemaManager</w:t>
      </w:r>
      <w:r>
        <w:t xml:space="preserve">，AI 测试交由 </w:t>
      </w:r>
      <w:r>
        <w:rPr>
          <w:rFonts w:ascii="Consolas" w:hAnsi="Consolas" w:eastAsia="Consolas" w:cs="Consolas"/>
          <w:color w:val="000000"/>
          <w:sz w:val="19"/>
          <w:szCs w:val="19"/>
        </w:rPr>
        <w:t>AiServices</w:t>
      </w:r>
      <w:r>
        <w:t>。成功后启用新配置；失败时保持原活动配置。</w:t>
      </w:r>
    </w:p>
    <w:p w14:paraId="68358DBF">
      <w:pPr>
        <w:widowControl/>
        <w:spacing w:after="100" w:line="330" w:lineRule="auto"/>
        <w:ind w:firstLine="500" w:firstLineChars="0"/>
        <w:jc w:val="left"/>
      </w:pPr>
      <w:r>
        <w:t>数据库切换还会销毁旧工作台并重新显示登录界面，而 API 切换不改变当前数据库身份。两类设置因此可以独立管理，避免为了更换模型 Key 而重置业务登录，也避免更换数据库后继续使用原角色。</w:t>
      </w:r>
    </w:p>
    <w:p w14:paraId="699897E5">
      <w:pPr>
        <w:pStyle w:val="3"/>
        <w:keepNext/>
        <w:spacing w:before="160" w:after="110"/>
      </w:pPr>
      <w:bookmarkStart w:id="15" w:name="_Toc16157"/>
      <w:r>
        <w:t>2.5 主要接口契约</w:t>
      </w:r>
      <w:bookmarkEnd w:id="15"/>
    </w:p>
    <w:p w14:paraId="0456FDFC">
      <w:pPr>
        <w:pStyle w:val="8"/>
        <w:jc w:val="center"/>
      </w:pPr>
      <w:r>
        <w:t xml:space="preserve">表 </w:t>
      </w:r>
      <w:r>
        <w:fldChar w:fldCharType="begin"/>
      </w:r>
      <w:r>
        <w:instrText xml:space="preserve"> SEQ 表 \* ARABIC </w:instrText>
      </w:r>
      <w:r>
        <w:fldChar w:fldCharType="separate"/>
      </w:r>
      <w:r>
        <w:t>6</w:t>
      </w:r>
      <w:r>
        <w:fldChar w:fldCharType="end"/>
      </w:r>
      <w:r>
        <w:rPr>
          <w:rFonts w:hint="eastAsia"/>
        </w:rPr>
        <w:t>主要模块契约</w:t>
      </w:r>
    </w:p>
    <w:tbl>
      <w:tblPr>
        <w:tblStyle w:val="14"/>
        <w:tblW w:w="911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3470"/>
        <w:gridCol w:w="2312"/>
        <w:gridCol w:w="3334"/>
      </w:tblGrid>
      <w:tr w14:paraId="5761E3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0" w:type="auto"/>
            <w:shd w:val="clear" w:color="auto" w:fill="EFEFEF"/>
            <w:tcMar>
              <w:top w:w="90" w:type="dxa"/>
              <w:left w:w="105" w:type="dxa"/>
              <w:bottom w:w="90" w:type="dxa"/>
              <w:right w:w="105" w:type="dxa"/>
            </w:tcMar>
            <w:vAlign w:val="center"/>
          </w:tcPr>
          <w:p w14:paraId="7C4DB3E0">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接口或方法</w:t>
            </w:r>
          </w:p>
        </w:tc>
        <w:tc>
          <w:tcPr>
            <w:tcW w:w="0" w:type="auto"/>
            <w:shd w:val="clear" w:color="auto" w:fill="EFEFEF"/>
            <w:tcMar>
              <w:top w:w="90" w:type="dxa"/>
              <w:left w:w="105" w:type="dxa"/>
              <w:bottom w:w="90" w:type="dxa"/>
              <w:right w:w="105" w:type="dxa"/>
            </w:tcMar>
            <w:vAlign w:val="center"/>
          </w:tcPr>
          <w:p w14:paraId="477ED0E7">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输入与结果</w:t>
            </w:r>
          </w:p>
        </w:tc>
        <w:tc>
          <w:tcPr>
            <w:tcW w:w="3334" w:type="dxa"/>
            <w:shd w:val="clear" w:color="auto" w:fill="EFEFEF"/>
            <w:tcMar>
              <w:top w:w="90" w:type="dxa"/>
              <w:left w:w="105" w:type="dxa"/>
              <w:bottom w:w="90" w:type="dxa"/>
              <w:right w:w="105" w:type="dxa"/>
            </w:tcMar>
            <w:vAlign w:val="center"/>
          </w:tcPr>
          <w:p w14:paraId="20EA13EC">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必须保持的约束</w:t>
            </w:r>
          </w:p>
        </w:tc>
      </w:tr>
      <w:tr w14:paraId="21D486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52C6DDE5">
            <w:pPr>
              <w:snapToGrid w:val="0"/>
              <w:spacing w:after="0" w:line="240" w:lineRule="auto"/>
              <w:ind w:left="0" w:leftChars="0" w:right="0" w:rightChars="0" w:firstLine="0" w:firstLineChars="0"/>
              <w:jc w:val="left"/>
              <w:rPr>
                <w:rFonts w:ascii="Calibri" w:eastAsia="宋体"/>
                <w:sz w:val="19"/>
              </w:rPr>
            </w:pPr>
            <w:r>
              <w:rPr>
                <w:rFonts w:ascii="Calibri" w:hAnsi="Consolas" w:eastAsia="宋体" w:cs="Consolas"/>
                <w:b w:val="0"/>
                <w:bCs w:val="0"/>
                <w:color w:val="000000"/>
                <w:sz w:val="19"/>
                <w:szCs w:val="19"/>
              </w:rPr>
              <w:t>ScoringPolicy.calculate</w:t>
            </w:r>
          </w:p>
        </w:tc>
        <w:tc>
          <w:tcPr>
            <w:tcW w:w="0" w:type="auto"/>
            <w:tcMar>
              <w:top w:w="90" w:type="dxa"/>
              <w:left w:w="105" w:type="dxa"/>
              <w:bottom w:w="90" w:type="dxa"/>
              <w:right w:w="105" w:type="dxa"/>
            </w:tcMar>
            <w:vAlign w:val="center"/>
          </w:tcPr>
          <w:p w14:paraId="448CCB8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评分细则、分项得分 → 总加权分</w:t>
            </w:r>
          </w:p>
        </w:tc>
        <w:tc>
          <w:tcPr>
            <w:tcW w:w="3334" w:type="dxa"/>
            <w:tcMar>
              <w:top w:w="90" w:type="dxa"/>
              <w:left w:w="105" w:type="dxa"/>
              <w:bottom w:w="90" w:type="dxa"/>
              <w:right w:w="105" w:type="dxa"/>
            </w:tcMar>
            <w:vAlign w:val="center"/>
          </w:tcPr>
          <w:p w14:paraId="34E779E0">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细则与分项集合匹配，权重和区间合法；不产生 IO 副作用</w:t>
            </w:r>
          </w:p>
        </w:tc>
      </w:tr>
      <w:tr w14:paraId="601C96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6E558772">
            <w:pPr>
              <w:snapToGrid w:val="0"/>
              <w:spacing w:after="0" w:line="240" w:lineRule="auto"/>
              <w:ind w:left="0" w:leftChars="0" w:right="0" w:rightChars="0" w:firstLine="0" w:firstLineChars="0"/>
              <w:jc w:val="left"/>
              <w:rPr>
                <w:rFonts w:ascii="Calibri" w:eastAsia="宋体"/>
                <w:sz w:val="19"/>
              </w:rPr>
            </w:pPr>
            <w:r>
              <w:rPr>
                <w:rFonts w:ascii="Calibri" w:hAnsi="Consolas" w:eastAsia="宋体" w:cs="Consolas"/>
                <w:b w:val="0"/>
                <w:bCs w:val="0"/>
                <w:color w:val="000000"/>
                <w:sz w:val="19"/>
                <w:szCs w:val="19"/>
              </w:rPr>
              <w:t>RandomAllocator.allocate</w:t>
            </w:r>
          </w:p>
        </w:tc>
        <w:tc>
          <w:tcPr>
            <w:tcW w:w="0" w:type="auto"/>
            <w:tcMar>
              <w:top w:w="90" w:type="dxa"/>
              <w:left w:w="105" w:type="dxa"/>
              <w:bottom w:w="90" w:type="dxa"/>
              <w:right w:w="105" w:type="dxa"/>
            </w:tcMar>
            <w:vAlign w:val="center"/>
          </w:tcPr>
          <w:p w14:paraId="0B2E142E">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参与集合、N、随机源 → 分配关系</w:t>
            </w:r>
          </w:p>
        </w:tc>
        <w:tc>
          <w:tcPr>
            <w:tcW w:w="3334" w:type="dxa"/>
            <w:tcMar>
              <w:top w:w="90" w:type="dxa"/>
              <w:left w:w="105" w:type="dxa"/>
              <w:bottom w:w="90" w:type="dxa"/>
              <w:right w:w="105" w:type="dxa"/>
            </w:tcMar>
            <w:vAlign w:val="center"/>
          </w:tcPr>
          <w:p w14:paraId="2379F395">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合法人数、无自评、不重复、任务数量和负载满足规则</w:t>
            </w:r>
          </w:p>
        </w:tc>
      </w:tr>
      <w:tr w14:paraId="743DC1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85F7C03">
            <w:pPr>
              <w:snapToGrid w:val="0"/>
              <w:spacing w:after="0" w:line="240" w:lineRule="auto"/>
              <w:ind w:left="0" w:leftChars="0" w:right="0" w:rightChars="0" w:firstLine="0" w:firstLineChars="0"/>
              <w:jc w:val="left"/>
              <w:rPr>
                <w:rFonts w:ascii="Calibri" w:eastAsia="宋体"/>
                <w:sz w:val="19"/>
              </w:rPr>
            </w:pPr>
            <w:r>
              <w:rPr>
                <w:rFonts w:ascii="Calibri" w:hAnsi="Consolas" w:eastAsia="宋体" w:cs="Consolas"/>
                <w:b w:val="0"/>
                <w:bCs w:val="0"/>
                <w:color w:val="000000"/>
                <w:sz w:val="19"/>
                <w:szCs w:val="19"/>
              </w:rPr>
              <w:t>PeerReviewService.completeReview</w:t>
            </w:r>
          </w:p>
        </w:tc>
        <w:tc>
          <w:tcPr>
            <w:tcW w:w="0" w:type="auto"/>
            <w:tcMar>
              <w:top w:w="90" w:type="dxa"/>
              <w:left w:w="105" w:type="dxa"/>
              <w:bottom w:w="90" w:type="dxa"/>
              <w:right w:w="105" w:type="dxa"/>
            </w:tcMar>
            <w:vAlign w:val="center"/>
          </w:tcPr>
          <w:p w14:paraId="12AB1CA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身份、任务、分项、评语 → 保存后的总分</w:t>
            </w:r>
          </w:p>
        </w:tc>
        <w:tc>
          <w:tcPr>
            <w:tcW w:w="3334" w:type="dxa"/>
            <w:tcMar>
              <w:top w:w="90" w:type="dxa"/>
              <w:left w:w="105" w:type="dxa"/>
              <w:bottom w:w="90" w:type="dxa"/>
              <w:right w:w="105" w:type="dxa"/>
            </w:tcMar>
            <w:vAlign w:val="center"/>
          </w:tcPr>
          <w:p w14:paraId="7ACFE6BE">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仅本人待评任务，在有效时间内原子提交</w:t>
            </w:r>
          </w:p>
        </w:tc>
      </w:tr>
      <w:tr w14:paraId="257E73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52359DC5">
            <w:pPr>
              <w:snapToGrid w:val="0"/>
              <w:spacing w:after="0" w:line="240" w:lineRule="auto"/>
              <w:ind w:left="0" w:leftChars="0" w:right="0" w:rightChars="0" w:firstLine="0" w:firstLineChars="0"/>
              <w:jc w:val="left"/>
              <w:rPr>
                <w:rFonts w:ascii="Calibri" w:eastAsia="宋体"/>
                <w:sz w:val="19"/>
              </w:rPr>
            </w:pPr>
            <w:r>
              <w:rPr>
                <w:rFonts w:ascii="Calibri" w:hAnsi="Consolas" w:eastAsia="宋体" w:cs="Consolas"/>
                <w:b w:val="0"/>
                <w:bCs w:val="0"/>
                <w:color w:val="000000"/>
                <w:sz w:val="19"/>
                <w:szCs w:val="19"/>
              </w:rPr>
              <w:t>updateReview</w:t>
            </w:r>
            <w:r>
              <w:rPr>
                <w:rFonts w:ascii="Calibri" w:eastAsia="宋体"/>
                <w:b w:val="0"/>
                <w:bCs w:val="0"/>
                <w:color w:val="000000"/>
                <w:sz w:val="19"/>
                <w:szCs w:val="19"/>
              </w:rPr>
              <w:t>、</w:t>
            </w:r>
            <w:r>
              <w:rPr>
                <w:rFonts w:ascii="Calibri" w:hAnsi="Consolas" w:eastAsia="宋体" w:cs="Consolas"/>
                <w:b w:val="0"/>
                <w:bCs w:val="0"/>
                <w:color w:val="000000"/>
                <w:sz w:val="19"/>
                <w:szCs w:val="19"/>
              </w:rPr>
              <w:t>withdrawReview</w:t>
            </w:r>
          </w:p>
        </w:tc>
        <w:tc>
          <w:tcPr>
            <w:tcW w:w="0" w:type="auto"/>
            <w:tcMar>
              <w:top w:w="90" w:type="dxa"/>
              <w:left w:w="105" w:type="dxa"/>
              <w:bottom w:w="90" w:type="dxa"/>
              <w:right w:w="105" w:type="dxa"/>
            </w:tcMar>
            <w:vAlign w:val="center"/>
          </w:tcPr>
          <w:p w14:paraId="6D594661">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身份、任务、记录 ID、版本及必要内容</w:t>
            </w:r>
          </w:p>
        </w:tc>
        <w:tc>
          <w:tcPr>
            <w:tcW w:w="3334" w:type="dxa"/>
            <w:tcMar>
              <w:top w:w="90" w:type="dxa"/>
              <w:left w:w="105" w:type="dxa"/>
              <w:bottom w:w="90" w:type="dxa"/>
              <w:right w:w="105" w:type="dxa"/>
            </w:tcMar>
            <w:vAlign w:val="center"/>
          </w:tcPr>
          <w:p w14:paraId="3B61FE75">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本人、阶段和版本均有效，关联数据及日志整体成功或回滚</w:t>
            </w:r>
          </w:p>
        </w:tc>
      </w:tr>
      <w:tr w14:paraId="714157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14350061">
            <w:pPr>
              <w:snapToGrid w:val="0"/>
              <w:spacing w:after="0" w:line="240" w:lineRule="auto"/>
              <w:ind w:left="0" w:leftChars="0" w:right="0" w:rightChars="0" w:firstLine="0" w:firstLineChars="0"/>
              <w:jc w:val="left"/>
              <w:rPr>
                <w:rFonts w:ascii="Calibri" w:eastAsia="宋体"/>
                <w:sz w:val="19"/>
              </w:rPr>
            </w:pPr>
            <w:r>
              <w:rPr>
                <w:rFonts w:ascii="Calibri" w:hAnsi="Consolas" w:eastAsia="宋体" w:cs="Consolas"/>
                <w:b w:val="0"/>
                <w:bCs w:val="0"/>
                <w:color w:val="000000"/>
                <w:sz w:val="19"/>
                <w:szCs w:val="19"/>
              </w:rPr>
              <w:t>AdviceProvider.generate</w:t>
            </w:r>
          </w:p>
        </w:tc>
        <w:tc>
          <w:tcPr>
            <w:tcW w:w="0" w:type="auto"/>
            <w:tcMar>
              <w:top w:w="90" w:type="dxa"/>
              <w:left w:w="105" w:type="dxa"/>
              <w:bottom w:w="90" w:type="dxa"/>
              <w:right w:w="105" w:type="dxa"/>
            </w:tcMar>
            <w:vAlign w:val="center"/>
          </w:tcPr>
          <w:p w14:paraId="10464CB5">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作业要求、细则及正文 → 参考文本</w:t>
            </w:r>
          </w:p>
        </w:tc>
        <w:tc>
          <w:tcPr>
            <w:tcW w:w="3334" w:type="dxa"/>
            <w:tcMar>
              <w:top w:w="90" w:type="dxa"/>
              <w:left w:w="105" w:type="dxa"/>
              <w:bottom w:w="90" w:type="dxa"/>
              <w:right w:w="105" w:type="dxa"/>
            </w:tcMar>
            <w:vAlign w:val="center"/>
          </w:tcPr>
          <w:p w14:paraId="55416095">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不自动提交人工评分，不将网络格式泄露给 GUI 业务输入</w:t>
            </w:r>
          </w:p>
        </w:tc>
      </w:tr>
      <w:tr w14:paraId="17B147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2286498A">
            <w:pPr>
              <w:snapToGrid w:val="0"/>
              <w:spacing w:after="0" w:line="240" w:lineRule="auto"/>
              <w:ind w:left="0" w:leftChars="0" w:right="0" w:rightChars="0" w:firstLine="0" w:firstLineChars="0"/>
              <w:jc w:val="left"/>
              <w:rPr>
                <w:rFonts w:ascii="Calibri" w:eastAsia="宋体"/>
                <w:sz w:val="19"/>
              </w:rPr>
            </w:pPr>
            <w:r>
              <w:rPr>
                <w:rFonts w:ascii="Calibri" w:hAnsi="Consolas" w:eastAsia="宋体" w:cs="Consolas"/>
                <w:b w:val="0"/>
                <w:bCs w:val="0"/>
                <w:color w:val="000000"/>
                <w:sz w:val="19"/>
                <w:szCs w:val="19"/>
              </w:rPr>
              <w:t>SchemaManager.inspect/prepare</w:t>
            </w:r>
          </w:p>
        </w:tc>
        <w:tc>
          <w:tcPr>
            <w:tcW w:w="0" w:type="auto"/>
            <w:tcMar>
              <w:top w:w="90" w:type="dxa"/>
              <w:left w:w="105" w:type="dxa"/>
              <w:bottom w:w="90" w:type="dxa"/>
              <w:right w:w="105" w:type="dxa"/>
            </w:tcMar>
            <w:vAlign w:val="center"/>
          </w:tcPr>
          <w:p w14:paraId="45BF9562">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目标连接或候选配置 → 结构报告</w:t>
            </w:r>
          </w:p>
        </w:tc>
        <w:tc>
          <w:tcPr>
            <w:tcW w:w="3334" w:type="dxa"/>
            <w:tcMar>
              <w:top w:w="90" w:type="dxa"/>
              <w:left w:w="105" w:type="dxa"/>
              <w:bottom w:w="90" w:type="dxa"/>
              <w:right w:w="105" w:type="dxa"/>
            </w:tcMar>
            <w:vAlign w:val="center"/>
          </w:tcPr>
          <w:p w14:paraId="18F9E9DD">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区分只读检查与准备，不清空冲突结构，不自行授予数据库权限</w:t>
            </w:r>
          </w:p>
        </w:tc>
      </w:tr>
      <w:tr w14:paraId="259E8D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3470" w:type="dxa"/>
            <w:tcMar>
              <w:top w:w="90" w:type="dxa"/>
              <w:left w:w="105" w:type="dxa"/>
              <w:bottom w:w="90" w:type="dxa"/>
              <w:right w:w="105" w:type="dxa"/>
            </w:tcMar>
            <w:vAlign w:val="center"/>
          </w:tcPr>
          <w:p w14:paraId="43AA8FC2">
            <w:pPr>
              <w:snapToGrid w:val="0"/>
              <w:spacing w:after="0" w:line="240" w:lineRule="auto"/>
              <w:ind w:left="0" w:leftChars="0" w:right="0" w:rightChars="0" w:firstLine="0" w:firstLineChars="0"/>
              <w:jc w:val="left"/>
              <w:rPr>
                <w:rFonts w:ascii="Calibri" w:eastAsia="宋体"/>
                <w:sz w:val="19"/>
              </w:rPr>
            </w:pPr>
            <w:r>
              <w:rPr>
                <w:rFonts w:ascii="Calibri" w:hAnsi="Consolas" w:eastAsia="宋体" w:cs="Consolas"/>
                <w:b w:val="0"/>
                <w:bCs w:val="0"/>
                <w:color w:val="000000"/>
                <w:sz w:val="19"/>
                <w:szCs w:val="19"/>
              </w:rPr>
              <w:t>AppConfig.applyAndSave</w:t>
            </w:r>
          </w:p>
        </w:tc>
        <w:tc>
          <w:tcPr>
            <w:tcW w:w="2312" w:type="dxa"/>
            <w:tcMar>
              <w:top w:w="90" w:type="dxa"/>
              <w:left w:w="105" w:type="dxa"/>
              <w:bottom w:w="90" w:type="dxa"/>
              <w:right w:w="105" w:type="dxa"/>
            </w:tcMar>
            <w:vAlign w:val="center"/>
          </w:tcPr>
          <w:p w14:paraId="40EBC20E">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已验证的候选设置 → 当前设置</w:t>
            </w:r>
          </w:p>
        </w:tc>
        <w:tc>
          <w:tcPr>
            <w:tcW w:w="3334" w:type="dxa"/>
            <w:tcMar>
              <w:top w:w="90" w:type="dxa"/>
              <w:left w:w="105" w:type="dxa"/>
              <w:bottom w:w="90" w:type="dxa"/>
              <w:right w:w="105" w:type="dxa"/>
            </w:tcMar>
            <w:vAlign w:val="center"/>
          </w:tcPr>
          <w:p w14:paraId="107D7BF0">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保存失败不覆盖活动配置；数据库启用后需重新建立登录身份</w:t>
            </w:r>
          </w:p>
        </w:tc>
      </w:tr>
    </w:tbl>
    <w:p w14:paraId="2AAAA56D">
      <w:pPr>
        <w:widowControl/>
        <w:spacing w:after="100" w:line="330" w:lineRule="auto"/>
        <w:jc w:val="left"/>
      </w:pPr>
    </w:p>
    <w:p w14:paraId="444410B0">
      <w:pPr>
        <w:widowControl/>
        <w:spacing w:after="100" w:line="330" w:lineRule="auto"/>
        <w:ind w:firstLine="500" w:firstLineChars="0"/>
        <w:jc w:val="left"/>
      </w:pPr>
      <w:r>
        <w:t>接口契约不仅描述调用参数，还明确哪些组件不得承担其他职责。例如，分配算法不能自己写任务，AI 适配不能自己完成人工评分，GUI 预览也不能代替服务层校验。通过这些边界，可以减少功能联调时“每个局部都能运行，整体状态却不一致”的问题。</w:t>
      </w:r>
    </w:p>
    <w:p w14:paraId="0E3DB39D">
      <w:pPr>
        <w:pStyle w:val="3"/>
        <w:keepNext/>
        <w:spacing w:before="160" w:after="110"/>
      </w:pPr>
      <w:bookmarkStart w:id="16" w:name="_Toc26717"/>
      <w:r>
        <w:t>2.6 模块化效果与设计取舍</w:t>
      </w:r>
      <w:bookmarkEnd w:id="16"/>
    </w:p>
    <w:p w14:paraId="124EA6A9">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当前分解的主要效果，是让变化可以在相对有限的范围内发生：评分公式集中在策略实现中，分配规则集中在独立算法中，API 协议差异集中在适配层，登录布局调整主要影响视图类。核心算法可脱离外部服务测试，业务服务可借助可控时钟、随机源和测试数据库验证状态与事务，界面再通过集成验收确认事件链路。</w:t>
      </w:r>
    </w:p>
    <w:p w14:paraId="09DAD2B1">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这种分解仍有进一步改进空间。共享异常和校验类型目前放在 service 包，配置和适配组件会依赖它；AI 输入契约也定义在业务服务中，尚未形成完全独立的公共契约层。若系统扩大，可以将这些稳定类型下沉为明确的公共模块，减少包之间的交叉依赖。</w:t>
      </w:r>
    </w:p>
    <w:p w14:paraId="6C5F985B">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另一方面，为保证分配、评分、修改、撤回和结束操作采用一致的锁顺序，当前写用例以作业行为主要串行化边界。这有利于理解和验证，但会增加同一作业内并发写入的等待，不适合直接宣称具有大规模在线平台的吞吐能力。后续优化应先保留一致性测试，再评估缩小锁粒度，而不是为了并行度破坏已有规则。</w:t>
      </w:r>
    </w:p>
    <w:p w14:paraId="530B3275">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因此，本项目的模块化目标不是追求最多的类、最复杂的层次或完全消除依赖，而是在课程规模与实现成本之间取得平衡：将稳定且可复用的能力集中，将易变化的算法和外部协议隔离，并让完整业务用例承担清晰的一致性责任。后续 UML、数据库及重构章节在这一分解基础上说明具体设计。</w:t>
      </w:r>
    </w:p>
    <w:p w14:paraId="2916D499">
      <w:pPr>
        <w:pStyle w:val="2"/>
        <w:keepNext/>
        <w:spacing w:before="220" w:after="110"/>
      </w:pPr>
      <w:bookmarkStart w:id="17" w:name="_Toc7478"/>
      <w:r>
        <w:t>第 3 章 面向对象设计与 UML</w:t>
      </w:r>
      <w:bookmarkEnd w:id="17"/>
    </w:p>
    <w:p w14:paraId="24151F17">
      <w:pPr>
        <w:pStyle w:val="3"/>
        <w:keepNext/>
        <w:spacing w:before="160" w:after="110"/>
      </w:pPr>
      <w:bookmarkStart w:id="18" w:name="_Toc13709"/>
      <w:r>
        <w:t>3.1 对象、抽象与不变量</w:t>
      </w:r>
      <w:bookmarkEnd w:id="18"/>
    </w:p>
    <w:p w14:paraId="28031CC8">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系统以 User、Course、Assignment、Criterion、Submission、ReviewTask、ReviewDetail 和 Advice 表达用户、课程、作业及评价关系。Java record 使主要领域对象在构造后不可重新赋值，Assignment.criteria 和 ReviewDetail.scores 在构造时防御性复制，AttachmentDownload 对输入、输出字节数组均复制。不可变对象减少了窗口之间共享可变状态的风险，但它不代替数据库约束和业务校验。</w:t>
      </w:r>
    </w:p>
    <w:p w14:paraId="27023DCC">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领域对象与数据库行不是一一对应的“表类”。ReviewTask 包含供界面显示的作者、评审人、总分及评语，来自关联查询；ReviewDetail 将 reviews 与 review_scores 合成完整人工评审。附件采用 AttachmentInfo 与 AttachmentDownload 分开传输：列表展示不需要每次加载最多 5 MiB 的字节内容。</w:t>
      </w:r>
    </w:p>
    <w:p w14:paraId="273F642B">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rPr>
          <w:rFonts w:hint="eastAsia" w:eastAsia="宋体"/>
          <w:lang w:val="en-US" w:eastAsia="zh-CN"/>
        </w:rPr>
      </w:pPr>
      <w:r>
        <w:t>下列不变量贯穿对象与业务：作业必须有合法评分项；任务只能属于一次分配关系；同一任务最多存在一份当前人工评分；学生只能操作自己的待评或允许修改的记录；附件必须关联所属作业，学生附件还须关联该作业的提交。对最后一种跨表语义，服务及 Repository 负责验证，不能仅凭存在两个外键就认为已经证明“提交属于该作业”。</w:t>
      </w:r>
    </w:p>
    <w:p w14:paraId="3E287120">
      <w:pPr>
        <w:pStyle w:val="3"/>
        <w:keepNext/>
        <w:spacing w:before="160" w:after="110"/>
      </w:pPr>
      <w:bookmarkStart w:id="19" w:name="_Toc11733"/>
      <w:r>
        <w:t>3.2 领域关系类图</w:t>
      </w:r>
      <w:bookmarkEnd w:id="19"/>
    </w:p>
    <w:p w14:paraId="237E7823">
      <w:pPr>
        <w:keepNext/>
        <w:spacing w:before="100" w:after="65"/>
        <w:jc w:val="center"/>
      </w:pPr>
      <w:r>
        <w:drawing>
          <wp:inline distT="0" distB="0" distL="0" distR="0">
            <wp:extent cx="5829300" cy="5324475"/>
            <wp:effectExtent l="0" t="0" r="0" b="0"/>
            <wp:docPr id="1" name="图 3-1 核心领域关系类图" descr="图 3-1 核心领域关系类图" title="图 3-1 核心领域关系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 3-1 核心领域关系类图" descr="图 3-1 核心领域关系类图" title="图 3-1 核心领域关系类图"/>
                    <pic:cNvPicPr>
                      <a:picLocks noChangeAspect="1" noChangeArrowheads="1"/>
                    </pic:cNvPicPr>
                  </pic:nvPicPr>
                  <pic:blipFill>
                    <a:blip r:embed="rId6"/>
                    <a:srcRect/>
                    <a:stretch>
                      <a:fillRect/>
                    </a:stretch>
                  </pic:blipFill>
                  <pic:spPr>
                    <a:xfrm>
                      <a:off x="0" y="0"/>
                      <a:ext cx="5829300" cy="5324475"/>
                    </a:xfrm>
                    <a:prstGeom prst="rect">
                      <a:avLst/>
                    </a:prstGeom>
                  </pic:spPr>
                </pic:pic>
              </a:graphicData>
            </a:graphic>
          </wp:inline>
        </w:drawing>
      </w:r>
    </w:p>
    <w:p w14:paraId="3EC0FE8B">
      <w:pPr>
        <w:spacing w:after="140"/>
        <w:jc w:val="center"/>
      </w:pPr>
      <w:r>
        <w:rPr>
          <w:i/>
          <w:iCs/>
          <w:color w:val="555555"/>
          <w:sz w:val="19"/>
          <w:szCs w:val="19"/>
        </w:rPr>
        <w:t>图 3-1 核心领域关系类图</w:t>
      </w:r>
    </w:p>
    <w:p w14:paraId="6A609D67">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图中基数表示业务关系，不意味着 record 必须直接保存另一对象。教师与课程为一对多，课程与作业为一对多；作业聚合 1—20 个 Criterion，每个评分项归属于一份作业。学生对某作业最多一份当前 Submission；一份提交可对应多个 ReviewTask，任务可对应零或一份 ReviewDetail 与零或一条 Advice。</w:t>
      </w:r>
    </w:p>
    <w:p w14:paraId="77E769D5">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AttachmentInfo 是附件元数据视图，附件归属通过持久化关系保存；教师资料只属于作业，学生附件同时属于提交。附件不直接嵌入 Assignment record，从而避免普通列表查询携带二进制大对象。完整可编辑 UML 源码见 docs/uml/classes.puml，图仅突出关键字段。</w:t>
      </w:r>
    </w:p>
    <w:p w14:paraId="017E9ABA">
      <w:pPr>
        <w:pStyle w:val="3"/>
        <w:keepNext/>
        <w:spacing w:before="160" w:after="110"/>
      </w:pPr>
      <w:bookmarkStart w:id="20" w:name="_Toc3909"/>
      <w:r>
        <w:t>3.3 实现协作类图</w:t>
      </w:r>
      <w:bookmarkEnd w:id="20"/>
    </w:p>
    <w:p w14:paraId="40D281F0">
      <w:pPr>
        <w:keepNext/>
        <w:spacing w:before="100" w:after="65"/>
        <w:jc w:val="center"/>
      </w:pPr>
      <w:r>
        <w:drawing>
          <wp:inline distT="0" distB="0" distL="0" distR="0">
            <wp:extent cx="5829300" cy="5572125"/>
            <wp:effectExtent l="0" t="0" r="0" b="0"/>
            <wp:docPr id="2" name="图 3-2 服务、策略、适配与界面协作" descr="图 3-2 服务、策略、适配与界面协作" title="图 3-2 服务、策略、适配与界面协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 3-2 服务、策略、适配与界面协作" descr="图 3-2 服务、策略、适配与界面协作" title="图 3-2 服务、策略、适配与界面协作"/>
                    <pic:cNvPicPr>
                      <a:picLocks noChangeAspect="1" noChangeArrowheads="1"/>
                    </pic:cNvPicPr>
                  </pic:nvPicPr>
                  <pic:blipFill>
                    <a:blip r:embed="rId7"/>
                    <a:srcRect/>
                    <a:stretch>
                      <a:fillRect/>
                    </a:stretch>
                  </pic:blipFill>
                  <pic:spPr>
                    <a:xfrm>
                      <a:off x="0" y="0"/>
                      <a:ext cx="5829300" cy="5572125"/>
                    </a:xfrm>
                    <a:prstGeom prst="rect">
                      <a:avLst/>
                    </a:prstGeom>
                  </pic:spPr>
                </pic:pic>
              </a:graphicData>
            </a:graphic>
          </wp:inline>
        </w:drawing>
      </w:r>
    </w:p>
    <w:p w14:paraId="68E52AA2">
      <w:pPr>
        <w:spacing w:after="140"/>
        <w:jc w:val="center"/>
      </w:pPr>
      <w:r>
        <w:rPr>
          <w:i/>
          <w:iCs/>
          <w:color w:val="555555"/>
          <w:sz w:val="19"/>
          <w:szCs w:val="19"/>
        </w:rPr>
        <w:t>图 3-2 服务、策略、适配与界面协作</w:t>
      </w:r>
    </w:p>
    <w:p w14:paraId="6189C301">
      <w:pPr>
        <w:widowControl/>
        <w:spacing w:after="100" w:line="330" w:lineRule="auto"/>
        <w:ind w:firstLine="500" w:firstLineChars="0"/>
        <w:jc w:val="left"/>
      </w:pPr>
      <w:r>
        <w:t>ScoringPolicy 定义评分契约，ScoreCalculator 实现当前规则；PeerReviewService 依赖接口并接受构造注入。AdviceProvider 隔离模型访问协议，由 ClaudeAdviceProvider 和 OpenAiCompatibleAdviceProvider 实现。WorkspaceFrame 和 ReviewDialog 消费服务，不直接控制事务提交。</w:t>
      </w:r>
    </w:p>
    <w:p w14:paraId="62FFEFE1">
      <w:pPr>
        <w:widowControl/>
        <w:spacing w:after="100" w:line="330" w:lineRule="auto"/>
        <w:ind w:firstLine="500" w:firstLineChars="0"/>
        <w:jc w:val="left"/>
      </w:pPr>
      <w:r>
        <w:t>AttachmentService 检查文件读取授权、构造匿名名称并验证下载内容；AttachmentRepository 执行附件 SQL。PreparedAttachment 是经过校验的上传值对象，工厂方法统一产生哈希和提取状态，避免界面自己拼接“可信附件”。LoginFrame 组合 LoginPanel，前者负责业务事件，后者可被设计器独立构造。</w:t>
      </w:r>
    </w:p>
    <w:p w14:paraId="7BAA862E">
      <w:pPr>
        <w:pStyle w:val="3"/>
        <w:keepNext/>
        <w:spacing w:before="160" w:after="110"/>
      </w:pPr>
      <w:bookmarkStart w:id="21" w:name="_Toc8591"/>
      <w:r>
        <w:t>3.4 设计原则及取舍</w:t>
      </w:r>
      <w:bookmarkEnd w:id="21"/>
    </w:p>
    <w:p w14:paraId="3144B0EE">
      <w:pPr>
        <w:widowControl/>
        <w:spacing w:after="100" w:line="330" w:lineRule="auto"/>
        <w:ind w:firstLine="500" w:firstLineChars="0"/>
        <w:jc w:val="left"/>
      </w:pPr>
      <w:r>
        <w:t>单一职责体现在评分、分配、文件解析、配置读写和窗口布局的分离；依赖倒置体现在业务服务通过 ScoringPolicy 使用评分能力；开闭原则体现在新增协议或评分实现通常无需重写人工互评流程。但本项目不声称严格实现所有设计原则：PeerReviewService 仍较集中，部分 SQL 写入在服务内，模块间也共享业务异常。</w:t>
      </w:r>
    </w:p>
    <w:p w14:paraId="31C698F4">
      <w:pPr>
        <w:widowControl/>
        <w:spacing w:after="100" w:line="330" w:lineRule="auto"/>
        <w:ind w:firstLine="500" w:firstLineChars="0"/>
        <w:jc w:val="left"/>
      </w:pPr>
      <w:r>
        <w:t>以接口替换实现的前提是契约一致，而不仅是方法名一致。新评分策略必须仍校验全部维度并产生可解释的百分制结果；新模型适配必须只返回参考文本，不引入自动打分副作用。因此单元测试检查的不只是实现是否“能被替换”，还包括预览与落库是否使用同一策略。</w:t>
      </w:r>
    </w:p>
    <w:p w14:paraId="76F395F7">
      <w:pPr>
        <w:pStyle w:val="2"/>
        <w:keepNext/>
        <w:spacing w:before="220" w:after="110"/>
      </w:pPr>
      <w:bookmarkStart w:id="22" w:name="_Toc18061"/>
      <w:r>
        <w:t>第 4 章 数据库设计与持久化</w:t>
      </w:r>
      <w:bookmarkEnd w:id="22"/>
    </w:p>
    <w:p w14:paraId="5D689EE0">
      <w:pPr>
        <w:pStyle w:val="3"/>
        <w:keepNext/>
        <w:spacing w:before="160" w:after="110"/>
      </w:pPr>
      <w:bookmarkStart w:id="23" w:name="_Toc1265"/>
      <w:r>
        <w:t>4.1 逻辑关系与数据完整性</w:t>
      </w:r>
      <w:bookmarkEnd w:id="23"/>
    </w:p>
    <w:p w14:paraId="02006DFB">
      <w:pPr>
        <w:widowControl/>
        <w:spacing w:after="100" w:line="330" w:lineRule="auto"/>
        <w:ind w:firstLine="500" w:firstLineChars="0"/>
        <w:jc w:val="left"/>
      </w:pPr>
      <w:r>
        <w:t>产品使用 MySQL/InnoDB，当前 schema.sql 共定义 11 张表。核心链路是 users→courses→assignments→submissions→review_tasks→reviews→review_scores；criteria 描述评分依据，ai_advice 独立保存参考意见，attachments 保存文档，operation_logs 保存操作摘要。</w:t>
      </w:r>
    </w:p>
    <w:p w14:paraId="75810DF7">
      <w:pPr>
        <w:widowControl/>
        <w:spacing w:after="100" w:line="330" w:lineRule="auto"/>
        <w:ind w:firstLine="500" w:firstLineChars="0"/>
        <w:jc w:val="left"/>
      </w:pPr>
      <w:r>
        <w:t>表中的 ID 使用 BIGINT；文本字段保留 Unicode 内容；分值使用 DECIMAL，避免二进制浮点误差。所有字段除 attachments.submission_id 外均非空；自增主键不需要调用者提供。下列字典的 PK、FK、UQ 分别表示主键、外键及唯一约束；具体 DDL 以 src/main/resources/schema.sql 为准。</w:t>
      </w:r>
    </w:p>
    <w:p w14:paraId="4FC7F5C8">
      <w:pPr>
        <w:pStyle w:val="3"/>
        <w:keepNext/>
        <w:spacing w:before="160" w:after="110"/>
      </w:pPr>
      <w:bookmarkStart w:id="24" w:name="_Toc16092"/>
      <w:r>
        <w:t>4.2 数据字典</w:t>
      </w:r>
      <w:bookmarkEnd w:id="24"/>
    </w:p>
    <w:p w14:paraId="18A0A8F4">
      <w:pPr>
        <w:pStyle w:val="4"/>
        <w:keepNext/>
        <w:spacing w:before="160" w:after="110"/>
      </w:pPr>
      <w:r>
        <w:t>4.2.1 users：应用用户</w:t>
      </w:r>
    </w:p>
    <w:tbl>
      <w:tblPr>
        <w:tblStyle w:val="14"/>
        <w:tblW w:w="911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2031"/>
        <w:gridCol w:w="1968"/>
        <w:gridCol w:w="5117"/>
      </w:tblGrid>
      <w:tr w14:paraId="51CC1D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0" w:type="auto"/>
            <w:shd w:val="clear" w:color="auto" w:fill="EFEFEF"/>
            <w:tcMar>
              <w:top w:w="90" w:type="dxa"/>
              <w:left w:w="105" w:type="dxa"/>
              <w:bottom w:w="90" w:type="dxa"/>
              <w:right w:w="105" w:type="dxa"/>
            </w:tcMar>
            <w:vAlign w:val="center"/>
          </w:tcPr>
          <w:p w14:paraId="3362C23C">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字段</w:t>
            </w:r>
          </w:p>
        </w:tc>
        <w:tc>
          <w:tcPr>
            <w:tcW w:w="0" w:type="auto"/>
            <w:shd w:val="clear" w:color="auto" w:fill="EFEFEF"/>
            <w:tcMar>
              <w:top w:w="90" w:type="dxa"/>
              <w:left w:w="105" w:type="dxa"/>
              <w:bottom w:w="90" w:type="dxa"/>
              <w:right w:w="105" w:type="dxa"/>
            </w:tcMar>
            <w:vAlign w:val="center"/>
          </w:tcPr>
          <w:p w14:paraId="5A5D7B2B">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类型</w:t>
            </w:r>
          </w:p>
        </w:tc>
        <w:tc>
          <w:tcPr>
            <w:tcW w:w="5117" w:type="dxa"/>
            <w:shd w:val="clear" w:color="auto" w:fill="EFEFEF"/>
            <w:tcMar>
              <w:top w:w="90" w:type="dxa"/>
              <w:left w:w="105" w:type="dxa"/>
              <w:bottom w:w="90" w:type="dxa"/>
              <w:right w:w="105" w:type="dxa"/>
            </w:tcMar>
            <w:vAlign w:val="center"/>
          </w:tcPr>
          <w:p w14:paraId="1AFD5BED">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约束与含义</w:t>
            </w:r>
          </w:p>
        </w:tc>
      </w:tr>
      <w:tr w14:paraId="0D295E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7E15AEB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id</w:t>
            </w:r>
          </w:p>
        </w:tc>
        <w:tc>
          <w:tcPr>
            <w:tcW w:w="0" w:type="auto"/>
            <w:tcMar>
              <w:top w:w="90" w:type="dxa"/>
              <w:left w:w="105" w:type="dxa"/>
              <w:bottom w:w="90" w:type="dxa"/>
              <w:right w:w="105" w:type="dxa"/>
            </w:tcMar>
            <w:vAlign w:val="center"/>
          </w:tcPr>
          <w:p w14:paraId="0A74D2B1">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5117" w:type="dxa"/>
            <w:tcMar>
              <w:top w:w="90" w:type="dxa"/>
              <w:left w:w="105" w:type="dxa"/>
              <w:bottom w:w="90" w:type="dxa"/>
              <w:right w:w="105" w:type="dxa"/>
            </w:tcMar>
            <w:vAlign w:val="center"/>
          </w:tcPr>
          <w:p w14:paraId="66CBBCE7">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PK、自增</w:t>
            </w:r>
          </w:p>
        </w:tc>
      </w:tr>
      <w:tr w14:paraId="7F5826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1E14B016">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username</w:t>
            </w:r>
          </w:p>
        </w:tc>
        <w:tc>
          <w:tcPr>
            <w:tcW w:w="0" w:type="auto"/>
            <w:tcMar>
              <w:top w:w="90" w:type="dxa"/>
              <w:left w:w="105" w:type="dxa"/>
              <w:bottom w:w="90" w:type="dxa"/>
              <w:right w:w="105" w:type="dxa"/>
            </w:tcMar>
            <w:vAlign w:val="center"/>
          </w:tcPr>
          <w:p w14:paraId="216366E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VARCHAR(64)</w:t>
            </w:r>
          </w:p>
        </w:tc>
        <w:tc>
          <w:tcPr>
            <w:tcW w:w="5117" w:type="dxa"/>
            <w:tcMar>
              <w:top w:w="90" w:type="dxa"/>
              <w:left w:w="105" w:type="dxa"/>
              <w:bottom w:w="90" w:type="dxa"/>
              <w:right w:w="105" w:type="dxa"/>
            </w:tcMar>
            <w:vAlign w:val="center"/>
          </w:tcPr>
          <w:p w14:paraId="4B0084F6">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UQ，登录名</w:t>
            </w:r>
          </w:p>
        </w:tc>
      </w:tr>
      <w:tr w14:paraId="0B67F6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3B210A71">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display_name</w:t>
            </w:r>
          </w:p>
        </w:tc>
        <w:tc>
          <w:tcPr>
            <w:tcW w:w="0" w:type="auto"/>
            <w:tcMar>
              <w:top w:w="90" w:type="dxa"/>
              <w:left w:w="105" w:type="dxa"/>
              <w:bottom w:w="90" w:type="dxa"/>
              <w:right w:w="105" w:type="dxa"/>
            </w:tcMar>
            <w:vAlign w:val="center"/>
          </w:tcPr>
          <w:p w14:paraId="0BA34F95">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VARCHAR(80)</w:t>
            </w:r>
          </w:p>
        </w:tc>
        <w:tc>
          <w:tcPr>
            <w:tcW w:w="5117" w:type="dxa"/>
            <w:tcMar>
              <w:top w:w="90" w:type="dxa"/>
              <w:left w:w="105" w:type="dxa"/>
              <w:bottom w:w="90" w:type="dxa"/>
              <w:right w:w="105" w:type="dxa"/>
            </w:tcMar>
            <w:vAlign w:val="center"/>
          </w:tcPr>
          <w:p w14:paraId="2DC3FBB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显示姓名</w:t>
            </w:r>
          </w:p>
        </w:tc>
      </w:tr>
      <w:tr w14:paraId="79753F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6A152E6C">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password_hash</w:t>
            </w:r>
          </w:p>
        </w:tc>
        <w:tc>
          <w:tcPr>
            <w:tcW w:w="0" w:type="auto"/>
            <w:tcMar>
              <w:top w:w="90" w:type="dxa"/>
              <w:left w:w="105" w:type="dxa"/>
              <w:bottom w:w="90" w:type="dxa"/>
              <w:right w:w="105" w:type="dxa"/>
            </w:tcMar>
            <w:vAlign w:val="center"/>
          </w:tcPr>
          <w:p w14:paraId="7A5B511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VARCHAR(512)</w:t>
            </w:r>
          </w:p>
        </w:tc>
        <w:tc>
          <w:tcPr>
            <w:tcW w:w="5117" w:type="dxa"/>
            <w:tcMar>
              <w:top w:w="90" w:type="dxa"/>
              <w:left w:w="105" w:type="dxa"/>
              <w:bottom w:w="90" w:type="dxa"/>
              <w:right w:w="105" w:type="dxa"/>
            </w:tcMar>
            <w:vAlign w:val="center"/>
          </w:tcPr>
          <w:p w14:paraId="21F23E82">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带随机盐的 PBKDF2 哈希，不是明文口令</w:t>
            </w:r>
          </w:p>
        </w:tc>
      </w:tr>
      <w:tr w14:paraId="18DD91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2031" w:type="dxa"/>
            <w:tcMar>
              <w:top w:w="90" w:type="dxa"/>
              <w:left w:w="105" w:type="dxa"/>
              <w:bottom w:w="90" w:type="dxa"/>
              <w:right w:w="105" w:type="dxa"/>
            </w:tcMar>
            <w:vAlign w:val="center"/>
          </w:tcPr>
          <w:p w14:paraId="774161C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role</w:t>
            </w:r>
          </w:p>
        </w:tc>
        <w:tc>
          <w:tcPr>
            <w:tcW w:w="1968" w:type="dxa"/>
            <w:tcMar>
              <w:top w:w="90" w:type="dxa"/>
              <w:left w:w="105" w:type="dxa"/>
              <w:bottom w:w="90" w:type="dxa"/>
              <w:right w:w="105" w:type="dxa"/>
            </w:tcMar>
            <w:vAlign w:val="center"/>
          </w:tcPr>
          <w:p w14:paraId="194A0C08">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VARCHAR(16)</w:t>
            </w:r>
          </w:p>
        </w:tc>
        <w:tc>
          <w:tcPr>
            <w:tcW w:w="5117" w:type="dxa"/>
            <w:tcMar>
              <w:top w:w="90" w:type="dxa"/>
              <w:left w:w="105" w:type="dxa"/>
              <w:bottom w:w="90" w:type="dxa"/>
              <w:right w:w="105" w:type="dxa"/>
            </w:tcMar>
            <w:vAlign w:val="center"/>
          </w:tcPr>
          <w:p w14:paraId="587D927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CHECK：TEACHER 或 STUDENT</w:t>
            </w:r>
          </w:p>
        </w:tc>
      </w:tr>
    </w:tbl>
    <w:p w14:paraId="09BCC288">
      <w:pPr>
        <w:spacing w:after="60"/>
      </w:pPr>
    </w:p>
    <w:p w14:paraId="6E942A80">
      <w:pPr>
        <w:pStyle w:val="4"/>
        <w:keepNext/>
        <w:spacing w:before="160" w:after="110"/>
      </w:pPr>
      <w:r>
        <w:t>4.2.2 courses：课程</w:t>
      </w:r>
    </w:p>
    <w:tbl>
      <w:tblPr>
        <w:tblStyle w:val="14"/>
        <w:tblW w:w="911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2148"/>
        <w:gridCol w:w="2732"/>
        <w:gridCol w:w="4236"/>
      </w:tblGrid>
      <w:tr w14:paraId="42D16C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0" w:type="auto"/>
            <w:shd w:val="clear" w:color="auto" w:fill="EFEFEF"/>
            <w:tcMar>
              <w:top w:w="90" w:type="dxa"/>
              <w:left w:w="105" w:type="dxa"/>
              <w:bottom w:w="90" w:type="dxa"/>
              <w:right w:w="105" w:type="dxa"/>
            </w:tcMar>
            <w:vAlign w:val="center"/>
          </w:tcPr>
          <w:p w14:paraId="543E1303">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字段</w:t>
            </w:r>
          </w:p>
        </w:tc>
        <w:tc>
          <w:tcPr>
            <w:tcW w:w="0" w:type="auto"/>
            <w:shd w:val="clear" w:color="auto" w:fill="EFEFEF"/>
            <w:tcMar>
              <w:top w:w="90" w:type="dxa"/>
              <w:left w:w="105" w:type="dxa"/>
              <w:bottom w:w="90" w:type="dxa"/>
              <w:right w:w="105" w:type="dxa"/>
            </w:tcMar>
            <w:vAlign w:val="center"/>
          </w:tcPr>
          <w:p w14:paraId="4C56FE02">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类型</w:t>
            </w:r>
          </w:p>
        </w:tc>
        <w:tc>
          <w:tcPr>
            <w:tcW w:w="4236" w:type="dxa"/>
            <w:shd w:val="clear" w:color="auto" w:fill="EFEFEF"/>
            <w:tcMar>
              <w:top w:w="90" w:type="dxa"/>
              <w:left w:w="105" w:type="dxa"/>
              <w:bottom w:w="90" w:type="dxa"/>
              <w:right w:w="105" w:type="dxa"/>
            </w:tcMar>
            <w:vAlign w:val="center"/>
          </w:tcPr>
          <w:p w14:paraId="6E398C88">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约束与含义</w:t>
            </w:r>
          </w:p>
        </w:tc>
      </w:tr>
      <w:tr w14:paraId="4BF79E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3D70F84E">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id</w:t>
            </w:r>
          </w:p>
        </w:tc>
        <w:tc>
          <w:tcPr>
            <w:tcW w:w="0" w:type="auto"/>
            <w:tcMar>
              <w:top w:w="90" w:type="dxa"/>
              <w:left w:w="105" w:type="dxa"/>
              <w:bottom w:w="90" w:type="dxa"/>
              <w:right w:w="105" w:type="dxa"/>
            </w:tcMar>
            <w:vAlign w:val="center"/>
          </w:tcPr>
          <w:p w14:paraId="7495E72C">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4236" w:type="dxa"/>
            <w:tcMar>
              <w:top w:w="90" w:type="dxa"/>
              <w:left w:w="105" w:type="dxa"/>
              <w:bottom w:w="90" w:type="dxa"/>
              <w:right w:w="105" w:type="dxa"/>
            </w:tcMar>
            <w:vAlign w:val="center"/>
          </w:tcPr>
          <w:p w14:paraId="5E30919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PK、自增</w:t>
            </w:r>
          </w:p>
        </w:tc>
      </w:tr>
      <w:tr w14:paraId="35760A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35597EB7">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name</w:t>
            </w:r>
          </w:p>
        </w:tc>
        <w:tc>
          <w:tcPr>
            <w:tcW w:w="0" w:type="auto"/>
            <w:tcMar>
              <w:top w:w="90" w:type="dxa"/>
              <w:left w:w="105" w:type="dxa"/>
              <w:bottom w:w="90" w:type="dxa"/>
              <w:right w:w="105" w:type="dxa"/>
            </w:tcMar>
            <w:vAlign w:val="center"/>
          </w:tcPr>
          <w:p w14:paraId="4B369B3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VARCHAR(120)</w:t>
            </w:r>
          </w:p>
        </w:tc>
        <w:tc>
          <w:tcPr>
            <w:tcW w:w="4236" w:type="dxa"/>
            <w:tcMar>
              <w:top w:w="90" w:type="dxa"/>
              <w:left w:w="105" w:type="dxa"/>
              <w:bottom w:w="90" w:type="dxa"/>
              <w:right w:w="105" w:type="dxa"/>
            </w:tcMar>
            <w:vAlign w:val="center"/>
          </w:tcPr>
          <w:p w14:paraId="3A0DB956">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课程名</w:t>
            </w:r>
          </w:p>
        </w:tc>
      </w:tr>
      <w:tr w14:paraId="08105E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0A54D2CC">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description</w:t>
            </w:r>
          </w:p>
        </w:tc>
        <w:tc>
          <w:tcPr>
            <w:tcW w:w="0" w:type="auto"/>
            <w:tcMar>
              <w:top w:w="90" w:type="dxa"/>
              <w:left w:w="105" w:type="dxa"/>
              <w:bottom w:w="90" w:type="dxa"/>
              <w:right w:w="105" w:type="dxa"/>
            </w:tcMar>
            <w:vAlign w:val="center"/>
          </w:tcPr>
          <w:p w14:paraId="1CD3A122">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TEXT</w:t>
            </w:r>
          </w:p>
        </w:tc>
        <w:tc>
          <w:tcPr>
            <w:tcW w:w="4236" w:type="dxa"/>
            <w:tcMar>
              <w:top w:w="90" w:type="dxa"/>
              <w:left w:w="105" w:type="dxa"/>
              <w:bottom w:w="90" w:type="dxa"/>
              <w:right w:w="105" w:type="dxa"/>
            </w:tcMar>
            <w:vAlign w:val="center"/>
          </w:tcPr>
          <w:p w14:paraId="31D9DC89">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课程说明</w:t>
            </w:r>
          </w:p>
        </w:tc>
      </w:tr>
      <w:tr w14:paraId="7E8D38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2148" w:type="dxa"/>
            <w:tcMar>
              <w:top w:w="90" w:type="dxa"/>
              <w:left w:w="105" w:type="dxa"/>
              <w:bottom w:w="90" w:type="dxa"/>
              <w:right w:w="105" w:type="dxa"/>
            </w:tcMar>
            <w:vAlign w:val="center"/>
          </w:tcPr>
          <w:p w14:paraId="70D6A6ED">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teacher_id</w:t>
            </w:r>
          </w:p>
        </w:tc>
        <w:tc>
          <w:tcPr>
            <w:tcW w:w="2732" w:type="dxa"/>
            <w:tcMar>
              <w:top w:w="90" w:type="dxa"/>
              <w:left w:w="105" w:type="dxa"/>
              <w:bottom w:w="90" w:type="dxa"/>
              <w:right w:w="105" w:type="dxa"/>
            </w:tcMar>
            <w:vAlign w:val="center"/>
          </w:tcPr>
          <w:p w14:paraId="39AB617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4236" w:type="dxa"/>
            <w:tcMar>
              <w:top w:w="90" w:type="dxa"/>
              <w:left w:w="105" w:type="dxa"/>
              <w:bottom w:w="90" w:type="dxa"/>
              <w:right w:w="105" w:type="dxa"/>
            </w:tcMar>
            <w:vAlign w:val="center"/>
          </w:tcPr>
          <w:p w14:paraId="7519945C">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FK→users.id，所属教师</w:t>
            </w:r>
          </w:p>
        </w:tc>
      </w:tr>
    </w:tbl>
    <w:p w14:paraId="12560E6F">
      <w:pPr>
        <w:spacing w:after="60"/>
      </w:pPr>
    </w:p>
    <w:p w14:paraId="264C6A56">
      <w:pPr>
        <w:pStyle w:val="4"/>
        <w:keepNext/>
        <w:spacing w:before="160" w:after="110"/>
      </w:pPr>
      <w:r>
        <w:t>4.2.3 assignments：作业</w:t>
      </w:r>
    </w:p>
    <w:tbl>
      <w:tblPr>
        <w:tblStyle w:val="14"/>
        <w:tblW w:w="911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2063"/>
        <w:gridCol w:w="1891"/>
        <w:gridCol w:w="5164"/>
      </w:tblGrid>
      <w:tr w14:paraId="2F81C8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0" w:type="auto"/>
            <w:shd w:val="clear" w:color="auto" w:fill="EFEFEF"/>
            <w:tcMar>
              <w:top w:w="90" w:type="dxa"/>
              <w:left w:w="105" w:type="dxa"/>
              <w:bottom w:w="90" w:type="dxa"/>
              <w:right w:w="105" w:type="dxa"/>
            </w:tcMar>
            <w:vAlign w:val="center"/>
          </w:tcPr>
          <w:p w14:paraId="2AF3A858">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字段</w:t>
            </w:r>
          </w:p>
        </w:tc>
        <w:tc>
          <w:tcPr>
            <w:tcW w:w="0" w:type="auto"/>
            <w:shd w:val="clear" w:color="auto" w:fill="EFEFEF"/>
            <w:tcMar>
              <w:top w:w="90" w:type="dxa"/>
              <w:left w:w="105" w:type="dxa"/>
              <w:bottom w:w="90" w:type="dxa"/>
              <w:right w:w="105" w:type="dxa"/>
            </w:tcMar>
            <w:vAlign w:val="center"/>
          </w:tcPr>
          <w:p w14:paraId="2C0BF8F9">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类型</w:t>
            </w:r>
          </w:p>
        </w:tc>
        <w:tc>
          <w:tcPr>
            <w:tcW w:w="5164" w:type="dxa"/>
            <w:shd w:val="clear" w:color="auto" w:fill="EFEFEF"/>
            <w:tcMar>
              <w:top w:w="90" w:type="dxa"/>
              <w:left w:w="105" w:type="dxa"/>
              <w:bottom w:w="90" w:type="dxa"/>
              <w:right w:w="105" w:type="dxa"/>
            </w:tcMar>
            <w:vAlign w:val="center"/>
          </w:tcPr>
          <w:p w14:paraId="5C0C0C8A">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约束与含义</w:t>
            </w:r>
          </w:p>
        </w:tc>
      </w:tr>
      <w:tr w14:paraId="5EE5C8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3EF23CA5">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id</w:t>
            </w:r>
          </w:p>
        </w:tc>
        <w:tc>
          <w:tcPr>
            <w:tcW w:w="0" w:type="auto"/>
            <w:tcMar>
              <w:top w:w="90" w:type="dxa"/>
              <w:left w:w="105" w:type="dxa"/>
              <w:bottom w:w="90" w:type="dxa"/>
              <w:right w:w="105" w:type="dxa"/>
            </w:tcMar>
            <w:vAlign w:val="center"/>
          </w:tcPr>
          <w:p w14:paraId="5D06C926">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5164" w:type="dxa"/>
            <w:tcMar>
              <w:top w:w="90" w:type="dxa"/>
              <w:left w:w="105" w:type="dxa"/>
              <w:bottom w:w="90" w:type="dxa"/>
              <w:right w:w="105" w:type="dxa"/>
            </w:tcMar>
            <w:vAlign w:val="center"/>
          </w:tcPr>
          <w:p w14:paraId="6EF9EDD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PK、自增</w:t>
            </w:r>
          </w:p>
        </w:tc>
      </w:tr>
      <w:tr w14:paraId="3A0818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1772D51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course_id</w:t>
            </w:r>
          </w:p>
        </w:tc>
        <w:tc>
          <w:tcPr>
            <w:tcW w:w="0" w:type="auto"/>
            <w:tcMar>
              <w:top w:w="90" w:type="dxa"/>
              <w:left w:w="105" w:type="dxa"/>
              <w:bottom w:w="90" w:type="dxa"/>
              <w:right w:w="105" w:type="dxa"/>
            </w:tcMar>
            <w:vAlign w:val="center"/>
          </w:tcPr>
          <w:p w14:paraId="0339B45D">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5164" w:type="dxa"/>
            <w:tcMar>
              <w:top w:w="90" w:type="dxa"/>
              <w:left w:w="105" w:type="dxa"/>
              <w:bottom w:w="90" w:type="dxa"/>
              <w:right w:w="105" w:type="dxa"/>
            </w:tcMar>
            <w:vAlign w:val="center"/>
          </w:tcPr>
          <w:p w14:paraId="2C0E20E2">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FK→courses.id</w:t>
            </w:r>
          </w:p>
        </w:tc>
      </w:tr>
      <w:tr w14:paraId="616D7D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692EEB89">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title</w:t>
            </w:r>
          </w:p>
        </w:tc>
        <w:tc>
          <w:tcPr>
            <w:tcW w:w="0" w:type="auto"/>
            <w:tcMar>
              <w:top w:w="90" w:type="dxa"/>
              <w:left w:w="105" w:type="dxa"/>
              <w:bottom w:w="90" w:type="dxa"/>
              <w:right w:w="105" w:type="dxa"/>
            </w:tcMar>
            <w:vAlign w:val="center"/>
          </w:tcPr>
          <w:p w14:paraId="5B839DED">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VARCHAR(160)</w:t>
            </w:r>
          </w:p>
        </w:tc>
        <w:tc>
          <w:tcPr>
            <w:tcW w:w="5164" w:type="dxa"/>
            <w:tcMar>
              <w:top w:w="90" w:type="dxa"/>
              <w:left w:w="105" w:type="dxa"/>
              <w:bottom w:w="90" w:type="dxa"/>
              <w:right w:w="105" w:type="dxa"/>
            </w:tcMar>
            <w:vAlign w:val="center"/>
          </w:tcPr>
          <w:p w14:paraId="4243F34E">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标题</w:t>
            </w:r>
          </w:p>
        </w:tc>
      </w:tr>
      <w:tr w14:paraId="042FCC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1A044B15">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description</w:t>
            </w:r>
          </w:p>
        </w:tc>
        <w:tc>
          <w:tcPr>
            <w:tcW w:w="0" w:type="auto"/>
            <w:tcMar>
              <w:top w:w="90" w:type="dxa"/>
              <w:left w:w="105" w:type="dxa"/>
              <w:bottom w:w="90" w:type="dxa"/>
              <w:right w:w="105" w:type="dxa"/>
            </w:tcMar>
            <w:vAlign w:val="center"/>
          </w:tcPr>
          <w:p w14:paraId="02ABBB7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TEXT</w:t>
            </w:r>
          </w:p>
        </w:tc>
        <w:tc>
          <w:tcPr>
            <w:tcW w:w="5164" w:type="dxa"/>
            <w:tcMar>
              <w:top w:w="90" w:type="dxa"/>
              <w:left w:w="105" w:type="dxa"/>
              <w:bottom w:w="90" w:type="dxa"/>
              <w:right w:w="105" w:type="dxa"/>
            </w:tcMar>
            <w:vAlign w:val="center"/>
          </w:tcPr>
          <w:p w14:paraId="6A05F86A">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作业说明</w:t>
            </w:r>
          </w:p>
        </w:tc>
      </w:tr>
      <w:tr w14:paraId="69AEE5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11B1E588">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review_open</w:t>
            </w:r>
          </w:p>
        </w:tc>
        <w:tc>
          <w:tcPr>
            <w:tcW w:w="0" w:type="auto"/>
            <w:tcMar>
              <w:top w:w="90" w:type="dxa"/>
              <w:left w:w="105" w:type="dxa"/>
              <w:bottom w:w="90" w:type="dxa"/>
              <w:right w:w="105" w:type="dxa"/>
            </w:tcMar>
            <w:vAlign w:val="center"/>
          </w:tcPr>
          <w:p w14:paraId="7E44039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TIMESTAMP</w:t>
            </w:r>
          </w:p>
        </w:tc>
        <w:tc>
          <w:tcPr>
            <w:tcW w:w="5164" w:type="dxa"/>
            <w:tcMar>
              <w:top w:w="90" w:type="dxa"/>
              <w:left w:w="105" w:type="dxa"/>
              <w:bottom w:w="90" w:type="dxa"/>
              <w:right w:w="105" w:type="dxa"/>
            </w:tcMar>
            <w:vAlign w:val="center"/>
          </w:tcPr>
          <w:p w14:paraId="155C06A8">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互评开始，同时为提交截止</w:t>
            </w:r>
          </w:p>
        </w:tc>
      </w:tr>
      <w:tr w14:paraId="5CD5AB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15A802B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review_deadline</w:t>
            </w:r>
          </w:p>
        </w:tc>
        <w:tc>
          <w:tcPr>
            <w:tcW w:w="0" w:type="auto"/>
            <w:tcMar>
              <w:top w:w="90" w:type="dxa"/>
              <w:left w:w="105" w:type="dxa"/>
              <w:bottom w:w="90" w:type="dxa"/>
              <w:right w:w="105" w:type="dxa"/>
            </w:tcMar>
            <w:vAlign w:val="center"/>
          </w:tcPr>
          <w:p w14:paraId="6BC1F5D9">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TIMESTAMP</w:t>
            </w:r>
          </w:p>
        </w:tc>
        <w:tc>
          <w:tcPr>
            <w:tcW w:w="5164" w:type="dxa"/>
            <w:tcMar>
              <w:top w:w="90" w:type="dxa"/>
              <w:left w:w="105" w:type="dxa"/>
              <w:bottom w:w="90" w:type="dxa"/>
              <w:right w:w="105" w:type="dxa"/>
            </w:tcMar>
            <w:vAlign w:val="center"/>
          </w:tcPr>
          <w:p w14:paraId="4AC1FCC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截止，CHECK：晚于开始</w:t>
            </w:r>
          </w:p>
        </w:tc>
      </w:tr>
      <w:tr w14:paraId="7F0781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5C79EB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blind</w:t>
            </w:r>
          </w:p>
        </w:tc>
        <w:tc>
          <w:tcPr>
            <w:tcW w:w="0" w:type="auto"/>
            <w:tcMar>
              <w:top w:w="90" w:type="dxa"/>
              <w:left w:w="105" w:type="dxa"/>
              <w:bottom w:w="90" w:type="dxa"/>
              <w:right w:w="105" w:type="dxa"/>
            </w:tcMar>
            <w:vAlign w:val="center"/>
          </w:tcPr>
          <w:p w14:paraId="1523F472">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BOOLEAN</w:t>
            </w:r>
          </w:p>
        </w:tc>
        <w:tc>
          <w:tcPr>
            <w:tcW w:w="5164" w:type="dxa"/>
            <w:tcMar>
              <w:top w:w="90" w:type="dxa"/>
              <w:left w:w="105" w:type="dxa"/>
              <w:bottom w:w="90" w:type="dxa"/>
              <w:right w:w="105" w:type="dxa"/>
            </w:tcMar>
            <w:vAlign w:val="center"/>
          </w:tcPr>
          <w:p w14:paraId="7D6B0958">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是否盲评</w:t>
            </w:r>
          </w:p>
        </w:tc>
      </w:tr>
      <w:tr w14:paraId="6D58BF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2063" w:type="dxa"/>
            <w:tcMar>
              <w:top w:w="90" w:type="dxa"/>
              <w:left w:w="105" w:type="dxa"/>
              <w:bottom w:w="90" w:type="dxa"/>
              <w:right w:w="105" w:type="dxa"/>
            </w:tcMar>
            <w:vAlign w:val="center"/>
          </w:tcPr>
          <w:p w14:paraId="56054F85">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phase</w:t>
            </w:r>
          </w:p>
        </w:tc>
        <w:tc>
          <w:tcPr>
            <w:tcW w:w="1891" w:type="dxa"/>
            <w:tcMar>
              <w:top w:w="90" w:type="dxa"/>
              <w:left w:w="105" w:type="dxa"/>
              <w:bottom w:w="90" w:type="dxa"/>
              <w:right w:w="105" w:type="dxa"/>
            </w:tcMar>
            <w:vAlign w:val="center"/>
          </w:tcPr>
          <w:p w14:paraId="7AE2E19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VARCHAR(20)</w:t>
            </w:r>
          </w:p>
        </w:tc>
        <w:tc>
          <w:tcPr>
            <w:tcW w:w="5164" w:type="dxa"/>
            <w:tcMar>
              <w:top w:w="90" w:type="dxa"/>
              <w:left w:w="105" w:type="dxa"/>
              <w:bottom w:w="90" w:type="dxa"/>
              <w:right w:w="105" w:type="dxa"/>
            </w:tcMar>
            <w:vAlign w:val="center"/>
          </w:tcPr>
          <w:p w14:paraId="471A839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CHECK：SUBMISSION / REVIEWING / CLOSED</w:t>
            </w:r>
          </w:p>
        </w:tc>
      </w:tr>
    </w:tbl>
    <w:p w14:paraId="50AA05F7">
      <w:pPr>
        <w:spacing w:after="60"/>
      </w:pPr>
    </w:p>
    <w:p w14:paraId="7F9184F2">
      <w:pPr>
        <w:pStyle w:val="4"/>
        <w:keepNext/>
        <w:spacing w:before="160" w:after="110"/>
      </w:pPr>
      <w:r>
        <w:t>4.2.4 criteria：评分项</w:t>
      </w:r>
    </w:p>
    <w:tbl>
      <w:tblPr>
        <w:tblStyle w:val="14"/>
        <w:tblW w:w="911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1584"/>
        <w:gridCol w:w="1634"/>
        <w:gridCol w:w="5898"/>
      </w:tblGrid>
      <w:tr w14:paraId="0D048D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0" w:type="auto"/>
            <w:shd w:val="clear" w:color="auto" w:fill="EFEFEF"/>
            <w:tcMar>
              <w:top w:w="90" w:type="dxa"/>
              <w:left w:w="105" w:type="dxa"/>
              <w:bottom w:w="90" w:type="dxa"/>
              <w:right w:w="105" w:type="dxa"/>
            </w:tcMar>
            <w:vAlign w:val="center"/>
          </w:tcPr>
          <w:p w14:paraId="624F142A">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字段</w:t>
            </w:r>
          </w:p>
        </w:tc>
        <w:tc>
          <w:tcPr>
            <w:tcW w:w="0" w:type="auto"/>
            <w:shd w:val="clear" w:color="auto" w:fill="EFEFEF"/>
            <w:tcMar>
              <w:top w:w="90" w:type="dxa"/>
              <w:left w:w="105" w:type="dxa"/>
              <w:bottom w:w="90" w:type="dxa"/>
              <w:right w:w="105" w:type="dxa"/>
            </w:tcMar>
            <w:vAlign w:val="center"/>
          </w:tcPr>
          <w:p w14:paraId="5DD53A15">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类型</w:t>
            </w:r>
          </w:p>
        </w:tc>
        <w:tc>
          <w:tcPr>
            <w:tcW w:w="5898" w:type="dxa"/>
            <w:shd w:val="clear" w:color="auto" w:fill="EFEFEF"/>
            <w:tcMar>
              <w:top w:w="90" w:type="dxa"/>
              <w:left w:w="105" w:type="dxa"/>
              <w:bottom w:w="90" w:type="dxa"/>
              <w:right w:w="105" w:type="dxa"/>
            </w:tcMar>
            <w:vAlign w:val="center"/>
          </w:tcPr>
          <w:p w14:paraId="57C0E422">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约束与含义</w:t>
            </w:r>
          </w:p>
        </w:tc>
      </w:tr>
      <w:tr w14:paraId="74F50B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EE1BC92">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id</w:t>
            </w:r>
          </w:p>
        </w:tc>
        <w:tc>
          <w:tcPr>
            <w:tcW w:w="0" w:type="auto"/>
            <w:tcMar>
              <w:top w:w="90" w:type="dxa"/>
              <w:left w:w="105" w:type="dxa"/>
              <w:bottom w:w="90" w:type="dxa"/>
              <w:right w:w="105" w:type="dxa"/>
            </w:tcMar>
            <w:vAlign w:val="center"/>
          </w:tcPr>
          <w:p w14:paraId="54319D7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5898" w:type="dxa"/>
            <w:tcMar>
              <w:top w:w="90" w:type="dxa"/>
              <w:left w:w="105" w:type="dxa"/>
              <w:bottom w:w="90" w:type="dxa"/>
              <w:right w:w="105" w:type="dxa"/>
            </w:tcMar>
            <w:vAlign w:val="center"/>
          </w:tcPr>
          <w:p w14:paraId="7FA7969A">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PK、自增</w:t>
            </w:r>
          </w:p>
        </w:tc>
      </w:tr>
      <w:tr w14:paraId="7D233D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0363DEB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assignment_id</w:t>
            </w:r>
          </w:p>
        </w:tc>
        <w:tc>
          <w:tcPr>
            <w:tcW w:w="0" w:type="auto"/>
            <w:tcMar>
              <w:top w:w="90" w:type="dxa"/>
              <w:left w:w="105" w:type="dxa"/>
              <w:bottom w:w="90" w:type="dxa"/>
              <w:right w:w="105" w:type="dxa"/>
            </w:tcMar>
            <w:vAlign w:val="center"/>
          </w:tcPr>
          <w:p w14:paraId="796AB746">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5898" w:type="dxa"/>
            <w:tcMar>
              <w:top w:w="90" w:type="dxa"/>
              <w:left w:w="105" w:type="dxa"/>
              <w:bottom w:w="90" w:type="dxa"/>
              <w:right w:w="105" w:type="dxa"/>
            </w:tcMar>
            <w:vAlign w:val="center"/>
          </w:tcPr>
          <w:p w14:paraId="7D1106C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FK→assignments.id，删除无业务作业时 CASCADE</w:t>
            </w:r>
          </w:p>
        </w:tc>
      </w:tr>
      <w:tr w14:paraId="737251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2E9D65BC">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name</w:t>
            </w:r>
          </w:p>
        </w:tc>
        <w:tc>
          <w:tcPr>
            <w:tcW w:w="0" w:type="auto"/>
            <w:tcMar>
              <w:top w:w="90" w:type="dxa"/>
              <w:left w:w="105" w:type="dxa"/>
              <w:bottom w:w="90" w:type="dxa"/>
              <w:right w:w="105" w:type="dxa"/>
            </w:tcMar>
            <w:vAlign w:val="center"/>
          </w:tcPr>
          <w:p w14:paraId="61B045A2">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VARCHAR(80)</w:t>
            </w:r>
          </w:p>
        </w:tc>
        <w:tc>
          <w:tcPr>
            <w:tcW w:w="5898" w:type="dxa"/>
            <w:tcMar>
              <w:top w:w="90" w:type="dxa"/>
              <w:left w:w="105" w:type="dxa"/>
              <w:bottom w:w="90" w:type="dxa"/>
              <w:right w:w="105" w:type="dxa"/>
            </w:tcMar>
            <w:vAlign w:val="center"/>
          </w:tcPr>
          <w:p w14:paraId="0388AD52">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与 assignment_id 组成 UQ</w:t>
            </w:r>
          </w:p>
        </w:tc>
      </w:tr>
      <w:tr w14:paraId="1A6BC1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2B4833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weight</w:t>
            </w:r>
          </w:p>
        </w:tc>
        <w:tc>
          <w:tcPr>
            <w:tcW w:w="0" w:type="auto"/>
            <w:tcMar>
              <w:top w:w="90" w:type="dxa"/>
              <w:left w:w="105" w:type="dxa"/>
              <w:bottom w:w="90" w:type="dxa"/>
              <w:right w:w="105" w:type="dxa"/>
            </w:tcMar>
            <w:vAlign w:val="center"/>
          </w:tcPr>
          <w:p w14:paraId="0090F819">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DECIMAL(7,2)</w:t>
            </w:r>
          </w:p>
        </w:tc>
        <w:tc>
          <w:tcPr>
            <w:tcW w:w="5898" w:type="dxa"/>
            <w:tcMar>
              <w:top w:w="90" w:type="dxa"/>
              <w:left w:w="105" w:type="dxa"/>
              <w:bottom w:w="90" w:type="dxa"/>
              <w:right w:w="105" w:type="dxa"/>
            </w:tcMar>
            <w:vAlign w:val="center"/>
          </w:tcPr>
          <w:p w14:paraId="6CD957A6">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CHECK：0＜weight≤100；全部项之和为 100 由业务层校验</w:t>
            </w:r>
          </w:p>
        </w:tc>
      </w:tr>
      <w:tr w14:paraId="69AE45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5801532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min_score</w:t>
            </w:r>
          </w:p>
        </w:tc>
        <w:tc>
          <w:tcPr>
            <w:tcW w:w="0" w:type="auto"/>
            <w:tcMar>
              <w:top w:w="90" w:type="dxa"/>
              <w:left w:w="105" w:type="dxa"/>
              <w:bottom w:w="90" w:type="dxa"/>
              <w:right w:w="105" w:type="dxa"/>
            </w:tcMar>
            <w:vAlign w:val="center"/>
          </w:tcPr>
          <w:p w14:paraId="6A5B19E5">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DECIMAL(10,2)</w:t>
            </w:r>
          </w:p>
        </w:tc>
        <w:tc>
          <w:tcPr>
            <w:tcW w:w="5898" w:type="dxa"/>
            <w:tcMar>
              <w:top w:w="90" w:type="dxa"/>
              <w:left w:w="105" w:type="dxa"/>
              <w:bottom w:w="90" w:type="dxa"/>
              <w:right w:w="105" w:type="dxa"/>
            </w:tcMar>
            <w:vAlign w:val="center"/>
          </w:tcPr>
          <w:p w14:paraId="2D7CF948">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CHECK：≥0</w:t>
            </w:r>
          </w:p>
        </w:tc>
      </w:tr>
      <w:tr w14:paraId="2565F4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584" w:type="dxa"/>
            <w:tcMar>
              <w:top w:w="90" w:type="dxa"/>
              <w:left w:w="105" w:type="dxa"/>
              <w:bottom w:w="90" w:type="dxa"/>
              <w:right w:w="105" w:type="dxa"/>
            </w:tcMar>
            <w:vAlign w:val="center"/>
          </w:tcPr>
          <w:p w14:paraId="69F63F11">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max_score</w:t>
            </w:r>
          </w:p>
        </w:tc>
        <w:tc>
          <w:tcPr>
            <w:tcW w:w="1634" w:type="dxa"/>
            <w:tcMar>
              <w:top w:w="90" w:type="dxa"/>
              <w:left w:w="105" w:type="dxa"/>
              <w:bottom w:w="90" w:type="dxa"/>
              <w:right w:w="105" w:type="dxa"/>
            </w:tcMar>
            <w:vAlign w:val="center"/>
          </w:tcPr>
          <w:p w14:paraId="5F20BD1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DECIMAL(10,2)</w:t>
            </w:r>
          </w:p>
        </w:tc>
        <w:tc>
          <w:tcPr>
            <w:tcW w:w="5898" w:type="dxa"/>
            <w:tcMar>
              <w:top w:w="90" w:type="dxa"/>
              <w:left w:w="105" w:type="dxa"/>
              <w:bottom w:w="90" w:type="dxa"/>
              <w:right w:w="105" w:type="dxa"/>
            </w:tcMar>
            <w:vAlign w:val="center"/>
          </w:tcPr>
          <w:p w14:paraId="6987BDF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CHECK：大于 min_score</w:t>
            </w:r>
          </w:p>
        </w:tc>
      </w:tr>
    </w:tbl>
    <w:p w14:paraId="7DBFD358">
      <w:pPr>
        <w:spacing w:after="60"/>
      </w:pPr>
    </w:p>
    <w:p w14:paraId="0F7C74BC">
      <w:pPr>
        <w:pStyle w:val="4"/>
        <w:keepNext/>
        <w:spacing w:before="160" w:after="110"/>
      </w:pPr>
      <w:r>
        <w:t>4.2.5 submissions：学生提交</w:t>
      </w:r>
    </w:p>
    <w:tbl>
      <w:tblPr>
        <w:tblStyle w:val="14"/>
        <w:tblW w:w="911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1847"/>
        <w:gridCol w:w="1605"/>
        <w:gridCol w:w="5664"/>
      </w:tblGrid>
      <w:tr w14:paraId="7C0C44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0" w:type="auto"/>
            <w:shd w:val="clear" w:color="auto" w:fill="EFEFEF"/>
            <w:tcMar>
              <w:top w:w="90" w:type="dxa"/>
              <w:left w:w="105" w:type="dxa"/>
              <w:bottom w:w="90" w:type="dxa"/>
              <w:right w:w="105" w:type="dxa"/>
            </w:tcMar>
            <w:vAlign w:val="center"/>
          </w:tcPr>
          <w:p w14:paraId="47E522C9">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字段</w:t>
            </w:r>
          </w:p>
        </w:tc>
        <w:tc>
          <w:tcPr>
            <w:tcW w:w="0" w:type="auto"/>
            <w:shd w:val="clear" w:color="auto" w:fill="EFEFEF"/>
            <w:tcMar>
              <w:top w:w="90" w:type="dxa"/>
              <w:left w:w="105" w:type="dxa"/>
              <w:bottom w:w="90" w:type="dxa"/>
              <w:right w:w="105" w:type="dxa"/>
            </w:tcMar>
            <w:vAlign w:val="center"/>
          </w:tcPr>
          <w:p w14:paraId="13A2F5B6">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类型</w:t>
            </w:r>
          </w:p>
        </w:tc>
        <w:tc>
          <w:tcPr>
            <w:tcW w:w="5664" w:type="dxa"/>
            <w:shd w:val="clear" w:color="auto" w:fill="EFEFEF"/>
            <w:tcMar>
              <w:top w:w="90" w:type="dxa"/>
              <w:left w:w="105" w:type="dxa"/>
              <w:bottom w:w="90" w:type="dxa"/>
              <w:right w:w="105" w:type="dxa"/>
            </w:tcMar>
            <w:vAlign w:val="center"/>
          </w:tcPr>
          <w:p w14:paraId="6B41802F">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约束与含义</w:t>
            </w:r>
          </w:p>
        </w:tc>
      </w:tr>
      <w:tr w14:paraId="2A14E1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398E0E5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id</w:t>
            </w:r>
          </w:p>
        </w:tc>
        <w:tc>
          <w:tcPr>
            <w:tcW w:w="0" w:type="auto"/>
            <w:tcMar>
              <w:top w:w="90" w:type="dxa"/>
              <w:left w:w="105" w:type="dxa"/>
              <w:bottom w:w="90" w:type="dxa"/>
              <w:right w:w="105" w:type="dxa"/>
            </w:tcMar>
            <w:vAlign w:val="center"/>
          </w:tcPr>
          <w:p w14:paraId="3DAE0615">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5664" w:type="dxa"/>
            <w:tcMar>
              <w:top w:w="90" w:type="dxa"/>
              <w:left w:w="105" w:type="dxa"/>
              <w:bottom w:w="90" w:type="dxa"/>
              <w:right w:w="105" w:type="dxa"/>
            </w:tcMar>
            <w:vAlign w:val="center"/>
          </w:tcPr>
          <w:p w14:paraId="663CCAB6">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PK、自增</w:t>
            </w:r>
          </w:p>
        </w:tc>
      </w:tr>
      <w:tr w14:paraId="64A2B8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1E35C2F7">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assignment_id</w:t>
            </w:r>
          </w:p>
        </w:tc>
        <w:tc>
          <w:tcPr>
            <w:tcW w:w="0" w:type="auto"/>
            <w:tcMar>
              <w:top w:w="90" w:type="dxa"/>
              <w:left w:w="105" w:type="dxa"/>
              <w:bottom w:w="90" w:type="dxa"/>
              <w:right w:w="105" w:type="dxa"/>
            </w:tcMar>
            <w:vAlign w:val="center"/>
          </w:tcPr>
          <w:p w14:paraId="5AFED96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5664" w:type="dxa"/>
            <w:tcMar>
              <w:top w:w="90" w:type="dxa"/>
              <w:left w:w="105" w:type="dxa"/>
              <w:bottom w:w="90" w:type="dxa"/>
              <w:right w:w="105" w:type="dxa"/>
            </w:tcMar>
            <w:vAlign w:val="center"/>
          </w:tcPr>
          <w:p w14:paraId="54458E5A">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FK→assignments.id</w:t>
            </w:r>
          </w:p>
        </w:tc>
      </w:tr>
      <w:tr w14:paraId="47EE3F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3DB6111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student_id</w:t>
            </w:r>
          </w:p>
        </w:tc>
        <w:tc>
          <w:tcPr>
            <w:tcW w:w="0" w:type="auto"/>
            <w:tcMar>
              <w:top w:w="90" w:type="dxa"/>
              <w:left w:w="105" w:type="dxa"/>
              <w:bottom w:w="90" w:type="dxa"/>
              <w:right w:w="105" w:type="dxa"/>
            </w:tcMar>
            <w:vAlign w:val="center"/>
          </w:tcPr>
          <w:p w14:paraId="323ED5D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5664" w:type="dxa"/>
            <w:tcMar>
              <w:top w:w="90" w:type="dxa"/>
              <w:left w:w="105" w:type="dxa"/>
              <w:bottom w:w="90" w:type="dxa"/>
              <w:right w:w="105" w:type="dxa"/>
            </w:tcMar>
            <w:vAlign w:val="center"/>
          </w:tcPr>
          <w:p w14:paraId="46CE899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FK→users.id；与 assignment_id 组成 UQ</w:t>
            </w:r>
          </w:p>
        </w:tc>
      </w:tr>
      <w:tr w14:paraId="2CEE2E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B21731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content</w:t>
            </w:r>
          </w:p>
        </w:tc>
        <w:tc>
          <w:tcPr>
            <w:tcW w:w="0" w:type="auto"/>
            <w:tcMar>
              <w:top w:w="90" w:type="dxa"/>
              <w:left w:w="105" w:type="dxa"/>
              <w:bottom w:w="90" w:type="dxa"/>
              <w:right w:w="105" w:type="dxa"/>
            </w:tcMar>
            <w:vAlign w:val="center"/>
          </w:tcPr>
          <w:p w14:paraId="48B45ABE">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TEXT</w:t>
            </w:r>
          </w:p>
        </w:tc>
        <w:tc>
          <w:tcPr>
            <w:tcW w:w="5664" w:type="dxa"/>
            <w:tcMar>
              <w:top w:w="90" w:type="dxa"/>
              <w:left w:w="105" w:type="dxa"/>
              <w:bottom w:w="90" w:type="dxa"/>
              <w:right w:w="105" w:type="dxa"/>
            </w:tcMar>
            <w:vAlign w:val="center"/>
          </w:tcPr>
          <w:p w14:paraId="63D6864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允许空字符串以支持仅文档提交，不能是 NULL</w:t>
            </w:r>
          </w:p>
        </w:tc>
      </w:tr>
      <w:tr w14:paraId="67ED10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847" w:type="dxa"/>
            <w:tcMar>
              <w:top w:w="90" w:type="dxa"/>
              <w:left w:w="105" w:type="dxa"/>
              <w:bottom w:w="90" w:type="dxa"/>
              <w:right w:w="105" w:type="dxa"/>
            </w:tcMar>
            <w:vAlign w:val="center"/>
          </w:tcPr>
          <w:p w14:paraId="33CE110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submitted_at</w:t>
            </w:r>
          </w:p>
        </w:tc>
        <w:tc>
          <w:tcPr>
            <w:tcW w:w="1605" w:type="dxa"/>
            <w:tcMar>
              <w:top w:w="90" w:type="dxa"/>
              <w:left w:w="105" w:type="dxa"/>
              <w:bottom w:w="90" w:type="dxa"/>
              <w:right w:w="105" w:type="dxa"/>
            </w:tcMar>
            <w:vAlign w:val="center"/>
          </w:tcPr>
          <w:p w14:paraId="5B542F6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TIMESTAMP</w:t>
            </w:r>
          </w:p>
        </w:tc>
        <w:tc>
          <w:tcPr>
            <w:tcW w:w="5664" w:type="dxa"/>
            <w:tcMar>
              <w:top w:w="90" w:type="dxa"/>
              <w:left w:w="105" w:type="dxa"/>
              <w:bottom w:w="90" w:type="dxa"/>
              <w:right w:w="105" w:type="dxa"/>
            </w:tcMar>
            <w:vAlign w:val="center"/>
          </w:tcPr>
          <w:p w14:paraId="30F584DD">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最近一次提交时间</w:t>
            </w:r>
          </w:p>
        </w:tc>
      </w:tr>
    </w:tbl>
    <w:p w14:paraId="009DA2AD">
      <w:pPr>
        <w:spacing w:after="60"/>
      </w:pPr>
    </w:p>
    <w:p w14:paraId="1A138A07">
      <w:pPr>
        <w:pStyle w:val="4"/>
        <w:keepNext/>
        <w:spacing w:before="160" w:after="110"/>
      </w:pPr>
      <w:r>
        <w:t>4.2.6 review_tasks：互评任务</w:t>
      </w:r>
    </w:p>
    <w:tbl>
      <w:tblPr>
        <w:tblStyle w:val="14"/>
        <w:tblW w:w="911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1993"/>
        <w:gridCol w:w="1935"/>
        <w:gridCol w:w="5188"/>
      </w:tblGrid>
      <w:tr w14:paraId="29B83A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0" w:type="auto"/>
            <w:shd w:val="clear" w:color="auto" w:fill="EFEFEF"/>
            <w:tcMar>
              <w:top w:w="90" w:type="dxa"/>
              <w:left w:w="105" w:type="dxa"/>
              <w:bottom w:w="90" w:type="dxa"/>
              <w:right w:w="105" w:type="dxa"/>
            </w:tcMar>
            <w:vAlign w:val="center"/>
          </w:tcPr>
          <w:p w14:paraId="64A5F659">
            <w:pPr>
              <w:keepNext/>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字段</w:t>
            </w:r>
          </w:p>
        </w:tc>
        <w:tc>
          <w:tcPr>
            <w:tcW w:w="0" w:type="auto"/>
            <w:shd w:val="clear" w:color="auto" w:fill="EFEFEF"/>
            <w:tcMar>
              <w:top w:w="90" w:type="dxa"/>
              <w:left w:w="105" w:type="dxa"/>
              <w:bottom w:w="90" w:type="dxa"/>
              <w:right w:w="105" w:type="dxa"/>
            </w:tcMar>
            <w:vAlign w:val="center"/>
          </w:tcPr>
          <w:p w14:paraId="7AC4AF93">
            <w:pPr>
              <w:keepNext/>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类型</w:t>
            </w:r>
          </w:p>
        </w:tc>
        <w:tc>
          <w:tcPr>
            <w:tcW w:w="5188" w:type="dxa"/>
            <w:shd w:val="clear" w:color="auto" w:fill="EFEFEF"/>
            <w:tcMar>
              <w:top w:w="90" w:type="dxa"/>
              <w:left w:w="105" w:type="dxa"/>
              <w:bottom w:w="90" w:type="dxa"/>
              <w:right w:w="105" w:type="dxa"/>
            </w:tcMar>
            <w:vAlign w:val="center"/>
          </w:tcPr>
          <w:p w14:paraId="1DD6A48D">
            <w:pPr>
              <w:keepNext/>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约束与含义</w:t>
            </w:r>
          </w:p>
        </w:tc>
      </w:tr>
      <w:tr w14:paraId="5465F7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E80EE46">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id</w:t>
            </w:r>
          </w:p>
        </w:tc>
        <w:tc>
          <w:tcPr>
            <w:tcW w:w="0" w:type="auto"/>
            <w:tcMar>
              <w:top w:w="90" w:type="dxa"/>
              <w:left w:w="105" w:type="dxa"/>
              <w:bottom w:w="90" w:type="dxa"/>
              <w:right w:w="105" w:type="dxa"/>
            </w:tcMar>
            <w:vAlign w:val="center"/>
          </w:tcPr>
          <w:p w14:paraId="1ADC1DA6">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5188" w:type="dxa"/>
            <w:tcMar>
              <w:top w:w="90" w:type="dxa"/>
              <w:left w:w="105" w:type="dxa"/>
              <w:bottom w:w="90" w:type="dxa"/>
              <w:right w:w="105" w:type="dxa"/>
            </w:tcMar>
            <w:vAlign w:val="center"/>
          </w:tcPr>
          <w:p w14:paraId="24786C36">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PK、自增</w:t>
            </w:r>
          </w:p>
        </w:tc>
      </w:tr>
      <w:tr w14:paraId="7AE30A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1FC04B8A">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submission_id</w:t>
            </w:r>
          </w:p>
        </w:tc>
        <w:tc>
          <w:tcPr>
            <w:tcW w:w="0" w:type="auto"/>
            <w:tcMar>
              <w:top w:w="90" w:type="dxa"/>
              <w:left w:w="105" w:type="dxa"/>
              <w:bottom w:w="90" w:type="dxa"/>
              <w:right w:w="105" w:type="dxa"/>
            </w:tcMar>
            <w:vAlign w:val="center"/>
          </w:tcPr>
          <w:p w14:paraId="6F283461">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5188" w:type="dxa"/>
            <w:tcMar>
              <w:top w:w="90" w:type="dxa"/>
              <w:left w:w="105" w:type="dxa"/>
              <w:bottom w:w="90" w:type="dxa"/>
              <w:right w:w="105" w:type="dxa"/>
            </w:tcMar>
            <w:vAlign w:val="center"/>
          </w:tcPr>
          <w:p w14:paraId="19D1913D">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FK→submissions.id</w:t>
            </w:r>
          </w:p>
        </w:tc>
      </w:tr>
      <w:tr w14:paraId="2D9250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63C41394">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reviewer_id</w:t>
            </w:r>
          </w:p>
        </w:tc>
        <w:tc>
          <w:tcPr>
            <w:tcW w:w="0" w:type="auto"/>
            <w:tcMar>
              <w:top w:w="90" w:type="dxa"/>
              <w:left w:w="105" w:type="dxa"/>
              <w:bottom w:w="90" w:type="dxa"/>
              <w:right w:w="105" w:type="dxa"/>
            </w:tcMar>
            <w:vAlign w:val="center"/>
          </w:tcPr>
          <w:p w14:paraId="1DD15159">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5188" w:type="dxa"/>
            <w:tcMar>
              <w:top w:w="90" w:type="dxa"/>
              <w:left w:w="105" w:type="dxa"/>
              <w:bottom w:w="90" w:type="dxa"/>
              <w:right w:w="105" w:type="dxa"/>
            </w:tcMar>
            <w:vAlign w:val="center"/>
          </w:tcPr>
          <w:p w14:paraId="77016D62">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FK→users.id；与 submission_id 组成 UQ</w:t>
            </w:r>
          </w:p>
        </w:tc>
      </w:tr>
      <w:tr w14:paraId="5B8038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993" w:type="dxa"/>
            <w:tcMar>
              <w:top w:w="90" w:type="dxa"/>
              <w:left w:w="105" w:type="dxa"/>
              <w:bottom w:w="90" w:type="dxa"/>
              <w:right w:w="105" w:type="dxa"/>
            </w:tcMar>
            <w:vAlign w:val="center"/>
          </w:tcPr>
          <w:p w14:paraId="5151C0E2">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status</w:t>
            </w:r>
          </w:p>
        </w:tc>
        <w:tc>
          <w:tcPr>
            <w:tcW w:w="1935" w:type="dxa"/>
            <w:tcMar>
              <w:top w:w="90" w:type="dxa"/>
              <w:left w:w="105" w:type="dxa"/>
              <w:bottom w:w="90" w:type="dxa"/>
              <w:right w:w="105" w:type="dxa"/>
            </w:tcMar>
            <w:vAlign w:val="center"/>
          </w:tcPr>
          <w:p w14:paraId="70838E1D">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VARCHAR(16)</w:t>
            </w:r>
          </w:p>
        </w:tc>
        <w:tc>
          <w:tcPr>
            <w:tcW w:w="5188" w:type="dxa"/>
            <w:tcMar>
              <w:top w:w="90" w:type="dxa"/>
              <w:left w:w="105" w:type="dxa"/>
              <w:bottom w:w="90" w:type="dxa"/>
              <w:right w:w="105" w:type="dxa"/>
            </w:tcMar>
            <w:vAlign w:val="center"/>
          </w:tcPr>
          <w:p w14:paraId="09741425">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CHECK：PENDING / COMPLETED</w:t>
            </w:r>
          </w:p>
        </w:tc>
      </w:tr>
    </w:tbl>
    <w:p w14:paraId="4A3027A8">
      <w:pPr>
        <w:spacing w:after="60"/>
      </w:pPr>
    </w:p>
    <w:p w14:paraId="62DBBF29">
      <w:pPr>
        <w:pStyle w:val="4"/>
        <w:keepNext/>
        <w:spacing w:before="160" w:after="110"/>
      </w:pPr>
      <w:r>
        <w:t>4.2.7 reviews：当前人工评审</w:t>
      </w:r>
    </w:p>
    <w:tbl>
      <w:tblPr>
        <w:tblStyle w:val="14"/>
        <w:tblW w:w="911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1669"/>
        <w:gridCol w:w="1815"/>
        <w:gridCol w:w="5634"/>
      </w:tblGrid>
      <w:tr w14:paraId="089B6F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0" w:type="auto"/>
            <w:shd w:val="clear" w:color="auto" w:fill="EFEFEF"/>
            <w:tcMar>
              <w:top w:w="90" w:type="dxa"/>
              <w:left w:w="105" w:type="dxa"/>
              <w:bottom w:w="90" w:type="dxa"/>
              <w:right w:w="105" w:type="dxa"/>
            </w:tcMar>
            <w:vAlign w:val="center"/>
          </w:tcPr>
          <w:p w14:paraId="64EE0F32">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字段</w:t>
            </w:r>
          </w:p>
        </w:tc>
        <w:tc>
          <w:tcPr>
            <w:tcW w:w="0" w:type="auto"/>
            <w:shd w:val="clear" w:color="auto" w:fill="EFEFEF"/>
            <w:tcMar>
              <w:top w:w="90" w:type="dxa"/>
              <w:left w:w="105" w:type="dxa"/>
              <w:bottom w:w="90" w:type="dxa"/>
              <w:right w:w="105" w:type="dxa"/>
            </w:tcMar>
            <w:vAlign w:val="center"/>
          </w:tcPr>
          <w:p w14:paraId="13958221">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类型</w:t>
            </w:r>
          </w:p>
        </w:tc>
        <w:tc>
          <w:tcPr>
            <w:tcW w:w="5634" w:type="dxa"/>
            <w:shd w:val="clear" w:color="auto" w:fill="EFEFEF"/>
            <w:tcMar>
              <w:top w:w="90" w:type="dxa"/>
              <w:left w:w="105" w:type="dxa"/>
              <w:bottom w:w="90" w:type="dxa"/>
              <w:right w:w="105" w:type="dxa"/>
            </w:tcMar>
            <w:vAlign w:val="center"/>
          </w:tcPr>
          <w:p w14:paraId="7019FC5A">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约束与含义</w:t>
            </w:r>
          </w:p>
        </w:tc>
      </w:tr>
      <w:tr w14:paraId="07D5F5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78C32FCA">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id</w:t>
            </w:r>
          </w:p>
        </w:tc>
        <w:tc>
          <w:tcPr>
            <w:tcW w:w="0" w:type="auto"/>
            <w:tcMar>
              <w:top w:w="90" w:type="dxa"/>
              <w:left w:w="105" w:type="dxa"/>
              <w:bottom w:w="90" w:type="dxa"/>
              <w:right w:w="105" w:type="dxa"/>
            </w:tcMar>
            <w:vAlign w:val="center"/>
          </w:tcPr>
          <w:p w14:paraId="0D397C5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5634" w:type="dxa"/>
            <w:tcMar>
              <w:top w:w="90" w:type="dxa"/>
              <w:left w:w="105" w:type="dxa"/>
              <w:bottom w:w="90" w:type="dxa"/>
              <w:right w:w="105" w:type="dxa"/>
            </w:tcMar>
            <w:vAlign w:val="center"/>
          </w:tcPr>
          <w:p w14:paraId="26CA39BC">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PK、自增</w:t>
            </w:r>
          </w:p>
        </w:tc>
      </w:tr>
      <w:tr w14:paraId="7CBDE0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5F1CE62E">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task_id</w:t>
            </w:r>
          </w:p>
        </w:tc>
        <w:tc>
          <w:tcPr>
            <w:tcW w:w="0" w:type="auto"/>
            <w:tcMar>
              <w:top w:w="90" w:type="dxa"/>
              <w:left w:w="105" w:type="dxa"/>
              <w:bottom w:w="90" w:type="dxa"/>
              <w:right w:w="105" w:type="dxa"/>
            </w:tcMar>
            <w:vAlign w:val="center"/>
          </w:tcPr>
          <w:p w14:paraId="3725026D">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5634" w:type="dxa"/>
            <w:tcMar>
              <w:top w:w="90" w:type="dxa"/>
              <w:left w:w="105" w:type="dxa"/>
              <w:bottom w:w="90" w:type="dxa"/>
              <w:right w:w="105" w:type="dxa"/>
            </w:tcMar>
            <w:vAlign w:val="center"/>
          </w:tcPr>
          <w:p w14:paraId="482C8B77">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FK→review_tasks.id，UQ</w:t>
            </w:r>
          </w:p>
        </w:tc>
      </w:tr>
      <w:tr w14:paraId="2C91B3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67158D80">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version</w:t>
            </w:r>
          </w:p>
        </w:tc>
        <w:tc>
          <w:tcPr>
            <w:tcW w:w="0" w:type="auto"/>
            <w:tcMar>
              <w:top w:w="90" w:type="dxa"/>
              <w:left w:w="105" w:type="dxa"/>
              <w:bottom w:w="90" w:type="dxa"/>
              <w:right w:w="105" w:type="dxa"/>
            </w:tcMar>
            <w:vAlign w:val="center"/>
          </w:tcPr>
          <w:p w14:paraId="10347CB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5634" w:type="dxa"/>
            <w:tcMar>
              <w:top w:w="90" w:type="dxa"/>
              <w:left w:w="105" w:type="dxa"/>
              <w:bottom w:w="90" w:type="dxa"/>
              <w:right w:w="105" w:type="dxa"/>
            </w:tcMar>
            <w:vAlign w:val="center"/>
          </w:tcPr>
          <w:p w14:paraId="09E70C28">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默认 1，修改时递增；不是全部历史的版本表</w:t>
            </w:r>
          </w:p>
        </w:tc>
      </w:tr>
      <w:tr w14:paraId="36790E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54F825FA">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total</w:t>
            </w:r>
          </w:p>
        </w:tc>
        <w:tc>
          <w:tcPr>
            <w:tcW w:w="0" w:type="auto"/>
            <w:tcMar>
              <w:top w:w="90" w:type="dxa"/>
              <w:left w:w="105" w:type="dxa"/>
              <w:bottom w:w="90" w:type="dxa"/>
              <w:right w:w="105" w:type="dxa"/>
            </w:tcMar>
            <w:vAlign w:val="center"/>
          </w:tcPr>
          <w:p w14:paraId="3B0ECF2C">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DECIMAL(7,2)</w:t>
            </w:r>
          </w:p>
        </w:tc>
        <w:tc>
          <w:tcPr>
            <w:tcW w:w="5634" w:type="dxa"/>
            <w:tcMar>
              <w:top w:w="90" w:type="dxa"/>
              <w:left w:w="105" w:type="dxa"/>
              <w:bottom w:w="90" w:type="dxa"/>
              <w:right w:w="105" w:type="dxa"/>
            </w:tcMar>
            <w:vAlign w:val="center"/>
          </w:tcPr>
          <w:p w14:paraId="511DC9CA">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CHECK：0—100</w:t>
            </w:r>
          </w:p>
        </w:tc>
      </w:tr>
      <w:tr w14:paraId="618F7E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B489CF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comment</w:t>
            </w:r>
          </w:p>
        </w:tc>
        <w:tc>
          <w:tcPr>
            <w:tcW w:w="0" w:type="auto"/>
            <w:tcMar>
              <w:top w:w="90" w:type="dxa"/>
              <w:left w:w="105" w:type="dxa"/>
              <w:bottom w:w="90" w:type="dxa"/>
              <w:right w:w="105" w:type="dxa"/>
            </w:tcMar>
            <w:vAlign w:val="center"/>
          </w:tcPr>
          <w:p w14:paraId="47E1FCF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TEXT</w:t>
            </w:r>
          </w:p>
        </w:tc>
        <w:tc>
          <w:tcPr>
            <w:tcW w:w="5634" w:type="dxa"/>
            <w:tcMar>
              <w:top w:w="90" w:type="dxa"/>
              <w:left w:w="105" w:type="dxa"/>
              <w:bottom w:w="90" w:type="dxa"/>
              <w:right w:w="105" w:type="dxa"/>
            </w:tcMar>
            <w:vAlign w:val="center"/>
          </w:tcPr>
          <w:p w14:paraId="07D9A08D">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人工评语</w:t>
            </w:r>
          </w:p>
        </w:tc>
      </w:tr>
      <w:tr w14:paraId="17E8E1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669" w:type="dxa"/>
            <w:tcMar>
              <w:top w:w="90" w:type="dxa"/>
              <w:left w:w="105" w:type="dxa"/>
              <w:bottom w:w="90" w:type="dxa"/>
              <w:right w:w="105" w:type="dxa"/>
            </w:tcMar>
            <w:vAlign w:val="center"/>
          </w:tcPr>
          <w:p w14:paraId="547E4E0E">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reviewed_at</w:t>
            </w:r>
          </w:p>
        </w:tc>
        <w:tc>
          <w:tcPr>
            <w:tcW w:w="1815" w:type="dxa"/>
            <w:tcMar>
              <w:top w:w="90" w:type="dxa"/>
              <w:left w:w="105" w:type="dxa"/>
              <w:bottom w:w="90" w:type="dxa"/>
              <w:right w:w="105" w:type="dxa"/>
            </w:tcMar>
            <w:vAlign w:val="center"/>
          </w:tcPr>
          <w:p w14:paraId="557A654D">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TIMESTAMP</w:t>
            </w:r>
          </w:p>
        </w:tc>
        <w:tc>
          <w:tcPr>
            <w:tcW w:w="5634" w:type="dxa"/>
            <w:tcMar>
              <w:top w:w="90" w:type="dxa"/>
              <w:left w:w="105" w:type="dxa"/>
              <w:bottom w:w="90" w:type="dxa"/>
              <w:right w:w="105" w:type="dxa"/>
            </w:tcMar>
            <w:vAlign w:val="center"/>
          </w:tcPr>
          <w:p w14:paraId="372813E0">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最近评分保存时间</w:t>
            </w:r>
          </w:p>
        </w:tc>
      </w:tr>
    </w:tbl>
    <w:p w14:paraId="3593A5BC">
      <w:pPr>
        <w:spacing w:after="60"/>
      </w:pPr>
    </w:p>
    <w:p w14:paraId="2C11DF58">
      <w:pPr>
        <w:pStyle w:val="4"/>
        <w:keepNext/>
        <w:spacing w:before="160" w:after="110"/>
      </w:pPr>
      <w:r>
        <w:t>4.2.8 review_scores：人工分项</w:t>
      </w:r>
    </w:p>
    <w:tbl>
      <w:tblPr>
        <w:tblStyle w:val="14"/>
        <w:tblW w:w="911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1651"/>
        <w:gridCol w:w="2048"/>
        <w:gridCol w:w="5419"/>
      </w:tblGrid>
      <w:tr w14:paraId="72EE8D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0" w:type="auto"/>
            <w:shd w:val="clear" w:color="auto" w:fill="EFEFEF"/>
            <w:tcMar>
              <w:top w:w="90" w:type="dxa"/>
              <w:left w:w="105" w:type="dxa"/>
              <w:bottom w:w="90" w:type="dxa"/>
              <w:right w:w="105" w:type="dxa"/>
            </w:tcMar>
            <w:vAlign w:val="center"/>
          </w:tcPr>
          <w:p w14:paraId="0990DC26">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字段</w:t>
            </w:r>
          </w:p>
        </w:tc>
        <w:tc>
          <w:tcPr>
            <w:tcW w:w="0" w:type="auto"/>
            <w:shd w:val="clear" w:color="auto" w:fill="EFEFEF"/>
            <w:tcMar>
              <w:top w:w="90" w:type="dxa"/>
              <w:left w:w="105" w:type="dxa"/>
              <w:bottom w:w="90" w:type="dxa"/>
              <w:right w:w="105" w:type="dxa"/>
            </w:tcMar>
            <w:vAlign w:val="center"/>
          </w:tcPr>
          <w:p w14:paraId="0FE47317">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类型</w:t>
            </w:r>
          </w:p>
        </w:tc>
        <w:tc>
          <w:tcPr>
            <w:tcW w:w="5419" w:type="dxa"/>
            <w:shd w:val="clear" w:color="auto" w:fill="EFEFEF"/>
            <w:tcMar>
              <w:top w:w="90" w:type="dxa"/>
              <w:left w:w="105" w:type="dxa"/>
              <w:bottom w:w="90" w:type="dxa"/>
              <w:right w:w="105" w:type="dxa"/>
            </w:tcMar>
            <w:vAlign w:val="center"/>
          </w:tcPr>
          <w:p w14:paraId="551C477D">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约束与含义</w:t>
            </w:r>
          </w:p>
        </w:tc>
      </w:tr>
      <w:tr w14:paraId="656A0B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1E4F1C7E">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review_id</w:t>
            </w:r>
          </w:p>
        </w:tc>
        <w:tc>
          <w:tcPr>
            <w:tcW w:w="0" w:type="auto"/>
            <w:tcMar>
              <w:top w:w="90" w:type="dxa"/>
              <w:left w:w="105" w:type="dxa"/>
              <w:bottom w:w="90" w:type="dxa"/>
              <w:right w:w="105" w:type="dxa"/>
            </w:tcMar>
            <w:vAlign w:val="center"/>
          </w:tcPr>
          <w:p w14:paraId="0D92E2F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5419" w:type="dxa"/>
            <w:tcMar>
              <w:top w:w="90" w:type="dxa"/>
              <w:left w:w="105" w:type="dxa"/>
              <w:bottom w:w="90" w:type="dxa"/>
              <w:right w:w="105" w:type="dxa"/>
            </w:tcMar>
            <w:vAlign w:val="center"/>
          </w:tcPr>
          <w:p w14:paraId="57914951">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FK→reviews.id，联合 PK 的第一列</w:t>
            </w:r>
          </w:p>
        </w:tc>
      </w:tr>
      <w:tr w14:paraId="0FE511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095EB6E6">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criterion_id</w:t>
            </w:r>
          </w:p>
        </w:tc>
        <w:tc>
          <w:tcPr>
            <w:tcW w:w="0" w:type="auto"/>
            <w:tcMar>
              <w:top w:w="90" w:type="dxa"/>
              <w:left w:w="105" w:type="dxa"/>
              <w:bottom w:w="90" w:type="dxa"/>
              <w:right w:w="105" w:type="dxa"/>
            </w:tcMar>
            <w:vAlign w:val="center"/>
          </w:tcPr>
          <w:p w14:paraId="182606F6">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5419" w:type="dxa"/>
            <w:tcMar>
              <w:top w:w="90" w:type="dxa"/>
              <w:left w:w="105" w:type="dxa"/>
              <w:bottom w:w="90" w:type="dxa"/>
              <w:right w:w="105" w:type="dxa"/>
            </w:tcMar>
            <w:vAlign w:val="center"/>
          </w:tcPr>
          <w:p w14:paraId="6462880A">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FK→criteria.id，联合 PK 的第二列</w:t>
            </w:r>
          </w:p>
        </w:tc>
      </w:tr>
      <w:tr w14:paraId="2A44AC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651" w:type="dxa"/>
            <w:tcMar>
              <w:top w:w="90" w:type="dxa"/>
              <w:left w:w="105" w:type="dxa"/>
              <w:bottom w:w="90" w:type="dxa"/>
              <w:right w:w="105" w:type="dxa"/>
            </w:tcMar>
            <w:vAlign w:val="center"/>
          </w:tcPr>
          <w:p w14:paraId="2CDE70EA">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score</w:t>
            </w:r>
          </w:p>
        </w:tc>
        <w:tc>
          <w:tcPr>
            <w:tcW w:w="2048" w:type="dxa"/>
            <w:tcMar>
              <w:top w:w="90" w:type="dxa"/>
              <w:left w:w="105" w:type="dxa"/>
              <w:bottom w:w="90" w:type="dxa"/>
              <w:right w:w="105" w:type="dxa"/>
            </w:tcMar>
            <w:vAlign w:val="center"/>
          </w:tcPr>
          <w:p w14:paraId="476AFB58">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DECIMAL(10,2)</w:t>
            </w:r>
          </w:p>
        </w:tc>
        <w:tc>
          <w:tcPr>
            <w:tcW w:w="5419" w:type="dxa"/>
            <w:tcMar>
              <w:top w:w="90" w:type="dxa"/>
              <w:left w:w="105" w:type="dxa"/>
              <w:bottom w:w="90" w:type="dxa"/>
              <w:right w:w="105" w:type="dxa"/>
            </w:tcMar>
            <w:vAlign w:val="center"/>
          </w:tcPr>
          <w:p w14:paraId="49A62B8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对应维度的原始分，范围由服务重新校验</w:t>
            </w:r>
          </w:p>
        </w:tc>
      </w:tr>
    </w:tbl>
    <w:p w14:paraId="144A439F">
      <w:pPr>
        <w:spacing w:after="60"/>
      </w:pPr>
    </w:p>
    <w:p w14:paraId="5322E71B">
      <w:pPr>
        <w:pStyle w:val="4"/>
        <w:keepNext/>
        <w:spacing w:before="160" w:after="110"/>
      </w:pPr>
      <w:r>
        <w:t>4.2.9 ai_advice：AI 参考意见</w:t>
      </w:r>
    </w:p>
    <w:tbl>
      <w:tblPr>
        <w:tblStyle w:val="14"/>
        <w:tblW w:w="911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1949"/>
        <w:gridCol w:w="2541"/>
        <w:gridCol w:w="4626"/>
      </w:tblGrid>
      <w:tr w14:paraId="1E742E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0" w:type="auto"/>
            <w:shd w:val="clear" w:color="auto" w:fill="EFEFEF"/>
            <w:tcMar>
              <w:top w:w="90" w:type="dxa"/>
              <w:left w:w="105" w:type="dxa"/>
              <w:bottom w:w="90" w:type="dxa"/>
              <w:right w:w="105" w:type="dxa"/>
            </w:tcMar>
            <w:vAlign w:val="center"/>
          </w:tcPr>
          <w:p w14:paraId="6A53927C">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字段</w:t>
            </w:r>
          </w:p>
        </w:tc>
        <w:tc>
          <w:tcPr>
            <w:tcW w:w="0" w:type="auto"/>
            <w:shd w:val="clear" w:color="auto" w:fill="EFEFEF"/>
            <w:tcMar>
              <w:top w:w="90" w:type="dxa"/>
              <w:left w:w="105" w:type="dxa"/>
              <w:bottom w:w="90" w:type="dxa"/>
              <w:right w:w="105" w:type="dxa"/>
            </w:tcMar>
            <w:vAlign w:val="center"/>
          </w:tcPr>
          <w:p w14:paraId="1347E8A4">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类型</w:t>
            </w:r>
          </w:p>
        </w:tc>
        <w:tc>
          <w:tcPr>
            <w:tcW w:w="4626" w:type="dxa"/>
            <w:shd w:val="clear" w:color="auto" w:fill="EFEFEF"/>
            <w:tcMar>
              <w:top w:w="90" w:type="dxa"/>
              <w:left w:w="105" w:type="dxa"/>
              <w:bottom w:w="90" w:type="dxa"/>
              <w:right w:w="105" w:type="dxa"/>
            </w:tcMar>
            <w:vAlign w:val="center"/>
          </w:tcPr>
          <w:p w14:paraId="302A297C">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约束与含义</w:t>
            </w:r>
          </w:p>
        </w:tc>
      </w:tr>
      <w:tr w14:paraId="1C552C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0A42EFF9">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task_id</w:t>
            </w:r>
          </w:p>
        </w:tc>
        <w:tc>
          <w:tcPr>
            <w:tcW w:w="0" w:type="auto"/>
            <w:tcMar>
              <w:top w:w="90" w:type="dxa"/>
              <w:left w:w="105" w:type="dxa"/>
              <w:bottom w:w="90" w:type="dxa"/>
              <w:right w:w="105" w:type="dxa"/>
            </w:tcMar>
            <w:vAlign w:val="center"/>
          </w:tcPr>
          <w:p w14:paraId="65FA2BF0">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4626" w:type="dxa"/>
            <w:tcMar>
              <w:top w:w="90" w:type="dxa"/>
              <w:left w:w="105" w:type="dxa"/>
              <w:bottom w:w="90" w:type="dxa"/>
              <w:right w:w="105" w:type="dxa"/>
            </w:tcMar>
            <w:vAlign w:val="center"/>
          </w:tcPr>
          <w:p w14:paraId="5F49621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PK，FK→review_tasks.id</w:t>
            </w:r>
          </w:p>
        </w:tc>
      </w:tr>
      <w:tr w14:paraId="65BE7F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502A7157">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advice</w:t>
            </w:r>
          </w:p>
        </w:tc>
        <w:tc>
          <w:tcPr>
            <w:tcW w:w="0" w:type="auto"/>
            <w:tcMar>
              <w:top w:w="90" w:type="dxa"/>
              <w:left w:w="105" w:type="dxa"/>
              <w:bottom w:w="90" w:type="dxa"/>
              <w:right w:w="105" w:type="dxa"/>
            </w:tcMar>
            <w:vAlign w:val="center"/>
          </w:tcPr>
          <w:p w14:paraId="772A59F1">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MEDIUMTEXT</w:t>
            </w:r>
          </w:p>
        </w:tc>
        <w:tc>
          <w:tcPr>
            <w:tcW w:w="4626" w:type="dxa"/>
            <w:tcMar>
              <w:top w:w="90" w:type="dxa"/>
              <w:left w:w="105" w:type="dxa"/>
              <w:bottom w:w="90" w:type="dxa"/>
              <w:right w:w="105" w:type="dxa"/>
            </w:tcMar>
            <w:vAlign w:val="center"/>
          </w:tcPr>
          <w:p w14:paraId="75E1053E">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参考文本，与人工评语分离</w:t>
            </w:r>
          </w:p>
        </w:tc>
      </w:tr>
      <w:tr w14:paraId="28B889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1784199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model</w:t>
            </w:r>
          </w:p>
        </w:tc>
        <w:tc>
          <w:tcPr>
            <w:tcW w:w="0" w:type="auto"/>
            <w:tcMar>
              <w:top w:w="90" w:type="dxa"/>
              <w:left w:w="105" w:type="dxa"/>
              <w:bottom w:w="90" w:type="dxa"/>
              <w:right w:w="105" w:type="dxa"/>
            </w:tcMar>
            <w:vAlign w:val="center"/>
          </w:tcPr>
          <w:p w14:paraId="7A30ECC6">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VARCHAR(160)</w:t>
            </w:r>
          </w:p>
        </w:tc>
        <w:tc>
          <w:tcPr>
            <w:tcW w:w="4626" w:type="dxa"/>
            <w:tcMar>
              <w:top w:w="90" w:type="dxa"/>
              <w:left w:w="105" w:type="dxa"/>
              <w:bottom w:w="90" w:type="dxa"/>
              <w:right w:w="105" w:type="dxa"/>
            </w:tcMar>
            <w:vAlign w:val="center"/>
          </w:tcPr>
          <w:p w14:paraId="4F991A5C">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请求时的模型名</w:t>
            </w:r>
          </w:p>
        </w:tc>
      </w:tr>
      <w:tr w14:paraId="330C9F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949" w:type="dxa"/>
            <w:tcMar>
              <w:top w:w="90" w:type="dxa"/>
              <w:left w:w="105" w:type="dxa"/>
              <w:bottom w:w="90" w:type="dxa"/>
              <w:right w:w="105" w:type="dxa"/>
            </w:tcMar>
            <w:vAlign w:val="center"/>
          </w:tcPr>
          <w:p w14:paraId="276BF13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created_at</w:t>
            </w:r>
          </w:p>
        </w:tc>
        <w:tc>
          <w:tcPr>
            <w:tcW w:w="2541" w:type="dxa"/>
            <w:tcMar>
              <w:top w:w="90" w:type="dxa"/>
              <w:left w:w="105" w:type="dxa"/>
              <w:bottom w:w="90" w:type="dxa"/>
              <w:right w:w="105" w:type="dxa"/>
            </w:tcMar>
            <w:vAlign w:val="center"/>
          </w:tcPr>
          <w:p w14:paraId="590A7011">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TIMESTAMP</w:t>
            </w:r>
          </w:p>
        </w:tc>
        <w:tc>
          <w:tcPr>
            <w:tcW w:w="4626" w:type="dxa"/>
            <w:tcMar>
              <w:top w:w="90" w:type="dxa"/>
              <w:left w:w="105" w:type="dxa"/>
              <w:bottom w:w="90" w:type="dxa"/>
              <w:right w:w="105" w:type="dxa"/>
            </w:tcMar>
            <w:vAlign w:val="center"/>
          </w:tcPr>
          <w:p w14:paraId="35F00420">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参考意见生成时间</w:t>
            </w:r>
          </w:p>
        </w:tc>
      </w:tr>
    </w:tbl>
    <w:p w14:paraId="3278DE60">
      <w:pPr>
        <w:spacing w:after="60"/>
      </w:pPr>
    </w:p>
    <w:p w14:paraId="2417FAE2">
      <w:pPr>
        <w:pStyle w:val="4"/>
        <w:keepNext/>
        <w:spacing w:before="160" w:after="110"/>
      </w:pPr>
      <w:r>
        <w:t>4.2.10 attachments：共享文档</w:t>
      </w:r>
    </w:p>
    <w:tbl>
      <w:tblPr>
        <w:tblStyle w:val="14"/>
        <w:tblW w:w="911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1331"/>
        <w:gridCol w:w="1368"/>
        <w:gridCol w:w="6419"/>
      </w:tblGrid>
      <w:tr w14:paraId="0B3CF5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0" w:type="auto"/>
            <w:shd w:val="clear" w:color="auto" w:fill="EFEFEF"/>
            <w:tcMar>
              <w:top w:w="90" w:type="dxa"/>
              <w:left w:w="105" w:type="dxa"/>
              <w:bottom w:w="90" w:type="dxa"/>
              <w:right w:w="105" w:type="dxa"/>
            </w:tcMar>
            <w:vAlign w:val="center"/>
          </w:tcPr>
          <w:p w14:paraId="34731BE0">
            <w:pPr>
              <w:keepNext/>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字段</w:t>
            </w:r>
          </w:p>
        </w:tc>
        <w:tc>
          <w:tcPr>
            <w:tcW w:w="0" w:type="auto"/>
            <w:shd w:val="clear" w:color="auto" w:fill="EFEFEF"/>
            <w:tcMar>
              <w:top w:w="90" w:type="dxa"/>
              <w:left w:w="105" w:type="dxa"/>
              <w:bottom w:w="90" w:type="dxa"/>
              <w:right w:w="105" w:type="dxa"/>
            </w:tcMar>
            <w:vAlign w:val="center"/>
          </w:tcPr>
          <w:p w14:paraId="306F34D0">
            <w:pPr>
              <w:keepNext/>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类型</w:t>
            </w:r>
          </w:p>
        </w:tc>
        <w:tc>
          <w:tcPr>
            <w:tcW w:w="6419" w:type="dxa"/>
            <w:shd w:val="clear" w:color="auto" w:fill="EFEFEF"/>
            <w:tcMar>
              <w:top w:w="90" w:type="dxa"/>
              <w:left w:w="105" w:type="dxa"/>
              <w:bottom w:w="90" w:type="dxa"/>
              <w:right w:w="105" w:type="dxa"/>
            </w:tcMar>
            <w:vAlign w:val="center"/>
          </w:tcPr>
          <w:p w14:paraId="0C9D47F8">
            <w:pPr>
              <w:keepNext/>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约束与含义</w:t>
            </w:r>
          </w:p>
        </w:tc>
      </w:tr>
      <w:tr w14:paraId="6890A0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CCDEF16">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id</w:t>
            </w:r>
          </w:p>
        </w:tc>
        <w:tc>
          <w:tcPr>
            <w:tcW w:w="0" w:type="auto"/>
            <w:tcMar>
              <w:top w:w="90" w:type="dxa"/>
              <w:left w:w="105" w:type="dxa"/>
              <w:bottom w:w="90" w:type="dxa"/>
              <w:right w:w="105" w:type="dxa"/>
            </w:tcMar>
            <w:vAlign w:val="center"/>
          </w:tcPr>
          <w:p w14:paraId="4EA84FD8">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6419" w:type="dxa"/>
            <w:tcMar>
              <w:top w:w="90" w:type="dxa"/>
              <w:left w:w="105" w:type="dxa"/>
              <w:bottom w:w="90" w:type="dxa"/>
              <w:right w:w="105" w:type="dxa"/>
            </w:tcMar>
            <w:vAlign w:val="center"/>
          </w:tcPr>
          <w:p w14:paraId="1C347CB2">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PK、自增</w:t>
            </w:r>
          </w:p>
        </w:tc>
      </w:tr>
      <w:tr w14:paraId="3B03A4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7ACDA194">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assignment_id</w:t>
            </w:r>
          </w:p>
        </w:tc>
        <w:tc>
          <w:tcPr>
            <w:tcW w:w="0" w:type="auto"/>
            <w:tcMar>
              <w:top w:w="90" w:type="dxa"/>
              <w:left w:w="105" w:type="dxa"/>
              <w:bottom w:w="90" w:type="dxa"/>
              <w:right w:w="105" w:type="dxa"/>
            </w:tcMar>
            <w:vAlign w:val="center"/>
          </w:tcPr>
          <w:p w14:paraId="641B2F13">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6419" w:type="dxa"/>
            <w:tcMar>
              <w:top w:w="90" w:type="dxa"/>
              <w:left w:w="105" w:type="dxa"/>
              <w:bottom w:w="90" w:type="dxa"/>
              <w:right w:w="105" w:type="dxa"/>
            </w:tcMar>
            <w:vAlign w:val="center"/>
          </w:tcPr>
          <w:p w14:paraId="7323B6FB">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FK→assignments.id，ON DELETE CASCADE</w:t>
            </w:r>
          </w:p>
        </w:tc>
      </w:tr>
      <w:tr w14:paraId="08A7B6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6CFA9B92">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submission_id</w:t>
            </w:r>
          </w:p>
        </w:tc>
        <w:tc>
          <w:tcPr>
            <w:tcW w:w="0" w:type="auto"/>
            <w:tcMar>
              <w:top w:w="90" w:type="dxa"/>
              <w:left w:w="105" w:type="dxa"/>
              <w:bottom w:w="90" w:type="dxa"/>
              <w:right w:w="105" w:type="dxa"/>
            </w:tcMar>
            <w:vAlign w:val="center"/>
          </w:tcPr>
          <w:p w14:paraId="1F51DED6">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6419" w:type="dxa"/>
            <w:tcMar>
              <w:top w:w="90" w:type="dxa"/>
              <w:left w:w="105" w:type="dxa"/>
              <w:bottom w:w="90" w:type="dxa"/>
              <w:right w:w="105" w:type="dxa"/>
            </w:tcMar>
            <w:vAlign w:val="center"/>
          </w:tcPr>
          <w:p w14:paraId="030805E0">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唯一可空字段；NULL 为教师资料；否则 FK→submissions.id，ON DELETE CASCADE</w:t>
            </w:r>
          </w:p>
        </w:tc>
      </w:tr>
      <w:tr w14:paraId="38D077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5DEC5E38">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file_name</w:t>
            </w:r>
          </w:p>
        </w:tc>
        <w:tc>
          <w:tcPr>
            <w:tcW w:w="0" w:type="auto"/>
            <w:tcMar>
              <w:top w:w="90" w:type="dxa"/>
              <w:left w:w="105" w:type="dxa"/>
              <w:bottom w:w="90" w:type="dxa"/>
              <w:right w:w="105" w:type="dxa"/>
            </w:tcMar>
            <w:vAlign w:val="center"/>
          </w:tcPr>
          <w:p w14:paraId="09C21784">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VARCHAR(255)</w:t>
            </w:r>
          </w:p>
        </w:tc>
        <w:tc>
          <w:tcPr>
            <w:tcW w:w="6419" w:type="dxa"/>
            <w:tcMar>
              <w:top w:w="90" w:type="dxa"/>
              <w:left w:w="105" w:type="dxa"/>
              <w:bottom w:w="90" w:type="dxa"/>
              <w:right w:w="105" w:type="dxa"/>
            </w:tcMar>
            <w:vAlign w:val="center"/>
          </w:tcPr>
          <w:p w14:paraId="34EB2A9C">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原文件名，盲评对外重命名但不改原件</w:t>
            </w:r>
          </w:p>
        </w:tc>
      </w:tr>
      <w:tr w14:paraId="33C506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5C278078">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media_type</w:t>
            </w:r>
          </w:p>
        </w:tc>
        <w:tc>
          <w:tcPr>
            <w:tcW w:w="0" w:type="auto"/>
            <w:tcMar>
              <w:top w:w="90" w:type="dxa"/>
              <w:left w:w="105" w:type="dxa"/>
              <w:bottom w:w="90" w:type="dxa"/>
              <w:right w:w="105" w:type="dxa"/>
            </w:tcMar>
            <w:vAlign w:val="center"/>
          </w:tcPr>
          <w:p w14:paraId="1169C5B2">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VARCHAR(120)</w:t>
            </w:r>
          </w:p>
        </w:tc>
        <w:tc>
          <w:tcPr>
            <w:tcW w:w="6419" w:type="dxa"/>
            <w:tcMar>
              <w:top w:w="90" w:type="dxa"/>
              <w:left w:w="105" w:type="dxa"/>
              <w:bottom w:w="90" w:type="dxa"/>
              <w:right w:w="105" w:type="dxa"/>
            </w:tcMar>
            <w:vAlign w:val="center"/>
          </w:tcPr>
          <w:p w14:paraId="2513F7A2">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已支持格式对应的 MIME 类型</w:t>
            </w:r>
          </w:p>
        </w:tc>
      </w:tr>
      <w:tr w14:paraId="047D5A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25685B8B">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file_size</w:t>
            </w:r>
          </w:p>
        </w:tc>
        <w:tc>
          <w:tcPr>
            <w:tcW w:w="0" w:type="auto"/>
            <w:tcMar>
              <w:top w:w="90" w:type="dxa"/>
              <w:left w:w="105" w:type="dxa"/>
              <w:bottom w:w="90" w:type="dxa"/>
              <w:right w:w="105" w:type="dxa"/>
            </w:tcMar>
            <w:vAlign w:val="center"/>
          </w:tcPr>
          <w:p w14:paraId="3CEDD880">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6419" w:type="dxa"/>
            <w:tcMar>
              <w:top w:w="90" w:type="dxa"/>
              <w:left w:w="105" w:type="dxa"/>
              <w:bottom w:w="90" w:type="dxa"/>
              <w:right w:w="105" w:type="dxa"/>
            </w:tcMar>
            <w:vAlign w:val="center"/>
          </w:tcPr>
          <w:p w14:paraId="638418D2">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CHECK：0＜size≤5242880 字节</w:t>
            </w:r>
          </w:p>
        </w:tc>
      </w:tr>
      <w:tr w14:paraId="318102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8259E63">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sha256</w:t>
            </w:r>
          </w:p>
        </w:tc>
        <w:tc>
          <w:tcPr>
            <w:tcW w:w="0" w:type="auto"/>
            <w:tcMar>
              <w:top w:w="90" w:type="dxa"/>
              <w:left w:w="105" w:type="dxa"/>
              <w:bottom w:w="90" w:type="dxa"/>
              <w:right w:w="105" w:type="dxa"/>
            </w:tcMar>
            <w:vAlign w:val="center"/>
          </w:tcPr>
          <w:p w14:paraId="14C05C11">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VARCHAR(64)</w:t>
            </w:r>
          </w:p>
        </w:tc>
        <w:tc>
          <w:tcPr>
            <w:tcW w:w="6419" w:type="dxa"/>
            <w:tcMar>
              <w:top w:w="90" w:type="dxa"/>
              <w:left w:w="105" w:type="dxa"/>
              <w:bottom w:w="90" w:type="dxa"/>
              <w:right w:w="105" w:type="dxa"/>
            </w:tcMar>
            <w:vAlign w:val="center"/>
          </w:tcPr>
          <w:p w14:paraId="005C1A99">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文件哈希，用于内容一致性验证</w:t>
            </w:r>
          </w:p>
        </w:tc>
      </w:tr>
      <w:tr w14:paraId="53E535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750E088D">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file_content</w:t>
            </w:r>
          </w:p>
        </w:tc>
        <w:tc>
          <w:tcPr>
            <w:tcW w:w="0" w:type="auto"/>
            <w:tcMar>
              <w:top w:w="90" w:type="dxa"/>
              <w:left w:w="105" w:type="dxa"/>
              <w:bottom w:w="90" w:type="dxa"/>
              <w:right w:w="105" w:type="dxa"/>
            </w:tcMar>
            <w:vAlign w:val="center"/>
          </w:tcPr>
          <w:p w14:paraId="12CDFC0E">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MEDIUMBLOB</w:t>
            </w:r>
          </w:p>
        </w:tc>
        <w:tc>
          <w:tcPr>
            <w:tcW w:w="6419" w:type="dxa"/>
            <w:tcMar>
              <w:top w:w="90" w:type="dxa"/>
              <w:left w:w="105" w:type="dxa"/>
              <w:bottom w:w="90" w:type="dxa"/>
              <w:right w:w="105" w:type="dxa"/>
            </w:tcMar>
            <w:vAlign w:val="center"/>
          </w:tcPr>
          <w:p w14:paraId="18A32DCF">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原始字节，不依赖上传源路径</w:t>
            </w:r>
          </w:p>
        </w:tc>
      </w:tr>
      <w:tr w14:paraId="45595A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5A12783B">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text_content</w:t>
            </w:r>
          </w:p>
        </w:tc>
        <w:tc>
          <w:tcPr>
            <w:tcW w:w="0" w:type="auto"/>
            <w:tcMar>
              <w:top w:w="90" w:type="dxa"/>
              <w:left w:w="105" w:type="dxa"/>
              <w:bottom w:w="90" w:type="dxa"/>
              <w:right w:w="105" w:type="dxa"/>
            </w:tcMar>
            <w:vAlign w:val="center"/>
          </w:tcPr>
          <w:p w14:paraId="610E9B36">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MEDIUMTEXT</w:t>
            </w:r>
          </w:p>
        </w:tc>
        <w:tc>
          <w:tcPr>
            <w:tcW w:w="6419" w:type="dxa"/>
            <w:tcMar>
              <w:top w:w="90" w:type="dxa"/>
              <w:left w:w="105" w:type="dxa"/>
              <w:bottom w:w="90" w:type="dxa"/>
              <w:right w:w="105" w:type="dxa"/>
            </w:tcMar>
            <w:vAlign w:val="center"/>
          </w:tcPr>
          <w:p w14:paraId="3283E277">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成功提取的可读正文，失败状态下为空</w:t>
            </w:r>
          </w:p>
        </w:tc>
      </w:tr>
      <w:tr w14:paraId="7C1FA8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59F50906">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text_status</w:t>
            </w:r>
          </w:p>
        </w:tc>
        <w:tc>
          <w:tcPr>
            <w:tcW w:w="0" w:type="auto"/>
            <w:tcMar>
              <w:top w:w="90" w:type="dxa"/>
              <w:left w:w="105" w:type="dxa"/>
              <w:bottom w:w="90" w:type="dxa"/>
              <w:right w:w="105" w:type="dxa"/>
            </w:tcMar>
            <w:vAlign w:val="center"/>
          </w:tcPr>
          <w:p w14:paraId="6D4E1621">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VARCHAR(32)</w:t>
            </w:r>
          </w:p>
        </w:tc>
        <w:tc>
          <w:tcPr>
            <w:tcW w:w="6419" w:type="dxa"/>
            <w:tcMar>
              <w:top w:w="90" w:type="dxa"/>
              <w:left w:w="105" w:type="dxa"/>
              <w:bottom w:w="90" w:type="dxa"/>
              <w:right w:w="105" w:type="dxa"/>
            </w:tcMar>
            <w:vAlign w:val="center"/>
          </w:tcPr>
          <w:p w14:paraId="437579DA">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EXTRACTED / NO_TEXT / ENCRYPTED / TEXT_TOO_LONG</w:t>
            </w:r>
          </w:p>
        </w:tc>
      </w:tr>
      <w:tr w14:paraId="79EE95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FFE70DB">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created_by</w:t>
            </w:r>
          </w:p>
        </w:tc>
        <w:tc>
          <w:tcPr>
            <w:tcW w:w="0" w:type="auto"/>
            <w:tcMar>
              <w:top w:w="90" w:type="dxa"/>
              <w:left w:w="105" w:type="dxa"/>
              <w:bottom w:w="90" w:type="dxa"/>
              <w:right w:w="105" w:type="dxa"/>
            </w:tcMar>
            <w:vAlign w:val="center"/>
          </w:tcPr>
          <w:p w14:paraId="10A5FA37">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6419" w:type="dxa"/>
            <w:tcMar>
              <w:top w:w="90" w:type="dxa"/>
              <w:left w:w="105" w:type="dxa"/>
              <w:bottom w:w="90" w:type="dxa"/>
              <w:right w:w="105" w:type="dxa"/>
            </w:tcMar>
            <w:vAlign w:val="center"/>
          </w:tcPr>
          <w:p w14:paraId="46CE494E">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FK→users.id，上传者</w:t>
            </w:r>
          </w:p>
        </w:tc>
      </w:tr>
      <w:tr w14:paraId="149E11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331" w:type="dxa"/>
            <w:tcMar>
              <w:top w:w="90" w:type="dxa"/>
              <w:left w:w="105" w:type="dxa"/>
              <w:bottom w:w="90" w:type="dxa"/>
              <w:right w:w="105" w:type="dxa"/>
            </w:tcMar>
            <w:vAlign w:val="center"/>
          </w:tcPr>
          <w:p w14:paraId="260290AA">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created_at</w:t>
            </w:r>
          </w:p>
        </w:tc>
        <w:tc>
          <w:tcPr>
            <w:tcW w:w="1368" w:type="dxa"/>
            <w:tcMar>
              <w:top w:w="90" w:type="dxa"/>
              <w:left w:w="105" w:type="dxa"/>
              <w:bottom w:w="90" w:type="dxa"/>
              <w:right w:w="105" w:type="dxa"/>
            </w:tcMar>
            <w:vAlign w:val="center"/>
          </w:tcPr>
          <w:p w14:paraId="0385A89F">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TIMESTAMP</w:t>
            </w:r>
          </w:p>
        </w:tc>
        <w:tc>
          <w:tcPr>
            <w:tcW w:w="6419" w:type="dxa"/>
            <w:tcMar>
              <w:top w:w="90" w:type="dxa"/>
              <w:left w:w="105" w:type="dxa"/>
              <w:bottom w:w="90" w:type="dxa"/>
              <w:right w:w="105" w:type="dxa"/>
            </w:tcMar>
            <w:vAlign w:val="center"/>
          </w:tcPr>
          <w:p w14:paraId="3BF43568">
            <w:pPr>
              <w:keepNext/>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上传时间</w:t>
            </w:r>
          </w:p>
        </w:tc>
      </w:tr>
    </w:tbl>
    <w:p w14:paraId="41FD6039">
      <w:pPr>
        <w:spacing w:after="60"/>
      </w:pPr>
    </w:p>
    <w:p w14:paraId="7D929CB4">
      <w:pPr>
        <w:pStyle w:val="4"/>
        <w:keepNext/>
        <w:spacing w:before="160" w:after="110"/>
      </w:pPr>
      <w:r>
        <w:t>4.2.11 operation_logs：操作摘要</w:t>
      </w:r>
    </w:p>
    <w:tbl>
      <w:tblPr>
        <w:tblStyle w:val="14"/>
        <w:tblW w:w="911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1262"/>
        <w:gridCol w:w="1645"/>
        <w:gridCol w:w="6209"/>
      </w:tblGrid>
      <w:tr w14:paraId="257881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trHeight w:val="0" w:hRule="atLeast"/>
          <w:tblHeader/>
          <w:jc w:val="center"/>
        </w:trPr>
        <w:tc>
          <w:tcPr>
            <w:tcW w:w="0" w:type="auto"/>
            <w:shd w:val="clear" w:color="auto" w:fill="EFEFEF"/>
            <w:tcMar>
              <w:top w:w="90" w:type="dxa"/>
              <w:left w:w="105" w:type="dxa"/>
              <w:bottom w:w="90" w:type="dxa"/>
              <w:right w:w="105" w:type="dxa"/>
            </w:tcMar>
            <w:vAlign w:val="center"/>
          </w:tcPr>
          <w:p w14:paraId="117BBA2F">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字段</w:t>
            </w:r>
          </w:p>
        </w:tc>
        <w:tc>
          <w:tcPr>
            <w:tcW w:w="0" w:type="auto"/>
            <w:shd w:val="clear" w:color="auto" w:fill="EFEFEF"/>
            <w:tcMar>
              <w:top w:w="90" w:type="dxa"/>
              <w:left w:w="105" w:type="dxa"/>
              <w:bottom w:w="90" w:type="dxa"/>
              <w:right w:w="105" w:type="dxa"/>
            </w:tcMar>
            <w:vAlign w:val="center"/>
          </w:tcPr>
          <w:p w14:paraId="00A91257">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类型</w:t>
            </w:r>
          </w:p>
        </w:tc>
        <w:tc>
          <w:tcPr>
            <w:tcW w:w="6209" w:type="dxa"/>
            <w:shd w:val="clear" w:color="auto" w:fill="EFEFEF"/>
            <w:tcMar>
              <w:top w:w="90" w:type="dxa"/>
              <w:left w:w="105" w:type="dxa"/>
              <w:bottom w:w="90" w:type="dxa"/>
              <w:right w:w="105" w:type="dxa"/>
            </w:tcMar>
            <w:vAlign w:val="center"/>
          </w:tcPr>
          <w:p w14:paraId="7392D41E">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约束与含义</w:t>
            </w:r>
          </w:p>
        </w:tc>
      </w:tr>
      <w:tr w14:paraId="5E8A6F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2EDDC439">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id</w:t>
            </w:r>
          </w:p>
        </w:tc>
        <w:tc>
          <w:tcPr>
            <w:tcW w:w="0" w:type="auto"/>
            <w:tcMar>
              <w:top w:w="90" w:type="dxa"/>
              <w:left w:w="105" w:type="dxa"/>
              <w:bottom w:w="90" w:type="dxa"/>
              <w:right w:w="105" w:type="dxa"/>
            </w:tcMar>
            <w:vAlign w:val="center"/>
          </w:tcPr>
          <w:p w14:paraId="204830E0">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6209" w:type="dxa"/>
            <w:tcMar>
              <w:top w:w="90" w:type="dxa"/>
              <w:left w:w="105" w:type="dxa"/>
              <w:bottom w:w="90" w:type="dxa"/>
              <w:right w:w="105" w:type="dxa"/>
            </w:tcMar>
            <w:vAlign w:val="center"/>
          </w:tcPr>
          <w:p w14:paraId="03B24529">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PK、自增</w:t>
            </w:r>
          </w:p>
        </w:tc>
      </w:tr>
      <w:tr w14:paraId="7A83F7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055A2BBA">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actor_id</w:t>
            </w:r>
          </w:p>
        </w:tc>
        <w:tc>
          <w:tcPr>
            <w:tcW w:w="0" w:type="auto"/>
            <w:tcMar>
              <w:top w:w="90" w:type="dxa"/>
              <w:left w:w="105" w:type="dxa"/>
              <w:bottom w:w="90" w:type="dxa"/>
              <w:right w:w="105" w:type="dxa"/>
            </w:tcMar>
            <w:vAlign w:val="center"/>
          </w:tcPr>
          <w:p w14:paraId="2F9D5B95">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BIGINT</w:t>
            </w:r>
          </w:p>
        </w:tc>
        <w:tc>
          <w:tcPr>
            <w:tcW w:w="6209" w:type="dxa"/>
            <w:tcMar>
              <w:top w:w="90" w:type="dxa"/>
              <w:left w:w="105" w:type="dxa"/>
              <w:bottom w:w="90" w:type="dxa"/>
              <w:right w:w="105" w:type="dxa"/>
            </w:tcMar>
            <w:vAlign w:val="center"/>
          </w:tcPr>
          <w:p w14:paraId="0BEA0CAC">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FK→users.id</w:t>
            </w:r>
          </w:p>
        </w:tc>
      </w:tr>
      <w:tr w14:paraId="037F1F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2826673D">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action</w:t>
            </w:r>
          </w:p>
        </w:tc>
        <w:tc>
          <w:tcPr>
            <w:tcW w:w="0" w:type="auto"/>
            <w:tcMar>
              <w:top w:w="90" w:type="dxa"/>
              <w:left w:w="105" w:type="dxa"/>
              <w:bottom w:w="90" w:type="dxa"/>
              <w:right w:w="105" w:type="dxa"/>
            </w:tcMar>
            <w:vAlign w:val="center"/>
          </w:tcPr>
          <w:p w14:paraId="1A454422">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VARCHAR(80)</w:t>
            </w:r>
          </w:p>
        </w:tc>
        <w:tc>
          <w:tcPr>
            <w:tcW w:w="6209" w:type="dxa"/>
            <w:tcMar>
              <w:top w:w="90" w:type="dxa"/>
              <w:left w:w="105" w:type="dxa"/>
              <w:bottom w:w="90" w:type="dxa"/>
              <w:right w:w="105" w:type="dxa"/>
            </w:tcMar>
            <w:vAlign w:val="center"/>
          </w:tcPr>
          <w:p w14:paraId="5A069C39">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动作，如 ALLOCATE、UPDATE_REVIEW、WITHDRAW_REVIEW</w:t>
            </w:r>
          </w:p>
        </w:tc>
      </w:tr>
      <w:tr w14:paraId="5C7AB9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3EB9A30A">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detail</w:t>
            </w:r>
          </w:p>
        </w:tc>
        <w:tc>
          <w:tcPr>
            <w:tcW w:w="0" w:type="auto"/>
            <w:tcMar>
              <w:top w:w="90" w:type="dxa"/>
              <w:left w:w="105" w:type="dxa"/>
              <w:bottom w:w="90" w:type="dxa"/>
              <w:right w:w="105" w:type="dxa"/>
            </w:tcMar>
            <w:vAlign w:val="center"/>
          </w:tcPr>
          <w:p w14:paraId="2DD2311E">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VARCHAR(500)</w:t>
            </w:r>
          </w:p>
        </w:tc>
        <w:tc>
          <w:tcPr>
            <w:tcW w:w="6209" w:type="dxa"/>
            <w:tcMar>
              <w:top w:w="90" w:type="dxa"/>
              <w:left w:w="105" w:type="dxa"/>
              <w:bottom w:w="90" w:type="dxa"/>
              <w:right w:w="105" w:type="dxa"/>
            </w:tcMar>
            <w:vAlign w:val="center"/>
          </w:tcPr>
          <w:p w14:paraId="4577A1A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非敏感摘要，不是完整历史快照</w:t>
            </w:r>
          </w:p>
        </w:tc>
      </w:tr>
      <w:tr w14:paraId="4E904D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262" w:type="dxa"/>
            <w:tcMar>
              <w:top w:w="90" w:type="dxa"/>
              <w:left w:w="105" w:type="dxa"/>
              <w:bottom w:w="90" w:type="dxa"/>
              <w:right w:w="105" w:type="dxa"/>
            </w:tcMar>
            <w:vAlign w:val="center"/>
          </w:tcPr>
          <w:p w14:paraId="46DC5E8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created_at</w:t>
            </w:r>
          </w:p>
        </w:tc>
        <w:tc>
          <w:tcPr>
            <w:tcW w:w="1645" w:type="dxa"/>
            <w:tcMar>
              <w:top w:w="90" w:type="dxa"/>
              <w:left w:w="105" w:type="dxa"/>
              <w:bottom w:w="90" w:type="dxa"/>
              <w:right w:w="105" w:type="dxa"/>
            </w:tcMar>
            <w:vAlign w:val="center"/>
          </w:tcPr>
          <w:p w14:paraId="1303D938">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TIMESTAMP</w:t>
            </w:r>
          </w:p>
        </w:tc>
        <w:tc>
          <w:tcPr>
            <w:tcW w:w="6209" w:type="dxa"/>
            <w:tcMar>
              <w:top w:w="90" w:type="dxa"/>
              <w:left w:w="105" w:type="dxa"/>
              <w:bottom w:w="90" w:type="dxa"/>
              <w:right w:w="105" w:type="dxa"/>
            </w:tcMar>
            <w:vAlign w:val="center"/>
          </w:tcPr>
          <w:p w14:paraId="026D4C37">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操作时间</w:t>
            </w:r>
          </w:p>
        </w:tc>
      </w:tr>
    </w:tbl>
    <w:p w14:paraId="37E4F735">
      <w:pPr>
        <w:spacing w:after="60"/>
      </w:pPr>
    </w:p>
    <w:p w14:paraId="0A9620A5">
      <w:pPr>
        <w:pStyle w:val="3"/>
        <w:keepNext/>
        <w:spacing w:before="160" w:after="110"/>
      </w:pPr>
      <w:bookmarkStart w:id="25" w:name="_Toc31302"/>
      <w:r>
        <w:t>4.3 事务、锁与并发冲突</w:t>
      </w:r>
      <w:bookmarkEnd w:id="25"/>
    </w:p>
    <w:p w14:paraId="10A02FCB">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一次业务写入使用独立连接与 READ_COMMITTED 事务。分配时先锁作业，再校验时间与阶段，生成任务、改变阶段和写日志一并提交；人工评分将 reviews、review_scores、任务完成状态及日志整体提交。评分修改和撤回同样遵循作业锁顺序。SQL 异常与运行时异常触发回滚，连接由 try-with-resources 关闭。</w:t>
      </w:r>
    </w:p>
    <w:p w14:paraId="669BB83A">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修改采用“评分记录 ID＋期望版本”校验。若只比较版本号，撤回后新评分又从版本 1 开始，旧窗口可能误认为仍是原记录。额外比较 ID 可以拒绝这类跨记录误写。撤回顺序是删除分项、删除评分、恢复 PENDING、写日志；分配关系、学生提交和 AI 意见保留。</w:t>
      </w:r>
    </w:p>
    <w:p w14:paraId="644EFFF7">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通过作业行串行化下属写用例简化了一致性推理，但同一大作业的并发写入需要等待。这是教学规模下的取舍，不代表系统经过高并发压力验证。数据库外键与唯一约束补强服务校验，不能代替角色与状态检查。</w:t>
      </w:r>
    </w:p>
    <w:p w14:paraId="5ADA879E">
      <w:pPr>
        <w:pStyle w:val="3"/>
        <w:keepNext/>
        <w:spacing w:before="160" w:after="110"/>
      </w:pPr>
      <w:bookmarkStart w:id="26" w:name="_Toc29497"/>
      <w:r>
        <w:t>4.4 表结构准备与无损升级</w:t>
      </w:r>
      <w:bookmarkEnd w:id="26"/>
    </w:p>
    <w:p w14:paraId="7338EFCA">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SchemaManager 读取同一 schema.sql 作为预期结构，检查类型、长度、非空、自增、主键、唯一约束及必要外键。缺少专用库或表时，在使用者授权账号具有相应 DDL 权限的前提下创建；对已知旧字段 reviews.version 执行增量添加。冲突结构不执行清库重建。</w:t>
      </w:r>
    </w:p>
    <w:p w14:paraId="602C2B12">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sql/01-review-version.sql 和 sql/02-document-attachments.sql 分别给出版本字段及附件表升级路径。MySQL DDL 不保证跨全部语句的整体事务回滚，因此失败后应修复权限或结构再重试，不以删除现有数据作为错误恢复办法。运行账号与部署管理员应分离，正常使用仅授予必要读写权限。</w:t>
      </w:r>
    </w:p>
    <w:p w14:paraId="171A8A09">
      <w:pPr>
        <w:pStyle w:val="2"/>
        <w:keepNext/>
        <w:spacing w:before="220" w:after="110"/>
      </w:pPr>
      <w:bookmarkStart w:id="27" w:name="_Toc4793"/>
      <w:r>
        <w:t>第 5 章 关键算法、附件及用户交互</w:t>
      </w:r>
      <w:bookmarkEnd w:id="27"/>
    </w:p>
    <w:p w14:paraId="374AD48F">
      <w:pPr>
        <w:pStyle w:val="3"/>
        <w:keepNext/>
        <w:spacing w:before="160" w:after="110"/>
      </w:pPr>
      <w:bookmarkStart w:id="28" w:name="_Toc12639"/>
      <w:r>
        <w:t>5.1 归一化加权评分</w:t>
      </w:r>
      <w:bookmarkEnd w:id="28"/>
    </w:p>
    <w:p w14:paraId="5F3DFC8F">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评分项的区间可能不同，不能直接把各原始分乘权重后相加。ScoreCalculator 先映射到各自区间内的 0—1，再乘百分比权重。输入分数与细则必须一一匹配，不允许缺项、多项、重复 ID、越界、超过两位小数、零宽区间或权重不合法。</w:t>
      </w:r>
    </w:p>
    <w:p w14:paraId="1362C87A">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例如两个维度分别为 60%、0—100、80 分，以及 40%、10—20、15 分，总分是 68.00，而不是把 15 当作百分制。中间计算使用 BigDecimal 与 DECIMAL128 精度，最后统一 HALF_UP 保留两位小数。服务保存前重新校验和计算，不相信窗口显示的预览值。</w:t>
      </w:r>
    </w:p>
    <w:p w14:paraId="6B69C937">
      <w:pPr>
        <w:pStyle w:val="3"/>
        <w:keepNext/>
        <w:spacing w:before="160" w:after="110"/>
      </w:pPr>
      <w:bookmarkStart w:id="29" w:name="_Toc18800"/>
      <w:r>
        <w:t>5.2 洗牌错位分配及正确性</w:t>
      </w:r>
      <w:bookmarkEnd w:id="29"/>
    </w:p>
    <w:p w14:paraId="565E644C">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将 M 名已提交学生及其提交保持成对后随机洗牌。序列位置 i 的提交交给位置 (i+k) mod M 的学生，k 从 1 到 N。因为 1≤N＜M，任何偏移都不为 0，因此没有自评；不同 k 的余数不同，因此同一提交不会分给同一人两次；循环对称性保证每人恰好收到 N 条任务。</w:t>
      </w:r>
    </w:p>
    <w:p w14:paraId="1E517100">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总任务数为 M×N，洗牌 O(M)，关系构造 O(MN)，空间 O(MN)。这避免人数接近上限时反复随机抽签和冲突重试，也使边界测试更清晰。固定随机种子用于可复现测试，生产不固定种子。该算法保证所述约束，但不声称在所有合法评审图之间均匀采样，也未额外规避朋友关系或重复小组。</w:t>
      </w:r>
    </w:p>
    <w:p w14:paraId="1E5F7710">
      <w:pPr>
        <w:pStyle w:val="3"/>
        <w:keepNext/>
        <w:spacing w:before="160" w:after="110"/>
      </w:pPr>
      <w:bookmarkStart w:id="30" w:name="_Toc8928"/>
      <w:r>
        <w:t>5.3 文档完整链路</w:t>
      </w:r>
      <w:bookmarkEnd w:id="30"/>
    </w:p>
    <w:p w14:paraId="52BB8329">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附件先在本地暂存为 PreparedAttachment。选择或移除不等于已入库，只有保存作业或提交时，附件增删、正文变更、关联记录及日志才在一个事务中提交。每个所属对象最多 3 个文件、单文件最多 5 MiB；拒绝空文件、危险名称、路径字符、系统保留名、不支持格式和相同内容重复添加。</w:t>
      </w:r>
    </w:p>
    <w:p w14:paraId="1129BF56">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PDF 使用 PDFBox 提取文本，DOC 使用 POI/HWPF；DOCX 仅读取标准包中的正文 XML，并关闭外部实体和外部资源访问；TXT/MD 处理 UTF-8、带 BOM 的 UTF-16 和 GB18030。解析不执行宏，不启动 Office。DOCX 内部条目数、正文 XML 大小、PDF 页数和提取字符数量受到限制，但这些措施不等于通用恶意文档检测或完整解析资源隔离。</w:t>
      </w:r>
    </w:p>
    <w:p w14:paraId="46ACB2AE">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成功文本状态为 EXTRACTED；扫描式无文本、加密或超长文档分别标识 NO_TEXT、ENCRYPTED、TEXT_TOO_LONG，原件仍可授权另存。单文档可读文本上限为 20000 字符；超过上限不静默截断成“完整内容”。AI 组合正文、教师资料与说明超过 60000 字符时拒绝请求。没有可读学生正文时，提示补充摘要而不伪称 AI 已读完文件。</w:t>
      </w:r>
    </w:p>
    <w:p w14:paraId="7B1161A1">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AttachmentService 在列出和下载前再次检查身份；非提交者、非其教师且无分配任务的学生不能凭 ID 下载。下载读取数据库字节并核对长度及 SHA-256，另存采用校验后写临时文件和替换。服务器存原始字节，因此上传源文件删除或换电脑后仍可下载。</w:t>
      </w:r>
    </w:p>
    <w:p w14:paraId="7E3DDC05">
      <w:pPr>
        <w:keepNext/>
        <w:spacing w:before="100" w:after="65"/>
        <w:jc w:val="center"/>
      </w:pPr>
      <w:r>
        <w:drawing>
          <wp:inline distT="0" distB="0" distL="0" distR="0">
            <wp:extent cx="5829300" cy="5257800"/>
            <wp:effectExtent l="0" t="0" r="7620" b="0"/>
            <wp:docPr id="3" name="图 5-1 教师真实发布三份文档资料" descr="图 5-1 教师真实发布三份文档资料" title="图 5-1 教师真实发布三份文档资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 5-1 教师真实发布三份文档资料" descr="图 5-1 教师真实发布三份文档资料" title="图 5-1 教师真实发布三份文档资料"/>
                    <pic:cNvPicPr>
                      <a:picLocks noChangeAspect="1" noChangeArrowheads="1"/>
                    </pic:cNvPicPr>
                  </pic:nvPicPr>
                  <pic:blipFill>
                    <a:blip r:embed="rId8"/>
                    <a:srcRect/>
                    <a:stretch>
                      <a:fillRect/>
                    </a:stretch>
                  </pic:blipFill>
                  <pic:spPr>
                    <a:xfrm>
                      <a:off x="0" y="0"/>
                      <a:ext cx="5829300" cy="5257800"/>
                    </a:xfrm>
                    <a:prstGeom prst="rect">
                      <a:avLst/>
                    </a:prstGeom>
                  </pic:spPr>
                </pic:pic>
              </a:graphicData>
            </a:graphic>
          </wp:inline>
        </w:drawing>
      </w:r>
    </w:p>
    <w:p w14:paraId="315ECB69">
      <w:pPr>
        <w:pStyle w:val="8"/>
        <w:keepNext/>
        <w:spacing w:before="100" w:after="65"/>
        <w:jc w:val="center"/>
      </w:pPr>
      <w:r>
        <w:t xml:space="preserve">图 </w:t>
      </w:r>
      <w:r>
        <w:fldChar w:fldCharType="begin"/>
      </w:r>
      <w:r>
        <w:instrText xml:space="preserve"> SEQ 图 \* ARABIC </w:instrText>
      </w:r>
      <w:r>
        <w:fldChar w:fldCharType="separate"/>
      </w:r>
      <w:r>
        <w:t>1</w:t>
      </w:r>
      <w:r>
        <w:fldChar w:fldCharType="end"/>
      </w:r>
      <w:r>
        <w:rPr>
          <w:rFonts w:hint="eastAsia"/>
        </w:rPr>
        <w:t>教师真实发布三份文档资料</w:t>
      </w:r>
    </w:p>
    <w:p w14:paraId="5E63C6DB">
      <w:pPr>
        <w:pStyle w:val="3"/>
        <w:keepNext/>
        <w:spacing w:before="160" w:after="110"/>
      </w:pPr>
      <w:bookmarkStart w:id="31" w:name="_Toc30866"/>
      <w:r>
        <w:t>5.4 AI 辅助与人工决策分离</w:t>
      </w:r>
      <w:bookmarkEnd w:id="31"/>
    </w:p>
    <w:p w14:paraId="658F61FC">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配置支持 Anthropic 与 OpenAI 兼容协议。配置页连通测试只查询带认证的模型列表，不外发作业，也不证明指定模型推理一定可用。实际评审中，学生确认外发内容与潜在计费后，才发送要求、细则、正文及成功提取的资料；原文件名、账号和作者字段不作为请求元数据发送，但正文自身可能泄露身份。</w:t>
      </w:r>
    </w:p>
    <w:p w14:paraId="76C9B1A9">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模型仅返回参考文本，界面评分框和人工评语保持独立；参考意见单独保存到 ai_advice，不将任务置为完成。网络请求放入后台，不自动重试；失败时恢复旧意见并保留人工输入，学生可以继续评分。</w:t>
      </w:r>
    </w:p>
    <w:p w14:paraId="08AC2AD9">
      <w:pPr>
        <w:keepNext/>
        <w:spacing w:before="100" w:after="65"/>
        <w:jc w:val="center"/>
      </w:pPr>
      <w:r>
        <w:drawing>
          <wp:inline distT="0" distB="0" distL="0" distR="0">
            <wp:extent cx="5829300" cy="4133850"/>
            <wp:effectExtent l="0" t="0" r="0" b="0"/>
            <wp:docPr id="4" name="图 5-2 文档参考意见与空白人工评分并存" descr="图 5-2 文档参考意见与空白人工评分并存" title="图 5-2 文档参考意见与空白人工评分并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 5-2 文档参考意见与空白人工评分并存" descr="图 5-2 文档参考意见与空白人工评分并存" title="图 5-2 文档参考意见与空白人工评分并存"/>
                    <pic:cNvPicPr>
                      <a:picLocks noChangeAspect="1" noChangeArrowheads="1"/>
                    </pic:cNvPicPr>
                  </pic:nvPicPr>
                  <pic:blipFill>
                    <a:blip r:embed="rId9"/>
                    <a:srcRect/>
                    <a:stretch>
                      <a:fillRect/>
                    </a:stretch>
                  </pic:blipFill>
                  <pic:spPr>
                    <a:xfrm>
                      <a:off x="0" y="0"/>
                      <a:ext cx="5829300" cy="4133850"/>
                    </a:xfrm>
                    <a:prstGeom prst="rect">
                      <a:avLst/>
                    </a:prstGeom>
                  </pic:spPr>
                </pic:pic>
              </a:graphicData>
            </a:graphic>
          </wp:inline>
        </w:drawing>
      </w:r>
    </w:p>
    <w:p w14:paraId="40C3A328">
      <w:pPr>
        <w:pStyle w:val="8"/>
        <w:keepNext/>
        <w:spacing w:before="100" w:after="65"/>
        <w:jc w:val="center"/>
      </w:pPr>
      <w:r>
        <w:t xml:space="preserve">图 </w:t>
      </w:r>
      <w:r>
        <w:fldChar w:fldCharType="begin"/>
      </w:r>
      <w:r>
        <w:instrText xml:space="preserve"> SEQ 图 \* ARABIC </w:instrText>
      </w:r>
      <w:r>
        <w:fldChar w:fldCharType="separate"/>
      </w:r>
      <w:r>
        <w:t>2</w:t>
      </w:r>
      <w:r>
        <w:fldChar w:fldCharType="end"/>
      </w:r>
      <w:r>
        <w:rPr>
          <w:rFonts w:hint="eastAsia"/>
        </w:rPr>
        <w:t>文档参考意见与空白人工评分并存</w:t>
      </w:r>
    </w:p>
    <w:p w14:paraId="15EF166C">
      <w:pPr>
        <w:widowControl/>
        <w:spacing w:after="100" w:line="330" w:lineRule="auto"/>
        <w:ind w:firstLine="500" w:firstLineChars="0"/>
        <w:jc w:val="left"/>
      </w:pPr>
      <w:r>
        <w:t>以上截图来自最终运行包批次 1016-212856-fd6e 的合成 DOCX 真实生成。该轮实际生成一次，本次文档更新没有再次调用生成。模型输出未必准确，学生应回到原文核实；附件正文中的提示文字同样只应当作待评数据，而不是评分指令。当前没有对真实学生数据开展评分质量或公平性研究。</w:t>
      </w:r>
    </w:p>
    <w:p w14:paraId="018AE5A6">
      <w:pPr>
        <w:pStyle w:val="3"/>
        <w:keepNext/>
        <w:spacing w:before="160" w:after="110"/>
      </w:pPr>
      <w:bookmarkStart w:id="32" w:name="_Toc15528"/>
      <w:r>
        <w:t>5.5 正则、筛选与统计</w:t>
      </w:r>
      <w:bookmarkEnd w:id="32"/>
    </w:p>
    <w:p w14:paraId="1D1E2327">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TableFilter 以字段名到提取函数的规则表组合条件，不在每个分支手写一套过滤循环。课程和作业决定当前数据范围，任务状态只影响任务列表；正文及人工评语使用 RE2/J 正则，已提取附件文字也参与相关提交检索。RE2/J 避免灾难性回溯，但不支持回溯引用及前后向断言，必须向用户说明语法边界。</w:t>
      </w:r>
    </w:p>
    <w:p w14:paraId="761AF30B">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统计直接聚合当前有效人工评分，避免同时维护一份难以同步的均值缓存。修改改变现有分数，撤回后退出统计；没有有效评分时均值、极值为空，不当作 0 分。CSV 导出当前所选作业的汇总成绩，不声称包含全部评分项明细；输出处理中文编码、引号与危险公式前缀。</w:t>
      </w:r>
    </w:p>
    <w:p w14:paraId="401D119B">
      <w:pPr>
        <w:keepNext/>
        <w:spacing w:before="100" w:after="65"/>
        <w:jc w:val="center"/>
      </w:pPr>
      <w:r>
        <w:drawing>
          <wp:inline distT="0" distB="0" distL="0" distR="0">
            <wp:extent cx="5829300" cy="3762375"/>
            <wp:effectExtent l="0" t="0" r="0" b="0"/>
            <wp:docPr id="5" name="图 5-3 六次评分后的实际汇总结果" descr="图 5-3 六次评分后的实际汇总结果" title="图 5-3 六次评分后的实际汇总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 5-3 六次评分后的实际汇总结果" descr="图 5-3 六次评分后的实际汇总结果" title="图 5-3 六次评分后的实际汇总结果"/>
                    <pic:cNvPicPr>
                      <a:picLocks noChangeAspect="1" noChangeArrowheads="1"/>
                    </pic:cNvPicPr>
                  </pic:nvPicPr>
                  <pic:blipFill>
                    <a:blip r:embed="rId10"/>
                    <a:srcRect/>
                    <a:stretch>
                      <a:fillRect/>
                    </a:stretch>
                  </pic:blipFill>
                  <pic:spPr>
                    <a:xfrm>
                      <a:off x="0" y="0"/>
                      <a:ext cx="5829300" cy="3762375"/>
                    </a:xfrm>
                    <a:prstGeom prst="rect">
                      <a:avLst/>
                    </a:prstGeom>
                  </pic:spPr>
                </pic:pic>
              </a:graphicData>
            </a:graphic>
          </wp:inline>
        </w:drawing>
      </w:r>
    </w:p>
    <w:p w14:paraId="04987CFB">
      <w:pPr>
        <w:pStyle w:val="8"/>
        <w:keepNext/>
        <w:spacing w:before="100" w:after="65"/>
        <w:jc w:val="center"/>
      </w:pPr>
      <w:r>
        <w:t xml:space="preserve">图 </w:t>
      </w:r>
      <w:r>
        <w:fldChar w:fldCharType="begin"/>
      </w:r>
      <w:r>
        <w:instrText xml:space="preserve"> SEQ 图 \* ARABIC </w:instrText>
      </w:r>
      <w:r>
        <w:fldChar w:fldCharType="separate"/>
      </w:r>
      <w:r>
        <w:t>3</w:t>
      </w:r>
      <w:r>
        <w:fldChar w:fldCharType="end"/>
      </w:r>
      <w:r>
        <w:rPr>
          <w:rFonts w:hint="eastAsia"/>
        </w:rPr>
        <w:t>六次评分后的实际汇总结果</w:t>
      </w:r>
    </w:p>
    <w:p w14:paraId="616B2F43">
      <w:pPr>
        <w:pStyle w:val="3"/>
        <w:keepNext/>
        <w:spacing w:before="160" w:after="110"/>
      </w:pPr>
      <w:bookmarkStart w:id="33" w:name="_Toc8016"/>
      <w:r>
        <w:t>5.6 Swing 与 WindowBuilder</w:t>
      </w:r>
      <w:bookmarkEnd w:id="33"/>
    </w:p>
    <w:p w14:paraId="090056F8">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Swing 界面围绕角色组织：教师使用课程管理、作业管理、全部提交、互评进度、结果统计、学生账号和操作记录；学生使用课堂作业、我的提交、我的互评任务和我的成绩。Ui.work 使用 SwingWorker 执行数据库及网络操作，回到 EDT 更新界面，避免长操作阻塞事件线程。按钮禁用只是体验层防重复，最终权限和状态仍由服务层重查。</w:t>
      </w:r>
    </w:p>
    <w:p w14:paraId="38F62383">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LoginPanel 提供可独立构造的纯视图，LoginFrame 绑定业务事件。真实 WindowBuilder Design 已打开产品表单，通过属性编辑器修改标题、生成代码并保存，之后执行回归和公网教师登录。此证据是自动化驱动真实编辑器，不冒称本人手工拖拽，也不声称其他窗口全部由设计器生成。</w:t>
      </w:r>
    </w:p>
    <w:p w14:paraId="428A3AA5">
      <w:pPr>
        <w:keepNext/>
        <w:spacing w:before="100" w:after="65"/>
        <w:jc w:val="center"/>
      </w:pPr>
      <w:r>
        <w:drawing>
          <wp:inline distT="0" distB="0" distL="0" distR="0">
            <wp:extent cx="5829300" cy="3571875"/>
            <wp:effectExtent l="0" t="0" r="0" b="0"/>
            <wp:docPr id="6" name="图 5-4 实际 WindowBuilder Design 保存后的表单" descr="图 5-4 实际 WindowBuilder Design 保存后的表单" title="图 5-4 实际 WindowBuilder Design 保存后的表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 5-4 实际 WindowBuilder Design 保存后的表单" descr="图 5-4 实际 WindowBuilder Design 保存后的表单" title="图 5-4 实际 WindowBuilder Design 保存后的表单"/>
                    <pic:cNvPicPr>
                      <a:picLocks noChangeAspect="1" noChangeArrowheads="1"/>
                    </pic:cNvPicPr>
                  </pic:nvPicPr>
                  <pic:blipFill>
                    <a:blip r:embed="rId11"/>
                    <a:srcRect/>
                    <a:stretch>
                      <a:fillRect/>
                    </a:stretch>
                  </pic:blipFill>
                  <pic:spPr>
                    <a:xfrm>
                      <a:off x="0" y="0"/>
                      <a:ext cx="5829300" cy="3571875"/>
                    </a:xfrm>
                    <a:prstGeom prst="rect">
                      <a:avLst/>
                    </a:prstGeom>
                  </pic:spPr>
                </pic:pic>
              </a:graphicData>
            </a:graphic>
          </wp:inline>
        </w:drawing>
      </w:r>
    </w:p>
    <w:p w14:paraId="11F9AA55">
      <w:pPr>
        <w:pStyle w:val="8"/>
        <w:keepNext/>
        <w:spacing w:before="100" w:after="65"/>
        <w:jc w:val="center"/>
      </w:pPr>
      <w:r>
        <w:t xml:space="preserve">图 </w:t>
      </w:r>
      <w:r>
        <w:fldChar w:fldCharType="begin"/>
      </w:r>
      <w:r>
        <w:instrText xml:space="preserve"> SEQ 图 \* ARABIC </w:instrText>
      </w:r>
      <w:r>
        <w:fldChar w:fldCharType="separate"/>
      </w:r>
      <w:r>
        <w:t>4</w:t>
      </w:r>
      <w:r>
        <w:fldChar w:fldCharType="end"/>
      </w:r>
      <w:r>
        <w:rPr>
          <w:rFonts w:hint="eastAsia"/>
        </w:rPr>
        <w:t>实际 WindowBuilder Design 保存后的表单</w:t>
      </w:r>
    </w:p>
    <w:p w14:paraId="57B67791">
      <w:pPr>
        <w:widowControl/>
        <w:spacing w:after="100" w:line="330" w:lineRule="auto"/>
        <w:ind w:firstLine="500" w:firstLineChars="0"/>
        <w:jc w:val="left"/>
      </w:pPr>
    </w:p>
    <w:p w14:paraId="12A80FFF">
      <w:pPr>
        <w:widowControl/>
        <w:spacing w:after="100" w:line="330" w:lineRule="auto"/>
        <w:ind w:firstLine="500" w:firstLineChars="0"/>
        <w:jc w:val="left"/>
      </w:pPr>
      <w:r>
        <w:t>设计器擅长布局与属性编辑，不能验证远程事务、角色越权、截止时间或模型错误。设计时外观与运行 FlatLaf 也可能不同，因此实际运行、界面事件测试与逻辑测试缺一不可。</w:t>
      </w:r>
    </w:p>
    <w:p w14:paraId="3F4889A4">
      <w:pPr>
        <w:pStyle w:val="2"/>
        <w:keepNext/>
        <w:spacing w:before="220" w:after="110"/>
      </w:pPr>
      <w:bookmarkStart w:id="34" w:name="_Toc12109"/>
      <w:r>
        <w:t>第 6 章 重构、复用与开发过程</w:t>
      </w:r>
      <w:bookmarkEnd w:id="34"/>
    </w:p>
    <w:p w14:paraId="4C88DD32">
      <w:pPr>
        <w:pStyle w:val="3"/>
        <w:keepNext/>
        <w:spacing w:before="160" w:after="110"/>
      </w:pPr>
      <w:bookmarkStart w:id="35" w:name="_Toc18795"/>
      <w:r>
        <w:t>6.1 真实迭代轨迹</w:t>
      </w:r>
      <w:bookmarkEnd w:id="35"/>
    </w:p>
    <w:p w14:paraId="322762CE">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现有 Git 历史包含 2026-10-15 的初始化和初版两个提交；后续互评修改/撤回、WindowBuilder、配置切换及附件等变更仍在工作区，不能写成已经完成的连续版本提交。能够追溯后续过程的材料主要是测试报告、源码前后快照及分批实机记录。</w:t>
      </w:r>
    </w:p>
    <w:tbl>
      <w:tblPr>
        <w:tblStyle w:val="14"/>
        <w:tblW w:w="9462"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1400"/>
        <w:gridCol w:w="4526"/>
        <w:gridCol w:w="3536"/>
      </w:tblGrid>
      <w:tr w14:paraId="3D9AE3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0" w:type="auto"/>
            <w:shd w:val="clear" w:color="auto" w:fill="EFEFEF"/>
            <w:tcMar>
              <w:top w:w="90" w:type="dxa"/>
              <w:left w:w="105" w:type="dxa"/>
              <w:bottom w:w="90" w:type="dxa"/>
              <w:right w:w="105" w:type="dxa"/>
            </w:tcMar>
            <w:vAlign w:val="center"/>
          </w:tcPr>
          <w:p w14:paraId="1215E80D">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阶段</w:t>
            </w:r>
          </w:p>
        </w:tc>
        <w:tc>
          <w:tcPr>
            <w:tcW w:w="0" w:type="auto"/>
            <w:shd w:val="clear" w:color="auto" w:fill="EFEFEF"/>
            <w:tcMar>
              <w:top w:w="90" w:type="dxa"/>
              <w:left w:w="105" w:type="dxa"/>
              <w:bottom w:w="90" w:type="dxa"/>
              <w:right w:w="105" w:type="dxa"/>
            </w:tcMar>
            <w:vAlign w:val="center"/>
          </w:tcPr>
          <w:p w14:paraId="638E9797">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工作成果</w:t>
            </w:r>
          </w:p>
        </w:tc>
        <w:tc>
          <w:tcPr>
            <w:tcW w:w="3536" w:type="dxa"/>
            <w:shd w:val="clear" w:color="auto" w:fill="EFEFEF"/>
            <w:tcMar>
              <w:top w:w="90" w:type="dxa"/>
              <w:left w:w="105" w:type="dxa"/>
              <w:bottom w:w="90" w:type="dxa"/>
              <w:right w:w="105" w:type="dxa"/>
            </w:tcMar>
            <w:vAlign w:val="center"/>
          </w:tcPr>
          <w:p w14:paraId="5B4170B0">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客观证据</w:t>
            </w:r>
          </w:p>
        </w:tc>
      </w:tr>
      <w:tr w14:paraId="515554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50C82D1D">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需求与初版</w:t>
            </w:r>
          </w:p>
        </w:tc>
        <w:tc>
          <w:tcPr>
            <w:tcW w:w="0" w:type="auto"/>
            <w:tcMar>
              <w:top w:w="90" w:type="dxa"/>
              <w:left w:w="105" w:type="dxa"/>
              <w:bottom w:w="90" w:type="dxa"/>
              <w:right w:w="105" w:type="dxa"/>
            </w:tcMar>
            <w:vAlign w:val="center"/>
          </w:tcPr>
          <w:p w14:paraId="20590B2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规则、Swing、JDBC、评分与分配、基础测试</w:t>
            </w:r>
          </w:p>
        </w:tc>
        <w:tc>
          <w:tcPr>
            <w:tcW w:w="3536" w:type="dxa"/>
            <w:tcMar>
              <w:top w:w="90" w:type="dxa"/>
              <w:left w:w="105" w:type="dxa"/>
              <w:bottom w:w="90" w:type="dxa"/>
              <w:right w:w="105" w:type="dxa"/>
            </w:tcMar>
            <w:vAlign w:val="center"/>
          </w:tcPr>
          <w:p w14:paraId="19220BD1">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初版提交、需求调研与 31 项重构前测试记录</w:t>
            </w:r>
          </w:p>
        </w:tc>
      </w:tr>
      <w:tr w14:paraId="4240D9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6F041A1E">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业务联调</w:t>
            </w:r>
          </w:p>
        </w:tc>
        <w:tc>
          <w:tcPr>
            <w:tcW w:w="0" w:type="auto"/>
            <w:tcMar>
              <w:top w:w="90" w:type="dxa"/>
              <w:left w:w="105" w:type="dxa"/>
              <w:bottom w:w="90" w:type="dxa"/>
              <w:right w:w="105" w:type="dxa"/>
            </w:tcMar>
            <w:vAlign w:val="center"/>
          </w:tcPr>
          <w:p w14:paraId="5C7D5037">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远程 MySQL、TLS、登录及完整人工互评</w:t>
            </w:r>
          </w:p>
        </w:tc>
        <w:tc>
          <w:tcPr>
            <w:tcW w:w="3536" w:type="dxa"/>
            <w:tcMar>
              <w:top w:w="90" w:type="dxa"/>
              <w:left w:w="105" w:type="dxa"/>
              <w:bottom w:w="90" w:type="dxa"/>
              <w:right w:w="105" w:type="dxa"/>
            </w:tcMar>
            <w:vAlign w:val="center"/>
          </w:tcPr>
          <w:p w14:paraId="6FE23FE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远程联调记录、1015-163842-c97c</w:t>
            </w:r>
          </w:p>
        </w:tc>
      </w:tr>
      <w:tr w14:paraId="6AE89C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092D22E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历史变更</w:t>
            </w:r>
          </w:p>
        </w:tc>
        <w:tc>
          <w:tcPr>
            <w:tcW w:w="0" w:type="auto"/>
            <w:tcMar>
              <w:top w:w="90" w:type="dxa"/>
              <w:left w:w="105" w:type="dxa"/>
              <w:bottom w:w="90" w:type="dxa"/>
              <w:right w:w="105" w:type="dxa"/>
            </w:tcMar>
            <w:vAlign w:val="center"/>
          </w:tcPr>
          <w:p w14:paraId="06D0D146">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评分修改、撤回、记录 ID＋版本与无损升级</w:t>
            </w:r>
          </w:p>
        </w:tc>
        <w:tc>
          <w:tcPr>
            <w:tcW w:w="3536" w:type="dxa"/>
            <w:tcMar>
              <w:top w:w="90" w:type="dxa"/>
              <w:left w:w="105" w:type="dxa"/>
              <w:bottom w:w="90" w:type="dxa"/>
              <w:right w:w="105" w:type="dxa"/>
            </w:tcMar>
            <w:vAlign w:val="center"/>
          </w:tcPr>
          <w:p w14:paraId="31B2E2C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ReviewMutationTest、1016-155800-6eac</w:t>
            </w:r>
          </w:p>
        </w:tc>
      </w:tr>
      <w:tr w14:paraId="67C0C1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8147F1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工具与配置</w:t>
            </w:r>
          </w:p>
        </w:tc>
        <w:tc>
          <w:tcPr>
            <w:tcW w:w="0" w:type="auto"/>
            <w:tcMar>
              <w:top w:w="90" w:type="dxa"/>
              <w:left w:w="105" w:type="dxa"/>
              <w:bottom w:w="90" w:type="dxa"/>
              <w:right w:w="105" w:type="dxa"/>
            </w:tcMar>
            <w:vAlign w:val="center"/>
          </w:tcPr>
          <w:p w14:paraId="217D5E80">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WindowBuilder、方案隔离、结构检查、独立运行</w:t>
            </w:r>
          </w:p>
        </w:tc>
        <w:tc>
          <w:tcPr>
            <w:tcW w:w="3536" w:type="dxa"/>
            <w:tcMar>
              <w:top w:w="90" w:type="dxa"/>
              <w:left w:w="105" w:type="dxa"/>
              <w:bottom w:w="90" w:type="dxa"/>
              <w:right w:w="105" w:type="dxa"/>
            </w:tcMar>
            <w:vAlign w:val="center"/>
          </w:tcPr>
          <w:p w14:paraId="6796A1CA">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windowbuilder/20261016、release/20261016</w:t>
            </w:r>
          </w:p>
        </w:tc>
      </w:tr>
      <w:tr w14:paraId="0050C4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6128E215">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1.1.0 扩展</w:t>
            </w:r>
          </w:p>
        </w:tc>
        <w:tc>
          <w:tcPr>
            <w:tcW w:w="0" w:type="auto"/>
            <w:tcMar>
              <w:top w:w="90" w:type="dxa"/>
              <w:left w:w="105" w:type="dxa"/>
              <w:bottom w:w="90" w:type="dxa"/>
              <w:right w:w="105" w:type="dxa"/>
            </w:tcMar>
            <w:vAlign w:val="center"/>
          </w:tcPr>
          <w:p w14:paraId="04B61CD7">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共享附件、提取、授权下载、文档 AI 输入</w:t>
            </w:r>
          </w:p>
        </w:tc>
        <w:tc>
          <w:tcPr>
            <w:tcW w:w="3536" w:type="dxa"/>
            <w:tcMar>
              <w:top w:w="90" w:type="dxa"/>
              <w:left w:w="105" w:type="dxa"/>
              <w:bottom w:w="90" w:type="dxa"/>
              <w:right w:w="105" w:type="dxa"/>
            </w:tcMar>
            <w:vAlign w:val="center"/>
          </w:tcPr>
          <w:p w14:paraId="4C81E7F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附件专项测试、1016-203530-c2f4</w:t>
            </w:r>
          </w:p>
        </w:tc>
      </w:tr>
      <w:tr w14:paraId="197BEE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400" w:type="dxa"/>
            <w:tcMar>
              <w:top w:w="90" w:type="dxa"/>
              <w:left w:w="105" w:type="dxa"/>
              <w:bottom w:w="90" w:type="dxa"/>
              <w:right w:w="105" w:type="dxa"/>
            </w:tcMar>
            <w:vAlign w:val="center"/>
          </w:tcPr>
          <w:p w14:paraId="491BD266">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最终发布验收</w:t>
            </w:r>
          </w:p>
        </w:tc>
        <w:tc>
          <w:tcPr>
            <w:tcW w:w="4526" w:type="dxa"/>
            <w:tcMar>
              <w:top w:w="90" w:type="dxa"/>
              <w:left w:w="105" w:type="dxa"/>
              <w:bottom w:w="90" w:type="dxa"/>
              <w:right w:w="105" w:type="dxa"/>
            </w:tcMar>
            <w:vAlign w:val="center"/>
          </w:tcPr>
          <w:p w14:paraId="6470FC92">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1.1.0 打包、123 项回归、最终包两批真实实测、新 JVM 持久化及文档同步</w:t>
            </w:r>
          </w:p>
        </w:tc>
        <w:tc>
          <w:tcPr>
            <w:tcW w:w="3536" w:type="dxa"/>
            <w:tcMar>
              <w:top w:w="90" w:type="dxa"/>
              <w:left w:w="105" w:type="dxa"/>
              <w:bottom w:w="90" w:type="dxa"/>
              <w:right w:w="105" w:type="dxa"/>
            </w:tcMar>
            <w:vAlign w:val="center"/>
          </w:tcPr>
          <w:p w14:paraId="2BF9D5C9">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release/1.1.0-final-live-20261016、本文及交付说明</w:t>
            </w:r>
          </w:p>
        </w:tc>
      </w:tr>
    </w:tbl>
    <w:p w14:paraId="54CC46B2">
      <w:pPr>
        <w:spacing w:after="60"/>
      </w:pPr>
    </w:p>
    <w:p w14:paraId="6889D249">
      <w:pPr>
        <w:pStyle w:val="3"/>
        <w:keepNext/>
        <w:spacing w:before="160" w:after="110"/>
      </w:pPr>
      <w:bookmarkStart w:id="36" w:name="_Toc1795"/>
      <w:r>
        <w:t>6.2 业务评分的策略模式重构</w:t>
      </w:r>
      <w:bookmarkEnd w:id="36"/>
    </w:p>
    <w:p w14:paraId="09142C88">
      <w:pPr>
        <w:widowControl/>
        <w:spacing w:after="100" w:line="330" w:lineRule="auto"/>
        <w:ind w:firstLine="500" w:firstLineChars="0"/>
        <w:jc w:val="left"/>
      </w:pPr>
      <w:r>
        <w:t>重构前，服务直接创建具体计算器，ReviewDialog 又独立创建计算器预览，未来容易出现预览与保存公式不一致。</w:t>
      </w:r>
    </w:p>
    <w:p w14:paraId="42033D1D">
      <w:pPr>
        <w:keepNext/>
        <w:shd w:val="clear" w:fill="F3F5F6"/>
        <w:spacing w:before="0" w:after="0" w:line="235" w:lineRule="auto"/>
        <w:ind w:left="120" w:right="120"/>
      </w:pPr>
      <w:r>
        <w:rPr>
          <w:rFonts w:ascii="Consolas" w:hAnsi="Consolas" w:eastAsia="Consolas" w:cs="Consolas"/>
          <w:color w:val="34474D"/>
          <w:sz w:val="17"/>
          <w:szCs w:val="17"/>
        </w:rPr>
        <w:t>// 重构前：业务绑定具体类，窗口也各自创建计算器</w:t>
      </w:r>
    </w:p>
    <w:p w14:paraId="77F8BE10">
      <w:pPr>
        <w:keepNext/>
        <w:shd w:val="clear" w:fill="F3F5F6"/>
        <w:spacing w:before="0" w:after="0" w:line="235" w:lineRule="auto"/>
        <w:ind w:left="120" w:right="120"/>
      </w:pPr>
      <w:r>
        <w:rPr>
          <w:rFonts w:ascii="Consolas" w:hAnsi="Consolas" w:eastAsia="Consolas" w:cs="Consolas"/>
          <w:color w:val="34474D"/>
          <w:sz w:val="17"/>
          <w:szCs w:val="17"/>
        </w:rPr>
        <w:t>private final ScoreCalculator scoring = new ScoreCalculator();</w:t>
      </w:r>
    </w:p>
    <w:p w14:paraId="180E18E5">
      <w:pPr>
        <w:spacing w:after="60"/>
      </w:pPr>
    </w:p>
    <w:p w14:paraId="4B56CD92">
      <w:pPr>
        <w:widowControl/>
        <w:spacing w:after="100" w:line="330" w:lineRule="auto"/>
        <w:ind w:firstLine="500" w:firstLineChars="0"/>
        <w:jc w:val="left"/>
      </w:pPr>
      <w:r>
        <w:t>重构后抽取 ScoringPolicy，默认实现仍保留原算法，通过构造函数注入服务；窗口改调 service.previewScore，而不是自行选择策略。</w:t>
      </w:r>
    </w:p>
    <w:p w14:paraId="1B360DA0">
      <w:pPr>
        <w:keepNext/>
        <w:shd w:val="clear" w:fill="F3F5F6"/>
        <w:spacing w:before="0" w:after="0" w:line="235" w:lineRule="auto"/>
        <w:ind w:left="120" w:right="120"/>
      </w:pPr>
      <w:r>
        <w:rPr>
          <w:rFonts w:ascii="Consolas" w:hAnsi="Consolas" w:eastAsia="Consolas" w:cs="Consolas"/>
          <w:color w:val="34474D"/>
          <w:sz w:val="17"/>
          <w:szCs w:val="17"/>
        </w:rPr>
        <w:t>private final ScoringPolicy scoring;</w:t>
      </w:r>
    </w:p>
    <w:p w14:paraId="736CCBF9">
      <w:pPr>
        <w:keepNext/>
        <w:shd w:val="clear" w:fill="F3F5F6"/>
        <w:spacing w:before="0" w:after="0" w:line="235" w:lineRule="auto"/>
        <w:ind w:left="120" w:right="120"/>
      </w:pPr>
      <w:r>
        <w:rPr>
          <w:rFonts w:ascii="Consolas" w:hAnsi="Consolas" w:eastAsia="Consolas" w:cs="Consolas"/>
          <w:color w:val="34474D"/>
          <w:sz w:val="17"/>
          <w:szCs w:val="17"/>
        </w:rPr>
        <w:t>public PeerReviewService(Database db, Clock clock, Random random,</w:t>
      </w:r>
    </w:p>
    <w:p w14:paraId="1DA33521">
      <w:pPr>
        <w:keepNext/>
        <w:shd w:val="clear" w:fill="F3F5F6"/>
        <w:spacing w:before="0" w:after="0" w:line="235" w:lineRule="auto"/>
        <w:ind w:left="120" w:right="120"/>
      </w:pPr>
      <w:r>
        <w:rPr>
          <w:rFonts w:ascii="Consolas" w:hAnsi="Consolas" w:eastAsia="Consolas" w:cs="Consolas"/>
          <w:color w:val="34474D"/>
          <w:sz w:val="17"/>
          <w:szCs w:val="17"/>
        </w:rPr>
        <w:t xml:space="preserve">                         ScoringPolicy scoring) {</w:t>
      </w:r>
    </w:p>
    <w:p w14:paraId="098B344B">
      <w:pPr>
        <w:keepNext/>
        <w:shd w:val="clear" w:fill="F3F5F6"/>
        <w:spacing w:before="0" w:after="0" w:line="235" w:lineRule="auto"/>
        <w:ind w:left="120" w:right="120"/>
      </w:pPr>
      <w:r>
        <w:rPr>
          <w:rFonts w:ascii="Consolas" w:hAnsi="Consolas" w:eastAsia="Consolas" w:cs="Consolas"/>
          <w:color w:val="34474D"/>
          <w:sz w:val="17"/>
          <w:szCs w:val="17"/>
        </w:rPr>
        <w:t xml:space="preserve">    this.db = db;</w:t>
      </w:r>
    </w:p>
    <w:p w14:paraId="72C9638A">
      <w:pPr>
        <w:keepNext/>
        <w:shd w:val="clear" w:fill="F3F5F6"/>
        <w:spacing w:before="0" w:after="0" w:line="235" w:lineRule="auto"/>
        <w:ind w:left="120" w:right="120"/>
      </w:pPr>
      <w:r>
        <w:rPr>
          <w:rFonts w:ascii="Consolas" w:hAnsi="Consolas" w:eastAsia="Consolas" w:cs="Consolas"/>
          <w:color w:val="34474D"/>
          <w:sz w:val="17"/>
          <w:szCs w:val="17"/>
        </w:rPr>
        <w:t xml:space="preserve">    this.clock = clock;</w:t>
      </w:r>
    </w:p>
    <w:p w14:paraId="591C655F">
      <w:pPr>
        <w:keepNext/>
        <w:shd w:val="clear" w:fill="F3F5F6"/>
        <w:spacing w:before="0" w:after="0" w:line="235" w:lineRule="auto"/>
        <w:ind w:left="120" w:right="120"/>
      </w:pPr>
      <w:r>
        <w:rPr>
          <w:rFonts w:ascii="Consolas" w:hAnsi="Consolas" w:eastAsia="Consolas" w:cs="Consolas"/>
          <w:color w:val="34474D"/>
          <w:sz w:val="17"/>
          <w:szCs w:val="17"/>
        </w:rPr>
        <w:t xml:space="preserve">    this.random = random;</w:t>
      </w:r>
    </w:p>
    <w:p w14:paraId="51B037CD">
      <w:pPr>
        <w:keepNext/>
        <w:shd w:val="clear" w:fill="F3F5F6"/>
        <w:spacing w:before="0" w:after="0" w:line="235" w:lineRule="auto"/>
        <w:ind w:left="120" w:right="120"/>
      </w:pPr>
      <w:r>
        <w:rPr>
          <w:rFonts w:ascii="Consolas" w:hAnsi="Consolas" w:eastAsia="Consolas" w:cs="Consolas"/>
          <w:color w:val="34474D"/>
          <w:sz w:val="17"/>
          <w:szCs w:val="17"/>
        </w:rPr>
        <w:t xml:space="preserve">    this.scoring = Objects.requireNonNull(scoring);</w:t>
      </w:r>
    </w:p>
    <w:p w14:paraId="134546CB">
      <w:pPr>
        <w:keepNext/>
        <w:shd w:val="clear" w:fill="F3F5F6"/>
        <w:spacing w:before="0" w:after="0" w:line="235" w:lineRule="auto"/>
        <w:ind w:left="120" w:right="120"/>
      </w:pPr>
      <w:r>
        <w:rPr>
          <w:rFonts w:ascii="Consolas" w:hAnsi="Consolas" w:eastAsia="Consolas" w:cs="Consolas"/>
          <w:color w:val="34474D"/>
          <w:sz w:val="17"/>
          <w:szCs w:val="17"/>
        </w:rPr>
        <w:t>}</w:t>
      </w:r>
    </w:p>
    <w:p w14:paraId="0ACC8388">
      <w:pPr>
        <w:spacing w:after="60"/>
      </w:pPr>
    </w:p>
    <w:p w14:paraId="61CB03C7">
      <w:pPr>
        <w:widowControl/>
        <w:spacing w:after="100" w:line="330" w:lineRule="auto"/>
        <w:ind w:firstLine="500" w:firstLineChars="0"/>
        <w:jc w:val="left"/>
      </w:pPr>
      <w:r>
        <w:t>ScoringPolicyTest 以计数包装策略检查预览与落库走同一契约，同时确认既有结果 75.00 不变。重构前记录有 31 项通过测试，之后继续回归。本项目没有为了展示模式虚构多个生产评分规则，也不把共享 Connection 做单例；可复用数据库工具与每次操作独立连接是两回事。</w:t>
      </w:r>
    </w:p>
    <w:p w14:paraId="0CE90D5A">
      <w:pPr>
        <w:pStyle w:val="3"/>
        <w:keepNext/>
        <w:spacing w:before="160" w:after="110"/>
      </w:pPr>
      <w:bookmarkStart w:id="37" w:name="_Toc11221"/>
      <w:r>
        <w:t>6.3 函数级调整与分层收益</w:t>
      </w:r>
      <w:bookmarkEnd w:id="37"/>
    </w:p>
    <w:p w14:paraId="54DC3C97">
      <w:pPr>
        <w:widowControl/>
        <w:spacing w:after="100" w:line="330" w:lineRule="auto"/>
        <w:ind w:firstLine="500" w:firstLineChars="0"/>
        <w:jc w:val="left"/>
      </w:pPr>
      <w:r>
        <w:t>previewScore 将窗口的计算入口提升为服务契约；requireReviewWindow、requirePending、ensureEditable 集中表达阶段规则，减少各入口不一致。附件解析独立为 DocumentText，上传校验集中在 PreparedAttachment，读取授权集中在 AttachmentService；LoginPanel 分离设计期视图和运行期事件。上述调整都有当前代码与测试支撑，但不是每一处都保存了独立重构前提交，因此不为其编造提交时间线。</w:t>
      </w:r>
    </w:p>
    <w:p w14:paraId="79DFCE35">
      <w:pPr>
        <w:pStyle w:val="3"/>
        <w:keepNext/>
        <w:spacing w:before="160" w:after="110"/>
      </w:pPr>
      <w:bookmarkStart w:id="38" w:name="_Toc24638"/>
      <w:r>
        <w:t>6.4 自制组件复用</w:t>
      </w:r>
      <w:bookmarkEnd w:id="38"/>
    </w:p>
    <w:tbl>
      <w:tblPr>
        <w:tblStyle w:val="14"/>
        <w:tblW w:w="911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2747"/>
        <w:gridCol w:w="3376"/>
        <w:gridCol w:w="2995"/>
      </w:tblGrid>
      <w:tr w14:paraId="3B76A1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0" w:type="auto"/>
            <w:shd w:val="clear" w:color="auto" w:fill="EFEFEF"/>
            <w:tcMar>
              <w:top w:w="90" w:type="dxa"/>
              <w:left w:w="105" w:type="dxa"/>
              <w:bottom w:w="90" w:type="dxa"/>
              <w:right w:w="105" w:type="dxa"/>
            </w:tcMar>
            <w:vAlign w:val="center"/>
          </w:tcPr>
          <w:p w14:paraId="74A013D6">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组件</w:t>
            </w:r>
          </w:p>
        </w:tc>
        <w:tc>
          <w:tcPr>
            <w:tcW w:w="0" w:type="auto"/>
            <w:shd w:val="clear" w:color="auto" w:fill="EFEFEF"/>
            <w:tcMar>
              <w:top w:w="90" w:type="dxa"/>
              <w:left w:w="105" w:type="dxa"/>
              <w:bottom w:w="90" w:type="dxa"/>
              <w:right w:w="105" w:type="dxa"/>
            </w:tcMar>
            <w:vAlign w:val="center"/>
          </w:tcPr>
          <w:p w14:paraId="2882F06C">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复用位置与价值</w:t>
            </w:r>
          </w:p>
        </w:tc>
        <w:tc>
          <w:tcPr>
            <w:tcW w:w="2995" w:type="dxa"/>
            <w:shd w:val="clear" w:color="auto" w:fill="EFEFEF"/>
            <w:tcMar>
              <w:top w:w="90" w:type="dxa"/>
              <w:left w:w="105" w:type="dxa"/>
              <w:bottom w:w="90" w:type="dxa"/>
              <w:right w:w="105" w:type="dxa"/>
            </w:tcMar>
            <w:vAlign w:val="center"/>
          </w:tcPr>
          <w:p w14:paraId="1C1998CE">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局限</w:t>
            </w:r>
          </w:p>
        </w:tc>
      </w:tr>
      <w:tr w14:paraId="26D005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39FF122C">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Database / Jdbc</w:t>
            </w:r>
          </w:p>
        </w:tc>
        <w:tc>
          <w:tcPr>
            <w:tcW w:w="0" w:type="auto"/>
            <w:tcMar>
              <w:top w:w="90" w:type="dxa"/>
              <w:left w:w="105" w:type="dxa"/>
              <w:bottom w:w="90" w:type="dxa"/>
              <w:right w:w="105" w:type="dxa"/>
            </w:tcMar>
            <w:vAlign w:val="center"/>
          </w:tcPr>
          <w:p w14:paraId="77E331B2">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认证、业务、初始化、附件共用连接作用域和参数绑定</w:t>
            </w:r>
          </w:p>
        </w:tc>
        <w:tc>
          <w:tcPr>
            <w:tcW w:w="2995" w:type="dxa"/>
            <w:tcMar>
              <w:top w:w="90" w:type="dxa"/>
              <w:left w:w="105" w:type="dxa"/>
              <w:bottom w:w="90" w:type="dxa"/>
              <w:right w:w="105" w:type="dxa"/>
            </w:tcMar>
            <w:vAlign w:val="center"/>
          </w:tcPr>
          <w:p w14:paraId="71359DAC">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不是连接池；直连架构存在客户端凭据边界</w:t>
            </w:r>
          </w:p>
        </w:tc>
      </w:tr>
      <w:tr w14:paraId="575B27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94878B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AppConfig / ConfigProfiles</w:t>
            </w:r>
          </w:p>
        </w:tc>
        <w:tc>
          <w:tcPr>
            <w:tcW w:w="0" w:type="auto"/>
            <w:tcMar>
              <w:top w:w="90" w:type="dxa"/>
              <w:left w:w="105" w:type="dxa"/>
              <w:bottom w:w="90" w:type="dxa"/>
              <w:right w:w="105" w:type="dxa"/>
            </w:tcMar>
            <w:vAlign w:val="center"/>
          </w:tcPr>
          <w:p w14:paraId="74952018">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启动、配置对话框、多方案保存共用</w:t>
            </w:r>
          </w:p>
        </w:tc>
        <w:tc>
          <w:tcPr>
            <w:tcW w:w="2995" w:type="dxa"/>
            <w:tcMar>
              <w:top w:w="90" w:type="dxa"/>
              <w:left w:w="105" w:type="dxa"/>
              <w:bottom w:w="90" w:type="dxa"/>
              <w:right w:w="105" w:type="dxa"/>
            </w:tcMar>
            <w:vAlign w:val="center"/>
          </w:tcPr>
          <w:p w14:paraId="2E4A119E">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本地明文，不是密钥管理服务</w:t>
            </w:r>
          </w:p>
        </w:tc>
      </w:tr>
      <w:tr w14:paraId="704914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CDB48A9">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Validation / Passwords</w:t>
            </w:r>
          </w:p>
        </w:tc>
        <w:tc>
          <w:tcPr>
            <w:tcW w:w="0" w:type="auto"/>
            <w:tcMar>
              <w:top w:w="90" w:type="dxa"/>
              <w:left w:w="105" w:type="dxa"/>
              <w:bottom w:w="90" w:type="dxa"/>
              <w:right w:w="105" w:type="dxa"/>
            </w:tcMar>
            <w:vAlign w:val="center"/>
          </w:tcPr>
          <w:p w14:paraId="19862DC0">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输入防御、账号认证和密码修改</w:t>
            </w:r>
          </w:p>
        </w:tc>
        <w:tc>
          <w:tcPr>
            <w:tcW w:w="2995" w:type="dxa"/>
            <w:tcMar>
              <w:top w:w="90" w:type="dxa"/>
              <w:left w:w="105" w:type="dxa"/>
              <w:bottom w:w="90" w:type="dxa"/>
              <w:right w:w="105" w:type="dxa"/>
            </w:tcMar>
            <w:vAlign w:val="center"/>
          </w:tcPr>
          <w:p w14:paraId="0A115EBA">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UI 掩码不等于配置加密</w:t>
            </w:r>
          </w:p>
        </w:tc>
      </w:tr>
      <w:tr w14:paraId="213A02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0D17ACC9">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CsvExporter / TableFilter</w:t>
            </w:r>
          </w:p>
        </w:tc>
        <w:tc>
          <w:tcPr>
            <w:tcW w:w="0" w:type="auto"/>
            <w:tcMar>
              <w:top w:w="90" w:type="dxa"/>
              <w:left w:w="105" w:type="dxa"/>
              <w:bottom w:w="90" w:type="dxa"/>
              <w:right w:w="105" w:type="dxa"/>
            </w:tcMar>
            <w:vAlign w:val="center"/>
          </w:tcPr>
          <w:p w14:paraId="2FA68088">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统一汇总导出与组合筛选</w:t>
            </w:r>
          </w:p>
        </w:tc>
        <w:tc>
          <w:tcPr>
            <w:tcW w:w="2995" w:type="dxa"/>
            <w:tcMar>
              <w:top w:w="90" w:type="dxa"/>
              <w:left w:w="105" w:type="dxa"/>
              <w:bottom w:w="90" w:type="dxa"/>
              <w:right w:w="105" w:type="dxa"/>
            </w:tcMar>
            <w:vAlign w:val="center"/>
          </w:tcPr>
          <w:p w14:paraId="29EB6A0C">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当前筛选适合课堂数据量，不是大数据检索系统</w:t>
            </w:r>
          </w:p>
        </w:tc>
      </w:tr>
      <w:tr w14:paraId="13A139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1AB0887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PreparedAttachment / AttachmentFiles</w:t>
            </w:r>
          </w:p>
        </w:tc>
        <w:tc>
          <w:tcPr>
            <w:tcW w:w="0" w:type="auto"/>
            <w:tcMar>
              <w:top w:w="90" w:type="dxa"/>
              <w:left w:w="105" w:type="dxa"/>
              <w:bottom w:w="90" w:type="dxa"/>
              <w:right w:w="105" w:type="dxa"/>
            </w:tcMar>
            <w:vAlign w:val="center"/>
          </w:tcPr>
          <w:p w14:paraId="09FA6C11">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上传校验、列表预览、授权另存</w:t>
            </w:r>
          </w:p>
        </w:tc>
        <w:tc>
          <w:tcPr>
            <w:tcW w:w="2995" w:type="dxa"/>
            <w:tcMar>
              <w:top w:w="90" w:type="dxa"/>
              <w:left w:w="105" w:type="dxa"/>
              <w:bottom w:w="90" w:type="dxa"/>
              <w:right w:w="105" w:type="dxa"/>
            </w:tcMar>
            <w:vAlign w:val="center"/>
          </w:tcPr>
          <w:p w14:paraId="30025458">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不做杀毒、OCR 或完整页面渲染</w:t>
            </w:r>
          </w:p>
        </w:tc>
      </w:tr>
      <w:tr w14:paraId="29DB49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2747" w:type="dxa"/>
            <w:tcMar>
              <w:top w:w="90" w:type="dxa"/>
              <w:left w:w="105" w:type="dxa"/>
              <w:bottom w:w="90" w:type="dxa"/>
              <w:right w:w="105" w:type="dxa"/>
            </w:tcMar>
            <w:vAlign w:val="center"/>
          </w:tcPr>
          <w:p w14:paraId="24ABDE9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Ui.work</w:t>
            </w:r>
          </w:p>
        </w:tc>
        <w:tc>
          <w:tcPr>
            <w:tcW w:w="3376" w:type="dxa"/>
            <w:tcMar>
              <w:top w:w="90" w:type="dxa"/>
              <w:left w:w="105" w:type="dxa"/>
              <w:bottom w:w="90" w:type="dxa"/>
              <w:right w:w="105" w:type="dxa"/>
            </w:tcMar>
            <w:vAlign w:val="center"/>
          </w:tcPr>
          <w:p w14:paraId="784DCAA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统一后台任务、成功回调与错误恢复</w:t>
            </w:r>
          </w:p>
        </w:tc>
        <w:tc>
          <w:tcPr>
            <w:tcW w:w="2995" w:type="dxa"/>
            <w:tcMar>
              <w:top w:w="90" w:type="dxa"/>
              <w:left w:w="105" w:type="dxa"/>
              <w:bottom w:w="90" w:type="dxa"/>
              <w:right w:w="105" w:type="dxa"/>
            </w:tcMar>
            <w:vAlign w:val="center"/>
          </w:tcPr>
          <w:p w14:paraId="38BDA2EA">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仍需设计取消、超时和关闭窗口后的生命周期</w:t>
            </w:r>
          </w:p>
        </w:tc>
      </w:tr>
    </w:tbl>
    <w:p w14:paraId="56AB732F">
      <w:pPr>
        <w:spacing w:after="60"/>
      </w:pPr>
    </w:p>
    <w:p w14:paraId="21554832">
      <w:pPr>
        <w:pStyle w:val="3"/>
        <w:keepNext/>
        <w:spacing w:before="160" w:after="110"/>
      </w:pPr>
      <w:bookmarkStart w:id="39" w:name="_Toc26455"/>
      <w:r>
        <w:t>6.5 第三方程序库、框架与选型</w:t>
      </w:r>
      <w:bookmarkEnd w:id="39"/>
    </w:p>
    <w:p w14:paraId="3E5144E8">
      <w:pPr>
        <w:widowControl/>
        <w:spacing w:after="100" w:line="330" w:lineRule="auto"/>
        <w:ind w:firstLine="500" w:firstLineChars="0"/>
        <w:jc w:val="left"/>
      </w:pPr>
      <w:r>
        <w:t>直接依赖版本来自当前 pom.xml：MySQL Connector/J 26.7.0、FlatLaf 3.6、RE2/J 1.8、Anthropic Java SDK 2.34.0、Jackson 2.18.2、PDFBox 3.0.8、POI Scratchpad 5.5.1、JUnit Jupiter 5.11.4、H2 2.3.232，以及日志运行依赖。JDK HttpClient 用于 OpenAI 兼容接口。</w:t>
      </w:r>
    </w:p>
    <w:p w14:paraId="46042F5D">
      <w:pPr>
        <w:widowControl/>
        <w:spacing w:after="100" w:line="330" w:lineRule="auto"/>
        <w:ind w:firstLine="500" w:firstLineChars="0"/>
        <w:jc w:val="left"/>
      </w:pPr>
      <w:r>
        <w:t>选择第三方库的理由是复用成熟的协议、字符解析和格式处理能力，避免自行实现 JDBC 驱动、PDF 或旧 Word 二进制解析。代价是依赖体积、兼容性和升级维护成本。引用测试夹具须保留原来源说明，不能把第三方样本当作自创业务材料。</w:t>
      </w:r>
    </w:p>
    <w:p w14:paraId="7DEEFDDB">
      <w:pPr>
        <w:widowControl/>
        <w:spacing w:after="100" w:line="330" w:lineRule="auto"/>
        <w:ind w:firstLine="500" w:firstLineChars="0"/>
        <w:jc w:val="left"/>
      </w:pPr>
      <w:r>
        <w:t>程序库通常由应用主动调用，如 PDFBox、RE2/J 和 HttpClient；JUnit 是测试框架，由框架发现并调用测试方法，体现控制反转。Swing 也以事件循环回调应用代码。Maven 是构建与依赖管理工具，WindowBuilder 是设计工具，二者不应硬归类成产品业务框架。H2 仅处于 test 作用域，不替代产品 MySQL。</w:t>
      </w:r>
    </w:p>
    <w:p w14:paraId="42226043">
      <w:pPr>
        <w:pStyle w:val="3"/>
        <w:keepNext/>
        <w:spacing w:before="160" w:after="110"/>
      </w:pPr>
      <w:bookmarkStart w:id="40" w:name="_Toc32318"/>
      <w:r>
        <w:t>6.6 问题与解决办法</w:t>
      </w:r>
      <w:bookmarkEnd w:id="40"/>
    </w:p>
    <w:tbl>
      <w:tblPr>
        <w:tblStyle w:val="14"/>
        <w:tblW w:w="911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2329"/>
        <w:gridCol w:w="3441"/>
        <w:gridCol w:w="3346"/>
      </w:tblGrid>
      <w:tr w14:paraId="758BD7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0" w:type="auto"/>
            <w:shd w:val="clear" w:color="auto" w:fill="EFEFEF"/>
            <w:tcMar>
              <w:top w:w="90" w:type="dxa"/>
              <w:left w:w="105" w:type="dxa"/>
              <w:bottom w:w="90" w:type="dxa"/>
              <w:right w:w="105" w:type="dxa"/>
            </w:tcMar>
            <w:vAlign w:val="center"/>
          </w:tcPr>
          <w:p w14:paraId="28288209">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实际问题</w:t>
            </w:r>
          </w:p>
        </w:tc>
        <w:tc>
          <w:tcPr>
            <w:tcW w:w="0" w:type="auto"/>
            <w:shd w:val="clear" w:color="auto" w:fill="EFEFEF"/>
            <w:tcMar>
              <w:top w:w="90" w:type="dxa"/>
              <w:left w:w="105" w:type="dxa"/>
              <w:bottom w:w="90" w:type="dxa"/>
              <w:right w:w="105" w:type="dxa"/>
            </w:tcMar>
            <w:vAlign w:val="center"/>
          </w:tcPr>
          <w:p w14:paraId="1F23817F">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定位与处理</w:t>
            </w:r>
          </w:p>
        </w:tc>
        <w:tc>
          <w:tcPr>
            <w:tcW w:w="3346" w:type="dxa"/>
            <w:shd w:val="clear" w:color="auto" w:fill="EFEFEF"/>
            <w:tcMar>
              <w:top w:w="90" w:type="dxa"/>
              <w:left w:w="105" w:type="dxa"/>
              <w:bottom w:w="90" w:type="dxa"/>
              <w:right w:w="105" w:type="dxa"/>
            </w:tcMar>
            <w:vAlign w:val="center"/>
          </w:tcPr>
          <w:p w14:paraId="1821BBFE">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经验及边界</w:t>
            </w:r>
          </w:p>
        </w:tc>
      </w:tr>
      <w:tr w14:paraId="6F7CFD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90B31C1">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JDBC 初始连接偏慢</w:t>
            </w:r>
          </w:p>
        </w:tc>
        <w:tc>
          <w:tcPr>
            <w:tcW w:w="0" w:type="auto"/>
            <w:tcMar>
              <w:top w:w="90" w:type="dxa"/>
              <w:left w:w="105" w:type="dxa"/>
              <w:bottom w:w="90" w:type="dxa"/>
              <w:right w:w="105" w:type="dxa"/>
            </w:tcMar>
            <w:vAlign w:val="center"/>
          </w:tcPr>
          <w:p w14:paraId="253CD72C">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线程栈定位到旧驱动连接遥测引起的反向 DNS；升级驱动</w:t>
            </w:r>
          </w:p>
        </w:tc>
        <w:tc>
          <w:tcPr>
            <w:tcW w:w="3346" w:type="dxa"/>
            <w:tcMar>
              <w:top w:w="90" w:type="dxa"/>
              <w:left w:w="105" w:type="dxa"/>
              <w:bottom w:w="90" w:type="dxa"/>
              <w:right w:w="105" w:type="dxa"/>
            </w:tcMar>
            <w:vAlign w:val="center"/>
          </w:tcPr>
          <w:p w14:paraId="7CAA049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同环境探针约 5.35 秒降至 0.59 秒，不泛化为所有网络性能保证</w:t>
            </w:r>
          </w:p>
        </w:tc>
      </w:tr>
      <w:tr w14:paraId="723B42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3BC4AE97">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旧库缺少 reviews.version</w:t>
            </w:r>
          </w:p>
        </w:tc>
        <w:tc>
          <w:tcPr>
            <w:tcW w:w="0" w:type="auto"/>
            <w:tcMar>
              <w:top w:w="90" w:type="dxa"/>
              <w:left w:w="105" w:type="dxa"/>
              <w:bottom w:w="90" w:type="dxa"/>
              <w:right w:w="105" w:type="dxa"/>
            </w:tcMar>
            <w:vAlign w:val="center"/>
          </w:tcPr>
          <w:p w14:paraId="1CFF0F3D">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增量 SQL 与 SchemaManager 检查</w:t>
            </w:r>
          </w:p>
        </w:tc>
        <w:tc>
          <w:tcPr>
            <w:tcW w:w="3346" w:type="dxa"/>
            <w:tcMar>
              <w:top w:w="90" w:type="dxa"/>
              <w:left w:w="105" w:type="dxa"/>
              <w:bottom w:w="90" w:type="dxa"/>
              <w:right w:w="105" w:type="dxa"/>
            </w:tcMar>
            <w:vAlign w:val="center"/>
          </w:tcPr>
          <w:p w14:paraId="38C7266D">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保留评分，不用重新初始化清库升级</w:t>
            </w:r>
          </w:p>
        </w:tc>
      </w:tr>
      <w:tr w14:paraId="2F42E7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24248B5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两窗口覆盖评分</w:t>
            </w:r>
          </w:p>
        </w:tc>
        <w:tc>
          <w:tcPr>
            <w:tcW w:w="0" w:type="auto"/>
            <w:tcMar>
              <w:top w:w="90" w:type="dxa"/>
              <w:left w:w="105" w:type="dxa"/>
              <w:bottom w:w="90" w:type="dxa"/>
              <w:right w:w="105" w:type="dxa"/>
            </w:tcMar>
            <w:vAlign w:val="center"/>
          </w:tcPr>
          <w:p w14:paraId="3686F6C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作业锁、记录 ID＋版本复核</w:t>
            </w:r>
          </w:p>
        </w:tc>
        <w:tc>
          <w:tcPr>
            <w:tcW w:w="3346" w:type="dxa"/>
            <w:tcMar>
              <w:top w:w="90" w:type="dxa"/>
              <w:left w:w="105" w:type="dxa"/>
              <w:bottom w:w="90" w:type="dxa"/>
              <w:right w:w="105" w:type="dxa"/>
            </w:tcMar>
            <w:vAlign w:val="center"/>
          </w:tcPr>
          <w:p w14:paraId="48416817">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测试包含撤回重交后版本同为 1 的旧窗口</w:t>
            </w:r>
          </w:p>
        </w:tc>
      </w:tr>
      <w:tr w14:paraId="3D0E98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7659012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配置草稿污染活动连接</w:t>
            </w:r>
          </w:p>
        </w:tc>
        <w:tc>
          <w:tcPr>
            <w:tcW w:w="0" w:type="auto"/>
            <w:tcMar>
              <w:top w:w="90" w:type="dxa"/>
              <w:left w:w="105" w:type="dxa"/>
              <w:bottom w:w="90" w:type="dxa"/>
              <w:right w:w="105" w:type="dxa"/>
            </w:tcMar>
            <w:vAlign w:val="center"/>
          </w:tcPr>
          <w:p w14:paraId="050A1F5E">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副本编辑，验证后原子保存，切库重新登录</w:t>
            </w:r>
          </w:p>
        </w:tc>
        <w:tc>
          <w:tcPr>
            <w:tcW w:w="3346" w:type="dxa"/>
            <w:tcMar>
              <w:top w:w="90" w:type="dxa"/>
              <w:left w:w="105" w:type="dxa"/>
              <w:bottom w:w="90" w:type="dxa"/>
              <w:right w:w="105" w:type="dxa"/>
            </w:tcMar>
            <w:vAlign w:val="center"/>
          </w:tcPr>
          <w:p w14:paraId="03FC0715">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DDL 可能已部分完成，不能声称全结构事务回滚</w:t>
            </w:r>
          </w:p>
        </w:tc>
      </w:tr>
      <w:tr w14:paraId="2B96C2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3C0DC741">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文件只存本地路径无法跨电脑</w:t>
            </w:r>
          </w:p>
        </w:tc>
        <w:tc>
          <w:tcPr>
            <w:tcW w:w="0" w:type="auto"/>
            <w:tcMar>
              <w:top w:w="90" w:type="dxa"/>
              <w:left w:w="105" w:type="dxa"/>
              <w:bottom w:w="90" w:type="dxa"/>
              <w:right w:w="105" w:type="dxa"/>
            </w:tcMar>
            <w:vAlign w:val="center"/>
          </w:tcPr>
          <w:p w14:paraId="585FB62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将文件字节、元数据和提取文本存 MySQL</w:t>
            </w:r>
          </w:p>
        </w:tc>
        <w:tc>
          <w:tcPr>
            <w:tcW w:w="3346" w:type="dxa"/>
            <w:tcMar>
              <w:top w:w="90" w:type="dxa"/>
              <w:left w:w="105" w:type="dxa"/>
              <w:bottom w:w="90" w:type="dxa"/>
              <w:right w:w="105" w:type="dxa"/>
            </w:tcMar>
            <w:vAlign w:val="center"/>
          </w:tcPr>
          <w:p w14:paraId="2F30A012">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数据库体积增长，需要后续备份与容量策略</w:t>
            </w:r>
          </w:p>
        </w:tc>
      </w:tr>
      <w:tr w14:paraId="35E254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0B876717">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AI 无法读取扫描、加密或超长附件</w:t>
            </w:r>
          </w:p>
        </w:tc>
        <w:tc>
          <w:tcPr>
            <w:tcW w:w="0" w:type="auto"/>
            <w:tcMar>
              <w:top w:w="90" w:type="dxa"/>
              <w:left w:w="105" w:type="dxa"/>
              <w:bottom w:w="90" w:type="dxa"/>
              <w:right w:w="105" w:type="dxa"/>
            </w:tcMar>
            <w:vAlign w:val="center"/>
          </w:tcPr>
          <w:p w14:paraId="5EB43AF2">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明确文本状态，允许人工下载，提示补充摘要</w:t>
            </w:r>
          </w:p>
        </w:tc>
        <w:tc>
          <w:tcPr>
            <w:tcW w:w="3346" w:type="dxa"/>
            <w:tcMar>
              <w:top w:w="90" w:type="dxa"/>
              <w:left w:w="105" w:type="dxa"/>
              <w:bottom w:w="90" w:type="dxa"/>
              <w:right w:w="105" w:type="dxa"/>
            </w:tcMar>
            <w:vAlign w:val="center"/>
          </w:tcPr>
          <w:p w14:paraId="09BDC14D">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不悄悄截断或声称实现 OCR</w:t>
            </w:r>
          </w:p>
        </w:tc>
      </w:tr>
      <w:tr w14:paraId="0D064D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2329" w:type="dxa"/>
            <w:tcMar>
              <w:top w:w="90" w:type="dxa"/>
              <w:left w:w="105" w:type="dxa"/>
              <w:bottom w:w="90" w:type="dxa"/>
              <w:right w:w="105" w:type="dxa"/>
            </w:tcMar>
            <w:vAlign w:val="center"/>
          </w:tcPr>
          <w:p w14:paraId="47BCD64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文档与发行包不同步</w:t>
            </w:r>
          </w:p>
        </w:tc>
        <w:tc>
          <w:tcPr>
            <w:tcW w:w="3441" w:type="dxa"/>
            <w:tcMar>
              <w:top w:w="90" w:type="dxa"/>
              <w:left w:w="105" w:type="dxa"/>
              <w:bottom w:w="90" w:type="dxa"/>
              <w:right w:w="105" w:type="dxa"/>
            </w:tcMar>
            <w:vAlign w:val="center"/>
          </w:tcPr>
          <w:p w14:paraId="096270F7">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检查 JAR 内版本和实际类文件</w:t>
            </w:r>
          </w:p>
        </w:tc>
        <w:tc>
          <w:tcPr>
            <w:tcW w:w="3346" w:type="dxa"/>
            <w:tcMar>
              <w:top w:w="90" w:type="dxa"/>
              <w:left w:w="105" w:type="dxa"/>
              <w:bottom w:w="90" w:type="dxa"/>
              <w:right w:w="105" w:type="dxa"/>
            </w:tcMar>
            <w:vAlign w:val="center"/>
          </w:tcPr>
          <w:p w14:paraId="276406F8">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重新生成 1.1.0 并独立解压实测，文档与源码及运行程序同步</w:t>
            </w:r>
          </w:p>
        </w:tc>
      </w:tr>
    </w:tbl>
    <w:p w14:paraId="46A52EE1">
      <w:pPr>
        <w:spacing w:after="60"/>
      </w:pPr>
    </w:p>
    <w:p w14:paraId="5689E025">
      <w:pPr>
        <w:pStyle w:val="2"/>
        <w:keepNext/>
        <w:spacing w:before="220" w:after="110"/>
      </w:pPr>
      <w:bookmarkStart w:id="41" w:name="_Toc10595"/>
      <w:r>
        <w:t>第 7 章 测试设计、结果与质量评价</w:t>
      </w:r>
      <w:bookmarkEnd w:id="41"/>
    </w:p>
    <w:p w14:paraId="15174570">
      <w:pPr>
        <w:pStyle w:val="3"/>
        <w:keepNext/>
        <w:spacing w:before="160" w:after="110"/>
      </w:pPr>
      <w:bookmarkStart w:id="42" w:name="_Toc15128"/>
      <w:r>
        <w:t>7.1 测试层次与本次复核</w:t>
      </w:r>
      <w:bookmarkEnd w:id="42"/>
    </w:p>
    <w:p w14:paraId="3A132821">
      <w:pPr>
        <w:widowControl/>
        <w:spacing w:after="100" w:line="330" w:lineRule="auto"/>
        <w:ind w:firstLine="500" w:firstLineChars="0"/>
        <w:jc w:val="left"/>
      </w:pPr>
      <w:r>
        <w:t>2026-10-16 本次重新执行 Maven test，产品编译目标 Java 17，测试实际运行于 Temurin 17.0.20.1。Maven 由本机 IDE 的较新 JDK 启动，测试进程显式指定包内 Java 17，因此没有把“设置 release=17”混同于 Java 17 运行验证。结果为 123 项、0 失败、0 错误、0 跳过，BUILD SUCCESS。</w:t>
      </w:r>
    </w:p>
    <w:p w14:paraId="73A47ED9">
      <w:pPr>
        <w:widowControl/>
        <w:spacing w:after="100" w:line="330" w:lineRule="auto"/>
        <w:ind w:firstLine="500" w:firstLineChars="0"/>
        <w:jc w:val="left"/>
      </w:pPr>
      <w:r>
        <w:t>默认测试不访问远程 MySQL，也不调用付费模型；SQL/事务主要使用 H2 MySQL 兼容模式，AI 协议测试使用本地假接口。实际窗口、远程 MySQL 和真实生成另有显式验收，不混算为 JUnit 数量。最终运行包另通过两批真实 MySQL/Swing 实测和一次真实 AI 内容生成；未增加数据库账号或改变权限。本次更新三份文档和整理提交包没有再次请求模型，也没有改动服务器。</w:t>
      </w:r>
    </w:p>
    <w:p w14:paraId="0BF267AE">
      <w:pPr>
        <w:pStyle w:val="3"/>
        <w:keepNext/>
        <w:spacing w:before="160" w:after="110"/>
      </w:pPr>
      <w:bookmarkStart w:id="43" w:name="_Toc25723"/>
      <w:r>
        <w:t>7.2 自动化测试分布</w:t>
      </w:r>
      <w:bookmarkEnd w:id="43"/>
    </w:p>
    <w:tbl>
      <w:tblPr>
        <w:tblStyle w:val="14"/>
        <w:tblW w:w="911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2836"/>
        <w:gridCol w:w="719"/>
        <w:gridCol w:w="5563"/>
      </w:tblGrid>
      <w:tr w14:paraId="009C6D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0" w:type="auto"/>
            <w:shd w:val="clear" w:color="auto" w:fill="EFEFEF"/>
            <w:tcMar>
              <w:top w:w="90" w:type="dxa"/>
              <w:left w:w="105" w:type="dxa"/>
              <w:bottom w:w="90" w:type="dxa"/>
              <w:right w:w="105" w:type="dxa"/>
            </w:tcMar>
            <w:vAlign w:val="center"/>
          </w:tcPr>
          <w:p w14:paraId="5E4F80ED">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测试类</w:t>
            </w:r>
          </w:p>
        </w:tc>
        <w:tc>
          <w:tcPr>
            <w:tcW w:w="0" w:type="auto"/>
            <w:shd w:val="clear" w:color="auto" w:fill="EFEFEF"/>
            <w:tcMar>
              <w:top w:w="90" w:type="dxa"/>
              <w:left w:w="105" w:type="dxa"/>
              <w:bottom w:w="90" w:type="dxa"/>
              <w:right w:w="105" w:type="dxa"/>
            </w:tcMar>
            <w:vAlign w:val="center"/>
          </w:tcPr>
          <w:p w14:paraId="622474E7">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数量</w:t>
            </w:r>
          </w:p>
        </w:tc>
        <w:tc>
          <w:tcPr>
            <w:tcW w:w="5563" w:type="dxa"/>
            <w:shd w:val="clear" w:color="auto" w:fill="EFEFEF"/>
            <w:tcMar>
              <w:top w:w="90" w:type="dxa"/>
              <w:left w:w="105" w:type="dxa"/>
              <w:bottom w:w="90" w:type="dxa"/>
              <w:right w:w="105" w:type="dxa"/>
            </w:tcMar>
            <w:vAlign w:val="center"/>
          </w:tcPr>
          <w:p w14:paraId="51C85D83">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核心关注</w:t>
            </w:r>
          </w:p>
        </w:tc>
      </w:tr>
      <w:tr w14:paraId="120D9D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68585F80">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ScoreCalculatorTest</w:t>
            </w:r>
          </w:p>
        </w:tc>
        <w:tc>
          <w:tcPr>
            <w:tcW w:w="0" w:type="auto"/>
            <w:tcMar>
              <w:top w:w="90" w:type="dxa"/>
              <w:left w:w="105" w:type="dxa"/>
              <w:bottom w:w="90" w:type="dxa"/>
              <w:right w:w="105" w:type="dxa"/>
            </w:tcMar>
            <w:vAlign w:val="center"/>
          </w:tcPr>
          <w:p w14:paraId="64DE0A9A">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12</w:t>
            </w:r>
          </w:p>
        </w:tc>
        <w:tc>
          <w:tcPr>
            <w:tcW w:w="5563" w:type="dxa"/>
            <w:tcMar>
              <w:top w:w="90" w:type="dxa"/>
              <w:left w:w="105" w:type="dxa"/>
              <w:bottom w:w="90" w:type="dxa"/>
              <w:right w:w="105" w:type="dxa"/>
            </w:tcMar>
            <w:vAlign w:val="center"/>
          </w:tcPr>
          <w:p w14:paraId="524AF50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权重、区间、缺项、多项、精度、边界和舍入</w:t>
            </w:r>
          </w:p>
        </w:tc>
      </w:tr>
      <w:tr w14:paraId="47199F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D74EA98">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RandomAllocatorTest</w:t>
            </w:r>
          </w:p>
        </w:tc>
        <w:tc>
          <w:tcPr>
            <w:tcW w:w="0" w:type="auto"/>
            <w:tcMar>
              <w:top w:w="90" w:type="dxa"/>
              <w:left w:w="105" w:type="dxa"/>
              <w:bottom w:w="90" w:type="dxa"/>
              <w:right w:w="105" w:type="dxa"/>
            </w:tcMar>
            <w:vAlign w:val="center"/>
          </w:tcPr>
          <w:p w14:paraId="0063FC3B">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3</w:t>
            </w:r>
          </w:p>
        </w:tc>
        <w:tc>
          <w:tcPr>
            <w:tcW w:w="5563" w:type="dxa"/>
            <w:tcMar>
              <w:top w:w="90" w:type="dxa"/>
              <w:left w:w="105" w:type="dxa"/>
              <w:bottom w:w="90" w:type="dxa"/>
              <w:right w:w="105" w:type="dxa"/>
            </w:tcMar>
            <w:vAlign w:val="center"/>
          </w:tcPr>
          <w:p w14:paraId="74A1638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多规模、合法 N、种子组合；无自评、无重复、均衡</w:t>
            </w:r>
          </w:p>
        </w:tc>
      </w:tr>
      <w:tr w14:paraId="35874B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7855DAA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PeerReviewServiceTest</w:t>
            </w:r>
          </w:p>
        </w:tc>
        <w:tc>
          <w:tcPr>
            <w:tcW w:w="0" w:type="auto"/>
            <w:tcMar>
              <w:top w:w="90" w:type="dxa"/>
              <w:left w:w="105" w:type="dxa"/>
              <w:bottom w:w="90" w:type="dxa"/>
              <w:right w:w="105" w:type="dxa"/>
            </w:tcMar>
            <w:vAlign w:val="center"/>
          </w:tcPr>
          <w:p w14:paraId="03162B59">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11</w:t>
            </w:r>
          </w:p>
        </w:tc>
        <w:tc>
          <w:tcPr>
            <w:tcW w:w="5563" w:type="dxa"/>
            <w:tcMar>
              <w:top w:w="90" w:type="dxa"/>
              <w:left w:w="105" w:type="dxa"/>
              <w:bottom w:w="90" w:type="dxa"/>
              <w:right w:w="105" w:type="dxa"/>
            </w:tcMar>
            <w:vAlign w:val="center"/>
          </w:tcPr>
          <w:p w14:paraId="680570D8">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业务闭环、权限、时间、冻结规则、重复操作和并发</w:t>
            </w:r>
          </w:p>
        </w:tc>
      </w:tr>
      <w:tr w14:paraId="3F028A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1CDD2F3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UtilitiesTest</w:t>
            </w:r>
          </w:p>
        </w:tc>
        <w:tc>
          <w:tcPr>
            <w:tcW w:w="0" w:type="auto"/>
            <w:tcMar>
              <w:top w:w="90" w:type="dxa"/>
              <w:left w:w="105" w:type="dxa"/>
              <w:bottom w:w="90" w:type="dxa"/>
              <w:right w:w="105" w:type="dxa"/>
            </w:tcMar>
            <w:vAlign w:val="center"/>
          </w:tcPr>
          <w:p w14:paraId="6FB94F33">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6</w:t>
            </w:r>
          </w:p>
        </w:tc>
        <w:tc>
          <w:tcPr>
            <w:tcW w:w="5563" w:type="dxa"/>
            <w:tcMar>
              <w:top w:w="90" w:type="dxa"/>
              <w:left w:w="105" w:type="dxa"/>
              <w:bottom w:w="90" w:type="dxa"/>
              <w:right w:w="105" w:type="dxa"/>
            </w:tcMar>
            <w:vAlign w:val="center"/>
          </w:tcPr>
          <w:p w14:paraId="433DC69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密码、筛选、正则、CSV、配置及认证</w:t>
            </w:r>
          </w:p>
        </w:tc>
      </w:tr>
      <w:tr w14:paraId="3E0BD5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6D89A330">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AiAndTransactionTest</w:t>
            </w:r>
          </w:p>
        </w:tc>
        <w:tc>
          <w:tcPr>
            <w:tcW w:w="0" w:type="auto"/>
            <w:tcMar>
              <w:top w:w="90" w:type="dxa"/>
              <w:left w:w="105" w:type="dxa"/>
              <w:bottom w:w="90" w:type="dxa"/>
              <w:right w:w="105" w:type="dxa"/>
            </w:tcMar>
            <w:vAlign w:val="center"/>
          </w:tcPr>
          <w:p w14:paraId="7D34A1BD">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3</w:t>
            </w:r>
          </w:p>
        </w:tc>
        <w:tc>
          <w:tcPr>
            <w:tcW w:w="5563" w:type="dxa"/>
            <w:tcMar>
              <w:top w:w="90" w:type="dxa"/>
              <w:left w:w="105" w:type="dxa"/>
              <w:bottom w:w="90" w:type="dxa"/>
              <w:right w:w="105" w:type="dxa"/>
            </w:tcMar>
            <w:vAlign w:val="center"/>
          </w:tcPr>
          <w:p w14:paraId="3144B990">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AI 与人工分离、异常整体回滚</w:t>
            </w:r>
          </w:p>
        </w:tc>
      </w:tr>
      <w:tr w14:paraId="1A3290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0AF83821">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ScoringPolicyTest</w:t>
            </w:r>
          </w:p>
        </w:tc>
        <w:tc>
          <w:tcPr>
            <w:tcW w:w="0" w:type="auto"/>
            <w:tcMar>
              <w:top w:w="90" w:type="dxa"/>
              <w:left w:w="105" w:type="dxa"/>
              <w:bottom w:w="90" w:type="dxa"/>
              <w:right w:w="105" w:type="dxa"/>
            </w:tcMar>
            <w:vAlign w:val="center"/>
          </w:tcPr>
          <w:p w14:paraId="5F6734FF">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1</w:t>
            </w:r>
          </w:p>
        </w:tc>
        <w:tc>
          <w:tcPr>
            <w:tcW w:w="5563" w:type="dxa"/>
            <w:tcMar>
              <w:top w:w="90" w:type="dxa"/>
              <w:left w:w="105" w:type="dxa"/>
              <w:bottom w:w="90" w:type="dxa"/>
              <w:right w:w="105" w:type="dxa"/>
            </w:tcMar>
            <w:vAlign w:val="center"/>
          </w:tcPr>
          <w:p w14:paraId="6C6B09F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策略注入、预览与保存一致</w:t>
            </w:r>
          </w:p>
        </w:tc>
      </w:tr>
      <w:tr w14:paraId="2D516C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1674D60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AiEndpointTest</w:t>
            </w:r>
          </w:p>
        </w:tc>
        <w:tc>
          <w:tcPr>
            <w:tcW w:w="0" w:type="auto"/>
            <w:tcMar>
              <w:top w:w="90" w:type="dxa"/>
              <w:left w:w="105" w:type="dxa"/>
              <w:bottom w:w="90" w:type="dxa"/>
              <w:right w:w="105" w:type="dxa"/>
            </w:tcMar>
            <w:vAlign w:val="center"/>
          </w:tcPr>
          <w:p w14:paraId="36214317">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15</w:t>
            </w:r>
          </w:p>
        </w:tc>
        <w:tc>
          <w:tcPr>
            <w:tcW w:w="5563" w:type="dxa"/>
            <w:tcMar>
              <w:top w:w="90" w:type="dxa"/>
              <w:left w:w="105" w:type="dxa"/>
              <w:bottom w:w="90" w:type="dxa"/>
              <w:right w:w="105" w:type="dxa"/>
            </w:tcMar>
            <w:vAlign w:val="center"/>
          </w:tcPr>
          <w:p w14:paraId="512B17F2">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HTTPS、精确回环、地址边界和配置</w:t>
            </w:r>
          </w:p>
        </w:tc>
      </w:tr>
      <w:tr w14:paraId="6BD215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A6CF2DD">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InitializationServiceTest</w:t>
            </w:r>
          </w:p>
        </w:tc>
        <w:tc>
          <w:tcPr>
            <w:tcW w:w="0" w:type="auto"/>
            <w:tcMar>
              <w:top w:w="90" w:type="dxa"/>
              <w:left w:w="105" w:type="dxa"/>
              <w:bottom w:w="90" w:type="dxa"/>
              <w:right w:w="105" w:type="dxa"/>
            </w:tcMar>
            <w:vAlign w:val="center"/>
          </w:tcPr>
          <w:p w14:paraId="6820F535">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2</w:t>
            </w:r>
          </w:p>
        </w:tc>
        <w:tc>
          <w:tcPr>
            <w:tcW w:w="5563" w:type="dxa"/>
            <w:tcMar>
              <w:top w:w="90" w:type="dxa"/>
              <w:left w:w="105" w:type="dxa"/>
              <w:bottom w:w="90" w:type="dxa"/>
              <w:right w:w="105" w:type="dxa"/>
            </w:tcMar>
            <w:vAlign w:val="center"/>
          </w:tcPr>
          <w:p w14:paraId="7E6666EA">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已建表初始化、旧结构保护</w:t>
            </w:r>
          </w:p>
        </w:tc>
      </w:tr>
      <w:tr w14:paraId="4067CA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57065349">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ReviewMutationTest</w:t>
            </w:r>
          </w:p>
        </w:tc>
        <w:tc>
          <w:tcPr>
            <w:tcW w:w="0" w:type="auto"/>
            <w:tcMar>
              <w:top w:w="90" w:type="dxa"/>
              <w:left w:w="105" w:type="dxa"/>
              <w:bottom w:w="90" w:type="dxa"/>
              <w:right w:w="105" w:type="dxa"/>
            </w:tcMar>
            <w:vAlign w:val="center"/>
          </w:tcPr>
          <w:p w14:paraId="0F4760C6">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14</w:t>
            </w:r>
          </w:p>
        </w:tc>
        <w:tc>
          <w:tcPr>
            <w:tcW w:w="5563" w:type="dxa"/>
            <w:tcMar>
              <w:top w:w="90" w:type="dxa"/>
              <w:left w:w="105" w:type="dxa"/>
              <w:bottom w:w="90" w:type="dxa"/>
              <w:right w:w="105" w:type="dxa"/>
            </w:tcMar>
            <w:vAlign w:val="center"/>
          </w:tcPr>
          <w:p w14:paraId="25DEA6FC">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修改、撤回、重交、并发、权限和回滚</w:t>
            </w:r>
          </w:p>
        </w:tc>
      </w:tr>
      <w:tr w14:paraId="6BA936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A0B3F8A">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ConfigurationSwitchTest</w:t>
            </w:r>
          </w:p>
        </w:tc>
        <w:tc>
          <w:tcPr>
            <w:tcW w:w="0" w:type="auto"/>
            <w:tcMar>
              <w:top w:w="90" w:type="dxa"/>
              <w:left w:w="105" w:type="dxa"/>
              <w:bottom w:w="90" w:type="dxa"/>
              <w:right w:w="105" w:type="dxa"/>
            </w:tcMar>
            <w:vAlign w:val="center"/>
          </w:tcPr>
          <w:p w14:paraId="015D7FC9">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3</w:t>
            </w:r>
          </w:p>
        </w:tc>
        <w:tc>
          <w:tcPr>
            <w:tcW w:w="5563" w:type="dxa"/>
            <w:tcMar>
              <w:top w:w="90" w:type="dxa"/>
              <w:left w:w="105" w:type="dxa"/>
              <w:bottom w:w="90" w:type="dxa"/>
              <w:right w:w="105" w:type="dxa"/>
            </w:tcMar>
            <w:vAlign w:val="center"/>
          </w:tcPr>
          <w:p w14:paraId="7FEF50F2">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草稿隔离、方案分离、保存失败不覆盖</w:t>
            </w:r>
          </w:p>
        </w:tc>
      </w:tr>
      <w:tr w14:paraId="6545C6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591C8FB0">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SchemaManagerTest</w:t>
            </w:r>
          </w:p>
        </w:tc>
        <w:tc>
          <w:tcPr>
            <w:tcW w:w="0" w:type="auto"/>
            <w:tcMar>
              <w:top w:w="90" w:type="dxa"/>
              <w:left w:w="105" w:type="dxa"/>
              <w:bottom w:w="90" w:type="dxa"/>
              <w:right w:w="105" w:type="dxa"/>
            </w:tcMar>
            <w:vAlign w:val="center"/>
          </w:tcPr>
          <w:p w14:paraId="3051933E">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13</w:t>
            </w:r>
          </w:p>
        </w:tc>
        <w:tc>
          <w:tcPr>
            <w:tcW w:w="5563" w:type="dxa"/>
            <w:tcMar>
              <w:top w:w="90" w:type="dxa"/>
              <w:left w:w="105" w:type="dxa"/>
              <w:bottom w:w="90" w:type="dxa"/>
              <w:right w:w="105" w:type="dxa"/>
            </w:tcMar>
            <w:vAlign w:val="center"/>
          </w:tcPr>
          <w:p w14:paraId="60C6A6A6">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建表、已知升级、冲突、主外键与级联保护</w:t>
            </w:r>
          </w:p>
        </w:tc>
      </w:tr>
      <w:tr w14:paraId="0FE80B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228A29D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AiConfigurationTest</w:t>
            </w:r>
          </w:p>
        </w:tc>
        <w:tc>
          <w:tcPr>
            <w:tcW w:w="0" w:type="auto"/>
            <w:tcMar>
              <w:top w:w="90" w:type="dxa"/>
              <w:left w:w="105" w:type="dxa"/>
              <w:bottom w:w="90" w:type="dxa"/>
              <w:right w:w="105" w:type="dxa"/>
            </w:tcMar>
            <w:vAlign w:val="center"/>
          </w:tcPr>
          <w:p w14:paraId="178B4587">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4</w:t>
            </w:r>
          </w:p>
        </w:tc>
        <w:tc>
          <w:tcPr>
            <w:tcW w:w="5563" w:type="dxa"/>
            <w:tcMar>
              <w:top w:w="90" w:type="dxa"/>
              <w:left w:w="105" w:type="dxa"/>
              <w:bottom w:w="90" w:type="dxa"/>
              <w:right w:w="105" w:type="dxa"/>
            </w:tcMar>
            <w:vAlign w:val="center"/>
          </w:tcPr>
          <w:p w14:paraId="041AFBE6">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模型列表 GET、两协议、本地假接口与脱敏</w:t>
            </w:r>
          </w:p>
        </w:tc>
      </w:tr>
      <w:tr w14:paraId="5D8132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14C12CA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AttachmentDocumentsTest</w:t>
            </w:r>
          </w:p>
        </w:tc>
        <w:tc>
          <w:tcPr>
            <w:tcW w:w="0" w:type="auto"/>
            <w:tcMar>
              <w:top w:w="90" w:type="dxa"/>
              <w:left w:w="105" w:type="dxa"/>
              <w:bottom w:w="90" w:type="dxa"/>
              <w:right w:w="105" w:type="dxa"/>
            </w:tcMar>
            <w:vAlign w:val="center"/>
          </w:tcPr>
          <w:p w14:paraId="06D3E9B6">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16</w:t>
            </w:r>
          </w:p>
        </w:tc>
        <w:tc>
          <w:tcPr>
            <w:tcW w:w="5563" w:type="dxa"/>
            <w:tcMar>
              <w:top w:w="90" w:type="dxa"/>
              <w:left w:w="105" w:type="dxa"/>
              <w:bottom w:w="90" w:type="dxa"/>
              <w:right w:w="105" w:type="dxa"/>
            </w:tcMar>
            <w:vAlign w:val="center"/>
          </w:tcPr>
          <w:p w14:paraId="38C53770">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五格式、编码、加密、无文本、危险文件及完整性</w:t>
            </w:r>
          </w:p>
        </w:tc>
      </w:tr>
      <w:tr w14:paraId="419955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53ACBB5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AttachmentServiceTest</w:t>
            </w:r>
          </w:p>
        </w:tc>
        <w:tc>
          <w:tcPr>
            <w:tcW w:w="0" w:type="auto"/>
            <w:tcMar>
              <w:top w:w="90" w:type="dxa"/>
              <w:left w:w="105" w:type="dxa"/>
              <w:bottom w:w="90" w:type="dxa"/>
              <w:right w:w="105" w:type="dxa"/>
            </w:tcMar>
            <w:vAlign w:val="center"/>
          </w:tcPr>
          <w:p w14:paraId="2017315A">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10</w:t>
            </w:r>
          </w:p>
        </w:tc>
        <w:tc>
          <w:tcPr>
            <w:tcW w:w="5563" w:type="dxa"/>
            <w:tcMar>
              <w:top w:w="90" w:type="dxa"/>
              <w:left w:w="105" w:type="dxa"/>
              <w:bottom w:w="90" w:type="dxa"/>
              <w:right w:w="105" w:type="dxa"/>
            </w:tcMar>
            <w:vAlign w:val="center"/>
          </w:tcPr>
          <w:p w14:paraId="589ACFC7">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附件变更、仅文档提交、授权、盲评和事务</w:t>
            </w:r>
          </w:p>
        </w:tc>
      </w:tr>
      <w:tr w14:paraId="54807A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D3365A7">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AttachmentUiTest</w:t>
            </w:r>
          </w:p>
        </w:tc>
        <w:tc>
          <w:tcPr>
            <w:tcW w:w="0" w:type="auto"/>
            <w:tcMar>
              <w:top w:w="90" w:type="dxa"/>
              <w:left w:w="105" w:type="dxa"/>
              <w:bottom w:w="90" w:type="dxa"/>
              <w:right w:w="105" w:type="dxa"/>
            </w:tcMar>
            <w:vAlign w:val="center"/>
          </w:tcPr>
          <w:p w14:paraId="0B48C90B">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2</w:t>
            </w:r>
          </w:p>
        </w:tc>
        <w:tc>
          <w:tcPr>
            <w:tcW w:w="5563" w:type="dxa"/>
            <w:tcMar>
              <w:top w:w="90" w:type="dxa"/>
              <w:left w:w="105" w:type="dxa"/>
              <w:bottom w:w="90" w:type="dxa"/>
              <w:right w:w="105" w:type="dxa"/>
            </w:tcMar>
            <w:vAlign w:val="center"/>
          </w:tcPr>
          <w:p w14:paraId="76B5C099">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实际选择、发布/提交、预览和另存事件</w:t>
            </w:r>
          </w:p>
        </w:tc>
      </w:tr>
      <w:tr w14:paraId="6DF694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43388F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LoginPanelTest</w:t>
            </w:r>
          </w:p>
        </w:tc>
        <w:tc>
          <w:tcPr>
            <w:tcW w:w="0" w:type="auto"/>
            <w:tcMar>
              <w:top w:w="90" w:type="dxa"/>
              <w:left w:w="105" w:type="dxa"/>
              <w:bottom w:w="90" w:type="dxa"/>
              <w:right w:w="105" w:type="dxa"/>
            </w:tcMar>
            <w:vAlign w:val="center"/>
          </w:tcPr>
          <w:p w14:paraId="5B013797">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3</w:t>
            </w:r>
          </w:p>
        </w:tc>
        <w:tc>
          <w:tcPr>
            <w:tcW w:w="5563" w:type="dxa"/>
            <w:tcMar>
              <w:top w:w="90" w:type="dxa"/>
              <w:left w:w="105" w:type="dxa"/>
              <w:bottom w:w="90" w:type="dxa"/>
              <w:right w:w="105" w:type="dxa"/>
            </w:tcMar>
            <w:vAlign w:val="center"/>
          </w:tcPr>
          <w:p w14:paraId="7651B709">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设计期独立视图及真实登录按钮事件</w:t>
            </w:r>
          </w:p>
        </w:tc>
      </w:tr>
      <w:tr w14:paraId="4B0DE0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2C7014F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ReviewMutationUiTest</w:t>
            </w:r>
          </w:p>
        </w:tc>
        <w:tc>
          <w:tcPr>
            <w:tcW w:w="0" w:type="auto"/>
            <w:tcMar>
              <w:top w:w="90" w:type="dxa"/>
              <w:left w:w="105" w:type="dxa"/>
              <w:bottom w:w="90" w:type="dxa"/>
              <w:right w:w="105" w:type="dxa"/>
            </w:tcMar>
            <w:vAlign w:val="center"/>
          </w:tcPr>
          <w:p w14:paraId="6BAB7194">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4</w:t>
            </w:r>
          </w:p>
        </w:tc>
        <w:tc>
          <w:tcPr>
            <w:tcW w:w="5563" w:type="dxa"/>
            <w:tcMar>
              <w:top w:w="90" w:type="dxa"/>
              <w:left w:w="105" w:type="dxa"/>
              <w:bottom w:w="90" w:type="dxa"/>
              <w:right w:w="105" w:type="dxa"/>
            </w:tcMar>
            <w:vAlign w:val="center"/>
          </w:tcPr>
          <w:p w14:paraId="3933DEE6">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实际弹窗修改、旧版本拒绝、撤回与重交</w:t>
            </w:r>
          </w:p>
        </w:tc>
      </w:tr>
      <w:tr w14:paraId="6CDDEC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189A5886">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SwingPreviewTest</w:t>
            </w:r>
          </w:p>
        </w:tc>
        <w:tc>
          <w:tcPr>
            <w:tcW w:w="0" w:type="auto"/>
            <w:tcMar>
              <w:top w:w="90" w:type="dxa"/>
              <w:left w:w="105" w:type="dxa"/>
              <w:bottom w:w="90" w:type="dxa"/>
              <w:right w:w="105" w:type="dxa"/>
            </w:tcMar>
            <w:vAlign w:val="center"/>
          </w:tcPr>
          <w:p w14:paraId="3DCC8BAA">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1</w:t>
            </w:r>
          </w:p>
        </w:tc>
        <w:tc>
          <w:tcPr>
            <w:tcW w:w="5563" w:type="dxa"/>
            <w:tcMar>
              <w:top w:w="90" w:type="dxa"/>
              <w:left w:w="105" w:type="dxa"/>
              <w:bottom w:w="90" w:type="dxa"/>
              <w:right w:w="105" w:type="dxa"/>
            </w:tcMar>
            <w:vAlign w:val="center"/>
          </w:tcPr>
          <w:p w14:paraId="6DBFC162">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EDT 下真实组件离屏渲染</w:t>
            </w:r>
          </w:p>
        </w:tc>
      </w:tr>
      <w:tr w14:paraId="4AF1F8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2836" w:type="dxa"/>
            <w:tcMar>
              <w:top w:w="90" w:type="dxa"/>
              <w:left w:w="105" w:type="dxa"/>
              <w:bottom w:w="90" w:type="dxa"/>
              <w:right w:w="105" w:type="dxa"/>
            </w:tcMar>
            <w:vAlign w:val="center"/>
          </w:tcPr>
          <w:p w14:paraId="696AD5D6">
            <w:pPr>
              <w:snapToGrid w:val="0"/>
              <w:spacing w:after="0" w:line="240" w:lineRule="auto"/>
              <w:ind w:left="0" w:leftChars="0" w:right="0" w:rightChars="0" w:firstLine="0" w:firstLineChars="0"/>
              <w:jc w:val="left"/>
              <w:rPr>
                <w:rFonts w:ascii="Calibri" w:eastAsia="宋体"/>
                <w:b/>
                <w:sz w:val="19"/>
              </w:rPr>
            </w:pPr>
            <w:r>
              <w:rPr>
                <w:rFonts w:ascii="Calibri" w:eastAsia="宋体"/>
                <w:b/>
                <w:bCs w:val="0"/>
                <w:color w:val="000000"/>
                <w:sz w:val="19"/>
                <w:szCs w:val="19"/>
              </w:rPr>
              <w:t>合计</w:t>
            </w:r>
          </w:p>
        </w:tc>
        <w:tc>
          <w:tcPr>
            <w:tcW w:w="719" w:type="dxa"/>
            <w:tcMar>
              <w:top w:w="90" w:type="dxa"/>
              <w:left w:w="105" w:type="dxa"/>
              <w:bottom w:w="90" w:type="dxa"/>
              <w:right w:w="105" w:type="dxa"/>
            </w:tcMar>
            <w:vAlign w:val="center"/>
          </w:tcPr>
          <w:p w14:paraId="469D0B81">
            <w:pPr>
              <w:snapToGrid w:val="0"/>
              <w:spacing w:after="0" w:line="240" w:lineRule="auto"/>
              <w:ind w:left="0" w:leftChars="0" w:right="0" w:rightChars="0" w:firstLine="0" w:firstLineChars="0"/>
              <w:jc w:val="center"/>
              <w:rPr>
                <w:rFonts w:ascii="Calibri" w:eastAsia="宋体"/>
                <w:b/>
                <w:sz w:val="19"/>
              </w:rPr>
            </w:pPr>
            <w:r>
              <w:rPr>
                <w:rFonts w:ascii="Calibri" w:eastAsia="宋体"/>
                <w:b/>
                <w:bCs w:val="0"/>
                <w:color w:val="000000"/>
                <w:sz w:val="19"/>
                <w:szCs w:val="19"/>
              </w:rPr>
              <w:t>123</w:t>
            </w:r>
          </w:p>
        </w:tc>
        <w:tc>
          <w:tcPr>
            <w:tcW w:w="5563" w:type="dxa"/>
            <w:tcMar>
              <w:top w:w="90" w:type="dxa"/>
              <w:left w:w="105" w:type="dxa"/>
              <w:bottom w:w="90" w:type="dxa"/>
              <w:right w:w="105" w:type="dxa"/>
            </w:tcMar>
            <w:vAlign w:val="center"/>
          </w:tcPr>
          <w:p w14:paraId="78738411">
            <w:pPr>
              <w:snapToGrid w:val="0"/>
              <w:spacing w:after="0" w:line="240" w:lineRule="auto"/>
              <w:ind w:left="0" w:leftChars="0" w:right="0" w:rightChars="0" w:firstLine="0" w:firstLineChars="0"/>
              <w:jc w:val="left"/>
              <w:rPr>
                <w:rFonts w:ascii="Calibri" w:eastAsia="宋体"/>
                <w:b/>
                <w:sz w:val="19"/>
              </w:rPr>
            </w:pPr>
            <w:r>
              <w:rPr>
                <w:rFonts w:ascii="Calibri" w:eastAsia="宋体"/>
                <w:b/>
                <w:bCs w:val="0"/>
                <w:color w:val="000000"/>
                <w:sz w:val="19"/>
                <w:szCs w:val="19"/>
              </w:rPr>
              <w:t>0 失败／0 错误／0 跳过</w:t>
            </w:r>
          </w:p>
        </w:tc>
      </w:tr>
    </w:tbl>
    <w:p w14:paraId="05C378CD">
      <w:pPr>
        <w:spacing w:after="60"/>
      </w:pPr>
    </w:p>
    <w:p w14:paraId="6B29CC85">
      <w:pPr>
        <w:widowControl/>
        <w:spacing w:after="100" w:line="330" w:lineRule="auto"/>
        <w:ind w:firstLine="500" w:firstLineChars="0"/>
        <w:jc w:val="left"/>
      </w:pPr>
      <w:r>
        <w:t>参数化展开计入上述实际执行数；一个测试方法内部可能覆盖多种输入组合，但不把每个断言重新计为一项。没有进行覆盖率工具测量，不能声称分支覆盖率或路径覆盖率达到 100%。</w:t>
      </w:r>
    </w:p>
    <w:p w14:paraId="0AB282B5">
      <w:pPr>
        <w:pStyle w:val="3"/>
        <w:keepNext/>
        <w:spacing w:before="160" w:after="110"/>
      </w:pPr>
      <w:bookmarkStart w:id="44" w:name="_Toc17663"/>
      <w:r>
        <w:t>7.3 白盒边界、集成与回归设计</w:t>
      </w:r>
      <w:bookmarkEnd w:id="44"/>
    </w:p>
    <w:p w14:paraId="4967218E">
      <w:pPr>
        <w:widowControl/>
        <w:spacing w:after="100" w:line="330" w:lineRule="auto"/>
        <w:ind w:firstLine="500" w:firstLineChars="0"/>
        <w:jc w:val="left"/>
      </w:pPr>
      <w:r>
        <w:t>评分测试从校验分支出发覆盖空细则、重复项、权重和不为 100、等于上下界、越界、精度与舍入；分配测试覆盖最小人数 2、N=1、N=M−1，以及空名单、重复学生和非法 N。时间通过注入 Clock 控制，随机性通过注入 Random 固定，避免依赖等待真实截止。</w:t>
      </w:r>
    </w:p>
    <w:p w14:paraId="6990401A">
      <w:pPr>
        <w:widowControl/>
        <w:spacing w:after="100" w:line="330" w:lineRule="auto"/>
        <w:ind w:firstLine="500" w:firstLineChars="0"/>
        <w:jc w:val="left"/>
      </w:pPr>
      <w:r>
        <w:t>事务测试在主记录、明细或日志阶段注入失败，断言全部回滚；修改/撤回测试不仅检查总分，还检查任务状态、有效记录数和统计。附件测试删除上传源文件再下载以证明不依赖路径，使用越权用户直接调服务以证明不是仅隐藏按钮，校验下载失败时不覆盖已有文件。</w:t>
      </w:r>
    </w:p>
    <w:p w14:paraId="15DCF52A">
      <w:pPr>
        <w:widowControl/>
        <w:spacing w:after="100" w:line="330" w:lineRule="auto"/>
        <w:ind w:firstLine="500" w:firstLineChars="0"/>
        <w:jc w:val="left"/>
      </w:pPr>
      <w:r>
        <w:t>回归的意义是规则变化后旧流程仍正确。新增修改、撤回和附件后保留原评分及分配测试，不能只验证新按钮。H2 通过不等于 MySQL 方言和锁行为完全相同，因此保留真实远程验收作为补充，而不是用测试替身取代产品数据库。</w:t>
      </w:r>
    </w:p>
    <w:p w14:paraId="44D5DE44">
      <w:pPr>
        <w:pStyle w:val="3"/>
        <w:keepNext/>
        <w:spacing w:before="160" w:after="110"/>
      </w:pPr>
      <w:bookmarkStart w:id="45" w:name="_Toc25815"/>
      <w:r>
        <w:t>7.4 最终运行包真实实测</w:t>
      </w:r>
      <w:bookmarkEnd w:id="45"/>
    </w:p>
    <w:p w14:paraId="69FA6011">
      <w:pPr>
        <w:widowControl/>
        <w:spacing w:after="100" w:line="330" w:lineRule="auto"/>
        <w:ind w:firstLine="500" w:firstLineChars="0"/>
        <w:jc w:val="left"/>
      </w:pPr>
      <w:r>
        <w:t>验收对象为 1.1.0 Windows x64 便携包，独立解压后使用包内 Java 17.0.20.1，在另一空工作目录以 java -jar 启动。独立测试 agent 只携带验收驱动，产品类来源与 SHA-256 均指向最终 JAR，不从开发目录装载业务类。通过实际 Swing 表单、按钮及文件选择器操作，截图为实际产品组件像素。</w:t>
      </w:r>
    </w:p>
    <w:tbl>
      <w:tblPr>
        <w:tblStyle w:val="14"/>
        <w:tblW w:w="911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1761"/>
        <w:gridCol w:w="4678"/>
        <w:gridCol w:w="2677"/>
      </w:tblGrid>
      <w:tr w14:paraId="55C3AD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0" w:type="auto"/>
            <w:shd w:val="clear" w:color="auto" w:fill="EFEFEF"/>
            <w:tcMar>
              <w:top w:w="90" w:type="dxa"/>
              <w:left w:w="105" w:type="dxa"/>
              <w:bottom w:w="90" w:type="dxa"/>
              <w:right w:w="105" w:type="dxa"/>
            </w:tcMar>
            <w:vAlign w:val="center"/>
          </w:tcPr>
          <w:p w14:paraId="12B88FB1">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批次或核验</w:t>
            </w:r>
          </w:p>
        </w:tc>
        <w:tc>
          <w:tcPr>
            <w:tcW w:w="0" w:type="auto"/>
            <w:shd w:val="clear" w:color="auto" w:fill="EFEFEF"/>
            <w:tcMar>
              <w:top w:w="90" w:type="dxa"/>
              <w:left w:w="105" w:type="dxa"/>
              <w:bottom w:w="90" w:type="dxa"/>
              <w:right w:w="105" w:type="dxa"/>
            </w:tcMar>
            <w:vAlign w:val="center"/>
          </w:tcPr>
          <w:p w14:paraId="077FDA45">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结果与范围</w:t>
            </w:r>
          </w:p>
        </w:tc>
        <w:tc>
          <w:tcPr>
            <w:tcW w:w="2677" w:type="dxa"/>
            <w:shd w:val="clear" w:color="auto" w:fill="EFEFEF"/>
            <w:tcMar>
              <w:top w:w="90" w:type="dxa"/>
              <w:left w:w="105" w:type="dxa"/>
              <w:bottom w:w="90" w:type="dxa"/>
              <w:right w:w="105" w:type="dxa"/>
            </w:tcMar>
            <w:vAlign w:val="center"/>
          </w:tcPr>
          <w:p w14:paraId="0E0E2500">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验证边界</w:t>
            </w:r>
          </w:p>
        </w:tc>
      </w:tr>
      <w:tr w14:paraId="69A534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15C99EE8">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1016-212856-fd6e</w:t>
            </w:r>
          </w:p>
        </w:tc>
        <w:tc>
          <w:tcPr>
            <w:tcW w:w="0" w:type="auto"/>
            <w:tcMar>
              <w:top w:w="90" w:type="dxa"/>
              <w:left w:w="105" w:type="dxa"/>
              <w:bottom w:w="90" w:type="dxa"/>
              <w:right w:w="105" w:type="dxa"/>
            </w:tcMar>
            <w:vAlign w:val="center"/>
          </w:tcPr>
          <w:p w14:paraId="075E3C31">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30 个检查点 PASS：角色、CRUD、规则、N=2、盲评、文档、真实 AI、人工评分、筛选、统计及 CSV</w:t>
            </w:r>
          </w:p>
        </w:tc>
        <w:tc>
          <w:tcPr>
            <w:tcW w:w="2677" w:type="dxa"/>
            <w:tcMar>
              <w:top w:w="90" w:type="dxa"/>
              <w:left w:w="105" w:type="dxa"/>
              <w:bottom w:w="90" w:type="dxa"/>
              <w:right w:w="105" w:type="dxa"/>
            </w:tcMar>
            <w:vAlign w:val="center"/>
          </w:tcPr>
          <w:p w14:paraId="674099D0">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公共启动检查与另一批重复，不能简单相加</w:t>
            </w:r>
          </w:p>
        </w:tc>
      </w:tr>
      <w:tr w14:paraId="01E206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45F5355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1016-213515-c6bf</w:t>
            </w:r>
          </w:p>
        </w:tc>
        <w:tc>
          <w:tcPr>
            <w:tcW w:w="0" w:type="auto"/>
            <w:tcMar>
              <w:top w:w="90" w:type="dxa"/>
              <w:left w:w="105" w:type="dxa"/>
              <w:bottom w:w="90" w:type="dxa"/>
              <w:right w:w="105" w:type="dxa"/>
            </w:tcMar>
            <w:vAlign w:val="center"/>
          </w:tcPr>
          <w:p w14:paraId="7459A0C9">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25 个检查点 PASS：修改撤回、N=1 非匿名、Markdown、日志、配置切换、11 表和重复初始化保护</w:t>
            </w:r>
          </w:p>
        </w:tc>
        <w:tc>
          <w:tcPr>
            <w:tcW w:w="2677" w:type="dxa"/>
            <w:tcMar>
              <w:top w:w="90" w:type="dxa"/>
              <w:left w:w="105" w:type="dxa"/>
              <w:bottom w:w="90" w:type="dxa"/>
              <w:right w:w="105" w:type="dxa"/>
            </w:tcMar>
            <w:vAlign w:val="center"/>
          </w:tcPr>
          <w:p w14:paraId="7425AB56">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AI 配置仅查询模型列表，没有新增内容生成</w:t>
            </w:r>
          </w:p>
        </w:tc>
      </w:tr>
      <w:tr w14:paraId="7F2403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189181E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新 JVM 只读核验</w:t>
            </w:r>
          </w:p>
        </w:tc>
        <w:tc>
          <w:tcPr>
            <w:tcW w:w="0" w:type="auto"/>
            <w:tcMar>
              <w:top w:w="90" w:type="dxa"/>
              <w:left w:w="105" w:type="dxa"/>
              <w:bottom w:w="90" w:type="dxa"/>
              <w:right w:w="105" w:type="dxa"/>
            </w:tcMar>
            <w:vAlign w:val="center"/>
          </w:tcPr>
          <w:p w14:paraId="313156D7">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三份提交、六次人工评分、一条独立 AI 意见、六个附件及全部哈希正确；配置保存后再次核验通过</w:t>
            </w:r>
          </w:p>
        </w:tc>
        <w:tc>
          <w:tcPr>
            <w:tcW w:w="2677" w:type="dxa"/>
            <w:tcMar>
              <w:top w:w="90" w:type="dxa"/>
              <w:left w:w="105" w:type="dxa"/>
              <w:bottom w:w="90" w:type="dxa"/>
              <w:right w:w="105" w:type="dxa"/>
            </w:tcMar>
            <w:vAlign w:val="center"/>
          </w:tcPr>
          <w:p w14:paraId="1AE5092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使用已有隔离 MySQL，不是全新系统或全新空库部署</w:t>
            </w:r>
          </w:p>
        </w:tc>
      </w:tr>
      <w:tr w14:paraId="62FCCB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0" w:type="auto"/>
            <w:tcMar>
              <w:top w:w="90" w:type="dxa"/>
              <w:left w:w="105" w:type="dxa"/>
              <w:bottom w:w="90" w:type="dxa"/>
              <w:right w:w="105" w:type="dxa"/>
            </w:tcMar>
            <w:vAlign w:val="center"/>
          </w:tcPr>
          <w:p w14:paraId="6138724D">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默认回归</w:t>
            </w:r>
          </w:p>
        </w:tc>
        <w:tc>
          <w:tcPr>
            <w:tcW w:w="0" w:type="auto"/>
            <w:tcMar>
              <w:top w:w="90" w:type="dxa"/>
              <w:left w:w="105" w:type="dxa"/>
              <w:bottom w:w="90" w:type="dxa"/>
              <w:right w:w="105" w:type="dxa"/>
            </w:tcMar>
            <w:vAlign w:val="center"/>
          </w:tcPr>
          <w:p w14:paraId="1E65B1F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123 项通过，0 失败、0 错误、0 跳过</w:t>
            </w:r>
          </w:p>
        </w:tc>
        <w:tc>
          <w:tcPr>
            <w:tcW w:w="2677" w:type="dxa"/>
            <w:tcMar>
              <w:top w:w="90" w:type="dxa"/>
              <w:left w:w="105" w:type="dxa"/>
              <w:bottom w:w="90" w:type="dxa"/>
              <w:right w:w="105" w:type="dxa"/>
            </w:tcMar>
            <w:vAlign w:val="center"/>
          </w:tcPr>
          <w:p w14:paraId="46905768">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本地模拟接口及 H2，不计为公网实机点数</w:t>
            </w:r>
          </w:p>
        </w:tc>
      </w:tr>
      <w:tr w14:paraId="13887B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761" w:type="dxa"/>
            <w:tcMar>
              <w:top w:w="90" w:type="dxa"/>
              <w:left w:w="105" w:type="dxa"/>
              <w:bottom w:w="90" w:type="dxa"/>
              <w:right w:w="105" w:type="dxa"/>
            </w:tcMar>
            <w:vAlign w:val="center"/>
          </w:tcPr>
          <w:p w14:paraId="528CB3C1">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WindowBuilder 历史证据</w:t>
            </w:r>
          </w:p>
        </w:tc>
        <w:tc>
          <w:tcPr>
            <w:tcW w:w="4678" w:type="dxa"/>
            <w:tcMar>
              <w:top w:w="90" w:type="dxa"/>
              <w:left w:w="105" w:type="dxa"/>
              <w:bottom w:w="90" w:type="dxa"/>
              <w:right w:w="105" w:type="dxa"/>
            </w:tcMar>
            <w:vAlign w:val="center"/>
          </w:tcPr>
          <w:p w14:paraId="5A9083B7">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代表性 LoginPanel Design 修改、保存和回归</w:t>
            </w:r>
          </w:p>
        </w:tc>
        <w:tc>
          <w:tcPr>
            <w:tcW w:w="2677" w:type="dxa"/>
            <w:tcMar>
              <w:top w:w="90" w:type="dxa"/>
              <w:left w:w="105" w:type="dxa"/>
              <w:bottom w:w="90" w:type="dxa"/>
              <w:right w:w="105" w:type="dxa"/>
            </w:tcMar>
            <w:vAlign w:val="center"/>
          </w:tcPr>
          <w:p w14:paraId="63A4B870">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开发工具证据，不冒称本轮重做设计器操作</w:t>
            </w:r>
          </w:p>
        </w:tc>
      </w:tr>
    </w:tbl>
    <w:p w14:paraId="3659B35B">
      <w:pPr>
        <w:spacing w:after="60"/>
      </w:pPr>
    </w:p>
    <w:p w14:paraId="71A16FA5">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三份提交的平均分依次为 81.50、78.50、85.00，全部 2/2 已评，极值及 CSV 与独立预期一致。真实 AI 生成一次；AI-01 与 AI-FILE 为同一次生成的相关检查，故障注入在未监听回环端口失败，未到达公网生成服务。模型列表 GET 不属于内容生成。全部材料是合成数据，不解释为真实教学效果实验。</w:t>
      </w:r>
    </w:p>
    <w:p w14:paraId="38C2F0BE">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两批共同覆盖 PDF、DOC、DOCX、TXT、MD。主流程实际涉及前四种格式，Markdown 在补充批次单独上传、提取和下载；不因驱动旧文案写“五种”就扩大单批的覆盖范围。</w:t>
      </w:r>
    </w:p>
    <w:p w14:paraId="0BB94696">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本轮未发现产品业务缺陷。验收驱动曾因刷新后丢失选行、将评分表误当附件表、把两条任务的成功提示固定为六条而中断；已修正并从对应阶段恢复，原中断报告保留。配置标签也改为定位可见字段。业务 JAR 未因测试驱动修正而改变。</w:t>
      </w:r>
    </w:p>
    <w:p w14:paraId="72232CC2">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详细报告及 25 张正常流程截图、CSV、新进程核验见 docs/release/1.1.0-final-live-20261016/。早期开发类路径、1.0.0 发布和其他批次仍作为历史过程证据保存，不替代最终包结果。</w:t>
      </w:r>
    </w:p>
    <w:p w14:paraId="70CBEB66">
      <w:pPr>
        <w:pStyle w:val="3"/>
        <w:keepNext/>
        <w:spacing w:before="160" w:after="110"/>
      </w:pPr>
      <w:bookmarkStart w:id="46" w:name="_Toc31448"/>
      <w:r>
        <w:t>7.5 代码走查和仍未验证的风险</w:t>
      </w:r>
      <w:bookmarkEnd w:id="46"/>
    </w:p>
    <w:p w14:paraId="729CEAAF">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本次静态自查重点包括：PreparedStatement 绑定值、连接作用域、事务回滚、角色检查、作业锁顺序、版本一致性、附件读取授权、文件名匿名、宏及外部实体限制、AI 与人工分离，以及源码包排除真实凭据。具体依据见测试说明与对应实现；这不是完整的自动化 SAST 或第三方安全审计。</w:t>
      </w:r>
    </w:p>
    <w:p w14:paraId="532FE716">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仍未穷尽的情况包括：真实服务限流、失效 Key 和长时间故障，所有网络中断位置、大容量课堂和压力测试，恶意文档解析资源隔离，以及不同物理机器和 Windows 显示缩放组合。最终分发包不携带服务凭据，使用者需要配置自己的 MySQL/AI；客户端直连数据库、本地明文配置和正文身份线索均为真实限制。</w:t>
      </w:r>
    </w:p>
    <w:p w14:paraId="443D64FB">
      <w:pPr>
        <w:pStyle w:val="2"/>
        <w:keepNext/>
        <w:spacing w:before="220" w:after="110"/>
      </w:pPr>
      <w:bookmarkStart w:id="47" w:name="_Toc27435"/>
      <w:r>
        <w:t>第 8 章 软件交付与可复现运行</w:t>
      </w:r>
      <w:bookmarkEnd w:id="47"/>
    </w:p>
    <w:p w14:paraId="6495079E">
      <w:pPr>
        <w:pStyle w:val="3"/>
        <w:keepNext/>
        <w:spacing w:before="160" w:after="110"/>
      </w:pPr>
      <w:bookmarkStart w:id="48" w:name="_Toc2650"/>
      <w:r>
        <w:t>8.1 同版本交付状态</w:t>
      </w:r>
      <w:bookmarkEnd w:id="48"/>
    </w:p>
    <w:tbl>
      <w:tblPr>
        <w:tblStyle w:val="14"/>
        <w:tblW w:w="911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1924"/>
        <w:gridCol w:w="3827"/>
        <w:gridCol w:w="3365"/>
      </w:tblGrid>
      <w:tr w14:paraId="283F70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1924" w:type="dxa"/>
            <w:shd w:val="clear" w:color="auto" w:fill="EFEFEF"/>
            <w:tcMar>
              <w:top w:w="90" w:type="dxa"/>
              <w:left w:w="105" w:type="dxa"/>
              <w:bottom w:w="90" w:type="dxa"/>
              <w:right w:w="105" w:type="dxa"/>
            </w:tcMar>
            <w:vAlign w:val="center"/>
          </w:tcPr>
          <w:p w14:paraId="23C52EB0">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对象</w:t>
            </w:r>
          </w:p>
        </w:tc>
        <w:tc>
          <w:tcPr>
            <w:tcW w:w="3827" w:type="dxa"/>
            <w:shd w:val="clear" w:color="auto" w:fill="EFEFEF"/>
            <w:tcMar>
              <w:top w:w="90" w:type="dxa"/>
              <w:left w:w="105" w:type="dxa"/>
              <w:bottom w:w="90" w:type="dxa"/>
              <w:right w:w="105" w:type="dxa"/>
            </w:tcMar>
            <w:vAlign w:val="center"/>
          </w:tcPr>
          <w:p w14:paraId="45C1182B">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最终状态</w:t>
            </w:r>
          </w:p>
        </w:tc>
        <w:tc>
          <w:tcPr>
            <w:tcW w:w="3365" w:type="dxa"/>
            <w:shd w:val="clear" w:color="auto" w:fill="EFEFEF"/>
            <w:tcMar>
              <w:top w:w="90" w:type="dxa"/>
              <w:left w:w="105" w:type="dxa"/>
              <w:bottom w:w="90" w:type="dxa"/>
              <w:right w:w="105" w:type="dxa"/>
            </w:tcMar>
            <w:vAlign w:val="center"/>
          </w:tcPr>
          <w:p w14:paraId="015B6611">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验证依据</w:t>
            </w:r>
          </w:p>
        </w:tc>
      </w:tr>
      <w:tr w14:paraId="7EAC8B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924" w:type="dxa"/>
            <w:tcMar>
              <w:top w:w="90" w:type="dxa"/>
              <w:left w:w="105" w:type="dxa"/>
              <w:bottom w:w="90" w:type="dxa"/>
              <w:right w:w="105" w:type="dxa"/>
            </w:tcMar>
            <w:vAlign w:val="center"/>
          </w:tcPr>
          <w:p w14:paraId="1F28832D">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Maven 源码及 JUnit</w:t>
            </w:r>
          </w:p>
        </w:tc>
        <w:tc>
          <w:tcPr>
            <w:tcW w:w="3827" w:type="dxa"/>
            <w:tcMar>
              <w:top w:w="90" w:type="dxa"/>
              <w:left w:w="105" w:type="dxa"/>
              <w:bottom w:w="90" w:type="dxa"/>
              <w:right w:w="105" w:type="dxa"/>
            </w:tcMar>
            <w:vAlign w:val="center"/>
          </w:tcPr>
          <w:p w14:paraId="6F4DE94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1.1.0，含全部必选与四项选做</w:t>
            </w:r>
          </w:p>
        </w:tc>
        <w:tc>
          <w:tcPr>
            <w:tcW w:w="3365" w:type="dxa"/>
            <w:tcMar>
              <w:top w:w="90" w:type="dxa"/>
              <w:left w:w="105" w:type="dxa"/>
              <w:bottom w:w="90" w:type="dxa"/>
              <w:right w:w="105" w:type="dxa"/>
            </w:tcMar>
            <w:vAlign w:val="center"/>
          </w:tcPr>
          <w:p w14:paraId="27A68643">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123 项回归、可编译的测试驱动和测试说明</w:t>
            </w:r>
          </w:p>
        </w:tc>
      </w:tr>
      <w:tr w14:paraId="63C077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924" w:type="dxa"/>
            <w:tcMar>
              <w:top w:w="90" w:type="dxa"/>
              <w:left w:w="105" w:type="dxa"/>
              <w:bottom w:w="90" w:type="dxa"/>
              <w:right w:w="105" w:type="dxa"/>
            </w:tcMar>
            <w:vAlign w:val="center"/>
          </w:tcPr>
          <w:p w14:paraId="30FE9DE5">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含依赖 JAR</w:t>
            </w:r>
          </w:p>
        </w:tc>
        <w:tc>
          <w:tcPr>
            <w:tcW w:w="3827" w:type="dxa"/>
            <w:tcMar>
              <w:top w:w="90" w:type="dxa"/>
              <w:left w:w="105" w:type="dxa"/>
              <w:bottom w:w="90" w:type="dxa"/>
              <w:right w:w="105" w:type="dxa"/>
            </w:tcMar>
            <w:vAlign w:val="center"/>
          </w:tcPr>
          <w:p w14:paraId="5E95436D">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1.1.0，含附件功能</w:t>
            </w:r>
          </w:p>
        </w:tc>
        <w:tc>
          <w:tcPr>
            <w:tcW w:w="3365" w:type="dxa"/>
            <w:tcMar>
              <w:top w:w="90" w:type="dxa"/>
              <w:left w:w="105" w:type="dxa"/>
              <w:bottom w:w="90" w:type="dxa"/>
              <w:right w:w="105" w:type="dxa"/>
            </w:tcMar>
            <w:vAlign w:val="center"/>
          </w:tcPr>
          <w:p w14:paraId="0EFDC55A">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版本读取、类来源和 JAR 哈希</w:t>
            </w:r>
          </w:p>
        </w:tc>
      </w:tr>
      <w:tr w14:paraId="16978B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924" w:type="dxa"/>
            <w:tcMar>
              <w:top w:w="90" w:type="dxa"/>
              <w:left w:w="105" w:type="dxa"/>
              <w:bottom w:w="90" w:type="dxa"/>
              <w:right w:w="105" w:type="dxa"/>
            </w:tcMar>
            <w:vAlign w:val="center"/>
          </w:tcPr>
          <w:p w14:paraId="5E003BD2">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Windows 运行程序</w:t>
            </w:r>
          </w:p>
        </w:tc>
        <w:tc>
          <w:tcPr>
            <w:tcW w:w="3827" w:type="dxa"/>
            <w:tcMar>
              <w:top w:w="90" w:type="dxa"/>
              <w:left w:w="105" w:type="dxa"/>
              <w:bottom w:w="90" w:type="dxa"/>
              <w:right w:w="105" w:type="dxa"/>
            </w:tcMar>
            <w:vAlign w:val="center"/>
          </w:tcPr>
          <w:p w14:paraId="6C4B901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包内 Java 17，JAR 与最终实测一致</w:t>
            </w:r>
          </w:p>
        </w:tc>
        <w:tc>
          <w:tcPr>
            <w:tcW w:w="3365" w:type="dxa"/>
            <w:tcMar>
              <w:top w:w="90" w:type="dxa"/>
              <w:left w:w="105" w:type="dxa"/>
              <w:bottom w:w="90" w:type="dxa"/>
              <w:right w:w="105" w:type="dxa"/>
            </w:tcMar>
            <w:vAlign w:val="center"/>
          </w:tcPr>
          <w:p w14:paraId="5543348E">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独立解压 java -jar 两批实测</w:t>
            </w:r>
          </w:p>
        </w:tc>
      </w:tr>
      <w:tr w14:paraId="58826C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924" w:type="dxa"/>
            <w:tcMar>
              <w:top w:w="90" w:type="dxa"/>
              <w:left w:w="105" w:type="dxa"/>
              <w:bottom w:w="90" w:type="dxa"/>
              <w:right w:w="105" w:type="dxa"/>
            </w:tcMar>
            <w:vAlign w:val="center"/>
          </w:tcPr>
          <w:p w14:paraId="377E54E9">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报告、手册、交付说明</w:t>
            </w:r>
          </w:p>
        </w:tc>
        <w:tc>
          <w:tcPr>
            <w:tcW w:w="3827" w:type="dxa"/>
            <w:tcMar>
              <w:top w:w="90" w:type="dxa"/>
              <w:left w:w="105" w:type="dxa"/>
              <w:bottom w:w="90" w:type="dxa"/>
              <w:right w:w="105" w:type="dxa"/>
            </w:tcMar>
            <w:vAlign w:val="center"/>
          </w:tcPr>
          <w:p w14:paraId="4F0341E2">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均更新为最终实测后的状态</w:t>
            </w:r>
          </w:p>
        </w:tc>
        <w:tc>
          <w:tcPr>
            <w:tcW w:w="3365" w:type="dxa"/>
            <w:tcMar>
              <w:top w:w="90" w:type="dxa"/>
              <w:left w:w="105" w:type="dxa"/>
              <w:bottom w:w="90" w:type="dxa"/>
              <w:right w:w="105" w:type="dxa"/>
            </w:tcMar>
            <w:vAlign w:val="center"/>
          </w:tcPr>
          <w:p w14:paraId="128D9FA1">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文档副本同步，目录及页码更新</w:t>
            </w:r>
          </w:p>
        </w:tc>
      </w:tr>
      <w:tr w14:paraId="473712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924" w:type="dxa"/>
            <w:tcMar>
              <w:top w:w="90" w:type="dxa"/>
              <w:left w:w="105" w:type="dxa"/>
              <w:bottom w:w="90" w:type="dxa"/>
              <w:right w:w="105" w:type="dxa"/>
            </w:tcMar>
            <w:vAlign w:val="center"/>
          </w:tcPr>
          <w:p w14:paraId="6E3A9C0A">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数据库及配置</w:t>
            </w:r>
          </w:p>
        </w:tc>
        <w:tc>
          <w:tcPr>
            <w:tcW w:w="3827" w:type="dxa"/>
            <w:tcMar>
              <w:top w:w="90" w:type="dxa"/>
              <w:left w:w="105" w:type="dxa"/>
              <w:bottom w:w="90" w:type="dxa"/>
              <w:right w:w="105" w:type="dxa"/>
            </w:tcMar>
            <w:vAlign w:val="center"/>
          </w:tcPr>
          <w:p w14:paraId="770A6729">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11 表建表、两份增量 SQL、无凭据示例</w:t>
            </w:r>
          </w:p>
        </w:tc>
        <w:tc>
          <w:tcPr>
            <w:tcW w:w="3365" w:type="dxa"/>
            <w:tcMar>
              <w:top w:w="90" w:type="dxa"/>
              <w:left w:w="105" w:type="dxa"/>
              <w:bottom w:w="90" w:type="dxa"/>
              <w:right w:w="105" w:type="dxa"/>
            </w:tcMar>
            <w:vAlign w:val="center"/>
          </w:tcPr>
          <w:p w14:paraId="0825EB2D">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真实 MySQL 结构检查及分发白名单审计</w:t>
            </w:r>
          </w:p>
        </w:tc>
      </w:tr>
      <w:tr w14:paraId="287855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1924" w:type="dxa"/>
            <w:tcMar>
              <w:top w:w="90" w:type="dxa"/>
              <w:left w:w="105" w:type="dxa"/>
              <w:bottom w:w="90" w:type="dxa"/>
              <w:right w:w="105" w:type="dxa"/>
            </w:tcMar>
            <w:vAlign w:val="center"/>
          </w:tcPr>
          <w:p w14:paraId="146B4224">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测试与验收</w:t>
            </w:r>
          </w:p>
        </w:tc>
        <w:tc>
          <w:tcPr>
            <w:tcW w:w="3827" w:type="dxa"/>
            <w:tcMar>
              <w:top w:w="90" w:type="dxa"/>
              <w:left w:w="105" w:type="dxa"/>
              <w:bottom w:w="90" w:type="dxa"/>
              <w:right w:w="105" w:type="dxa"/>
            </w:tcMar>
            <w:vAlign w:val="center"/>
          </w:tcPr>
          <w:p w14:paraId="2CB35FF2">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原始分批结果、正常流程截图、CSV、新 JVM 核验</w:t>
            </w:r>
          </w:p>
        </w:tc>
        <w:tc>
          <w:tcPr>
            <w:tcW w:w="3365" w:type="dxa"/>
            <w:tcMar>
              <w:top w:w="90" w:type="dxa"/>
              <w:left w:w="105" w:type="dxa"/>
              <w:bottom w:w="90" w:type="dxa"/>
              <w:right w:w="105" w:type="dxa"/>
            </w:tcMar>
            <w:vAlign w:val="center"/>
          </w:tcPr>
          <w:p w14:paraId="22A877EC">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30 点、25 点及独立持久化，不混算</w:t>
            </w:r>
          </w:p>
        </w:tc>
      </w:tr>
    </w:tbl>
    <w:p w14:paraId="23599F0F">
      <w:pPr>
        <w:spacing w:after="60"/>
      </w:pPr>
    </w:p>
    <w:p w14:paraId="5FC80B2F">
      <w:pPr>
        <w:widowControl/>
        <w:spacing w:after="100" w:line="330" w:lineRule="auto"/>
        <w:ind w:firstLine="500" w:firstLineChars="0"/>
        <w:jc w:val="left"/>
      </w:pPr>
      <w:r>
        <w:t>当前可客观确认：同版本源码、程序、文档及本轮覆盖的真实运行验收已经完成。</w:t>
      </w:r>
    </w:p>
    <w:p w14:paraId="1890884D">
      <w:pPr>
        <w:pStyle w:val="3"/>
        <w:keepNext/>
        <w:spacing w:before="160" w:after="110"/>
      </w:pPr>
      <w:bookmarkStart w:id="49" w:name="_Toc1733"/>
      <w:r>
        <w:t>8.2 提交包目录及启动</w:t>
      </w:r>
      <w:bookmarkEnd w:id="49"/>
    </w:p>
    <w:p w14:paraId="27C2EDD2">
      <w:pPr>
        <w:widowControl/>
        <w:spacing w:after="100" w:line="330" w:lineRule="auto"/>
        <w:ind w:firstLine="500" w:firstLineChars="0"/>
        <w:jc w:val="left"/>
      </w:pPr>
      <w:r>
        <w:t>最终作业按以下目录组织，教师可先阅读 01-报告与手册中的报告和用户手册。</w:t>
      </w:r>
    </w:p>
    <w:tbl>
      <w:tblPr>
        <w:tblStyle w:val="14"/>
        <w:tblW w:w="911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2366"/>
        <w:gridCol w:w="6750"/>
      </w:tblGrid>
      <w:tr w14:paraId="7EB3BE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tblHeader/>
          <w:jc w:val="center"/>
        </w:trPr>
        <w:tc>
          <w:tcPr>
            <w:tcW w:w="2366" w:type="dxa"/>
            <w:shd w:val="clear" w:color="auto" w:fill="EFEFEF"/>
            <w:tcMar>
              <w:top w:w="90" w:type="dxa"/>
              <w:left w:w="105" w:type="dxa"/>
              <w:bottom w:w="90" w:type="dxa"/>
              <w:right w:w="105" w:type="dxa"/>
            </w:tcMar>
            <w:vAlign w:val="center"/>
          </w:tcPr>
          <w:p w14:paraId="61FAA89E">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目录</w:t>
            </w:r>
          </w:p>
        </w:tc>
        <w:tc>
          <w:tcPr>
            <w:tcW w:w="6750" w:type="dxa"/>
            <w:shd w:val="clear" w:color="auto" w:fill="EFEFEF"/>
            <w:tcMar>
              <w:top w:w="90" w:type="dxa"/>
              <w:left w:w="105" w:type="dxa"/>
              <w:bottom w:w="90" w:type="dxa"/>
              <w:right w:w="105" w:type="dxa"/>
            </w:tcMar>
            <w:vAlign w:val="center"/>
          </w:tcPr>
          <w:p w14:paraId="34A5BE5B">
            <w:pPr>
              <w:snapToGrid w:val="0"/>
              <w:spacing w:after="0" w:line="240" w:lineRule="auto"/>
              <w:ind w:left="0" w:leftChars="0" w:right="0" w:rightChars="0" w:firstLine="0" w:firstLineChars="0"/>
              <w:jc w:val="center"/>
              <w:rPr>
                <w:rFonts w:ascii="Calibri" w:eastAsia="宋体"/>
                <w:b/>
                <w:sz w:val="19"/>
              </w:rPr>
            </w:pPr>
            <w:r>
              <w:rPr>
                <w:rFonts w:ascii="Calibri" w:eastAsia="宋体"/>
                <w:b/>
                <w:bCs/>
                <w:color w:val="000000"/>
                <w:sz w:val="19"/>
                <w:szCs w:val="19"/>
              </w:rPr>
              <w:t>内容</w:t>
            </w:r>
          </w:p>
        </w:tc>
      </w:tr>
      <w:tr w14:paraId="72FAE4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2366" w:type="dxa"/>
            <w:tcMar>
              <w:top w:w="90" w:type="dxa"/>
              <w:left w:w="105" w:type="dxa"/>
              <w:bottom w:w="90" w:type="dxa"/>
              <w:right w:w="105" w:type="dxa"/>
            </w:tcMar>
            <w:vAlign w:val="center"/>
          </w:tcPr>
          <w:p w14:paraId="5A2CCB45">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01-报告与手册</w:t>
            </w:r>
          </w:p>
        </w:tc>
        <w:tc>
          <w:tcPr>
            <w:tcW w:w="6750" w:type="dxa"/>
            <w:tcMar>
              <w:top w:w="90" w:type="dxa"/>
              <w:left w:w="105" w:type="dxa"/>
              <w:bottom w:w="90" w:type="dxa"/>
              <w:right w:w="105" w:type="dxa"/>
            </w:tcMar>
            <w:vAlign w:val="center"/>
          </w:tcPr>
          <w:p w14:paraId="3678E1E3">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本报告、用户手册的 DOCX 及相关配图；补充说明见源码和运行目录 docs</w:t>
            </w:r>
          </w:p>
        </w:tc>
      </w:tr>
      <w:tr w14:paraId="34C7C1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2366" w:type="dxa"/>
            <w:tcMar>
              <w:top w:w="90" w:type="dxa"/>
              <w:left w:w="105" w:type="dxa"/>
              <w:bottom w:w="90" w:type="dxa"/>
              <w:right w:w="105" w:type="dxa"/>
            </w:tcMar>
            <w:vAlign w:val="center"/>
          </w:tcPr>
          <w:p w14:paraId="05CC4FA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02_源代码</w:t>
            </w:r>
          </w:p>
        </w:tc>
        <w:tc>
          <w:tcPr>
            <w:tcW w:w="6750" w:type="dxa"/>
            <w:tcMar>
              <w:top w:w="90" w:type="dxa"/>
              <w:left w:w="105" w:type="dxa"/>
              <w:bottom w:w="90" w:type="dxa"/>
              <w:right w:w="105" w:type="dxa"/>
            </w:tcMar>
            <w:vAlign w:val="center"/>
          </w:tcPr>
          <w:p w14:paraId="2D309D98">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完整 Maven 工程，含生产代码、JUnit、测试说明和构建脚本</w:t>
            </w:r>
          </w:p>
        </w:tc>
      </w:tr>
      <w:tr w14:paraId="4DABB3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2366" w:type="dxa"/>
            <w:tcMar>
              <w:top w:w="90" w:type="dxa"/>
              <w:left w:w="105" w:type="dxa"/>
              <w:bottom w:w="90" w:type="dxa"/>
              <w:right w:w="105" w:type="dxa"/>
            </w:tcMar>
            <w:vAlign w:val="center"/>
          </w:tcPr>
          <w:p w14:paraId="7B9E5B4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03_运行程序</w:t>
            </w:r>
          </w:p>
        </w:tc>
        <w:tc>
          <w:tcPr>
            <w:tcW w:w="6750" w:type="dxa"/>
            <w:tcMar>
              <w:top w:w="90" w:type="dxa"/>
              <w:left w:w="105" w:type="dxa"/>
              <w:bottom w:w="90" w:type="dxa"/>
              <w:right w:w="105" w:type="dxa"/>
            </w:tcMar>
            <w:vAlign w:val="center"/>
          </w:tcPr>
          <w:p w14:paraId="1D1DAE45">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完整 Windows x64 Java 17 程序，双击 run.cmd</w:t>
            </w:r>
          </w:p>
        </w:tc>
      </w:tr>
      <w:tr w14:paraId="5801B7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2366" w:type="dxa"/>
            <w:tcMar>
              <w:top w:w="90" w:type="dxa"/>
              <w:left w:w="105" w:type="dxa"/>
              <w:bottom w:w="90" w:type="dxa"/>
              <w:right w:w="105" w:type="dxa"/>
            </w:tcMar>
            <w:vAlign w:val="center"/>
          </w:tcPr>
          <w:p w14:paraId="1DC04C2B">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04_数据库与配置</w:t>
            </w:r>
          </w:p>
        </w:tc>
        <w:tc>
          <w:tcPr>
            <w:tcW w:w="6750" w:type="dxa"/>
            <w:tcMar>
              <w:top w:w="90" w:type="dxa"/>
              <w:left w:w="105" w:type="dxa"/>
              <w:bottom w:w="90" w:type="dxa"/>
              <w:right w:w="105" w:type="dxa"/>
            </w:tcMar>
            <w:vAlign w:val="center"/>
          </w:tcPr>
          <w:p w14:paraId="382EA0A0">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schema.sql、增量迁移 SQL、配置示例和部署说明</w:t>
            </w:r>
          </w:p>
        </w:tc>
      </w:tr>
      <w:tr w14:paraId="1BE1F7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2366" w:type="dxa"/>
            <w:tcMar>
              <w:top w:w="90" w:type="dxa"/>
              <w:left w:w="105" w:type="dxa"/>
              <w:bottom w:w="90" w:type="dxa"/>
              <w:right w:w="105" w:type="dxa"/>
            </w:tcMar>
            <w:vAlign w:val="center"/>
          </w:tcPr>
          <w:p w14:paraId="0BB6E235">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05_测试与验收</w:t>
            </w:r>
          </w:p>
        </w:tc>
        <w:tc>
          <w:tcPr>
            <w:tcW w:w="6750" w:type="dxa"/>
            <w:tcMar>
              <w:top w:w="90" w:type="dxa"/>
              <w:left w:w="105" w:type="dxa"/>
              <w:bottom w:w="90" w:type="dxa"/>
              <w:right w:w="105" w:type="dxa"/>
            </w:tcMar>
            <w:vAlign w:val="center"/>
          </w:tcPr>
          <w:p w14:paraId="3176BDC7">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默认回归、最终包真实实测、截图、CSV 和持久化结果</w:t>
            </w:r>
          </w:p>
        </w:tc>
      </w:tr>
      <w:tr w14:paraId="5A9067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rHeight w:val="0" w:hRule="atLeast"/>
          <w:jc w:val="center"/>
        </w:trPr>
        <w:tc>
          <w:tcPr>
            <w:tcW w:w="2366" w:type="dxa"/>
            <w:tcMar>
              <w:top w:w="90" w:type="dxa"/>
              <w:left w:w="105" w:type="dxa"/>
              <w:bottom w:w="90" w:type="dxa"/>
              <w:right w:w="105" w:type="dxa"/>
            </w:tcMar>
            <w:vAlign w:val="center"/>
          </w:tcPr>
          <w:p w14:paraId="12B0739F">
            <w:pPr>
              <w:snapToGrid w:val="0"/>
              <w:spacing w:after="0" w:line="240" w:lineRule="auto"/>
              <w:ind w:left="0" w:leftChars="0" w:right="0" w:rightChars="0" w:firstLine="0" w:firstLineChars="0"/>
              <w:jc w:val="left"/>
              <w:rPr>
                <w:rFonts w:ascii="Calibri" w:eastAsia="宋体"/>
                <w:sz w:val="19"/>
              </w:rPr>
            </w:pPr>
            <w:r>
              <w:rPr>
                <w:rFonts w:ascii="Calibri" w:eastAsia="宋体"/>
                <w:b w:val="0"/>
                <w:bCs w:val="0"/>
                <w:color w:val="000000"/>
                <w:sz w:val="19"/>
                <w:szCs w:val="19"/>
              </w:rPr>
              <w:t>06_设计与开发过程</w:t>
            </w:r>
          </w:p>
        </w:tc>
        <w:tc>
          <w:tcPr>
            <w:tcW w:w="6750" w:type="dxa"/>
            <w:tcMar>
              <w:top w:w="90" w:type="dxa"/>
              <w:left w:w="105" w:type="dxa"/>
              <w:bottom w:w="90" w:type="dxa"/>
              <w:right w:w="105" w:type="dxa"/>
            </w:tcMar>
            <w:vAlign w:val="center"/>
          </w:tcPr>
          <w:p w14:paraId="008D1DFB">
            <w:pPr>
              <w:snapToGrid w:val="0"/>
              <w:spacing w:after="0" w:line="240" w:lineRule="auto"/>
              <w:ind w:left="0" w:leftChars="0" w:right="0" w:rightChars="0" w:firstLine="0" w:firstLineChars="0"/>
              <w:jc w:val="center"/>
              <w:rPr>
                <w:rFonts w:ascii="Calibri" w:eastAsia="宋体"/>
                <w:sz w:val="19"/>
              </w:rPr>
            </w:pPr>
            <w:r>
              <w:rPr>
                <w:rFonts w:ascii="Calibri" w:eastAsia="宋体"/>
                <w:b w:val="0"/>
                <w:bCs w:val="0"/>
                <w:color w:val="000000"/>
                <w:sz w:val="19"/>
                <w:szCs w:val="19"/>
              </w:rPr>
              <w:t>UML、重构、复用及 WindowBuilder 真实过程材料</w:t>
            </w:r>
          </w:p>
        </w:tc>
      </w:tr>
    </w:tbl>
    <w:p w14:paraId="2E35D076">
      <w:pPr>
        <w:spacing w:after="60"/>
      </w:pPr>
    </w:p>
    <w:p w14:paraId="2EAC8632">
      <w:pPr>
        <w:widowControl/>
        <w:spacing w:after="100" w:line="330" w:lineRule="auto"/>
        <w:ind w:firstLine="500" w:firstLineChars="0"/>
        <w:jc w:val="left"/>
      </w:pPr>
      <w:r>
        <w:t>Windows 用户完整解压后进入 03_运行程序/peer-review-assistant，双击 run.cmd。无需 IDEA、Maven 或系统 Java；运行仍需可用的 MySQL，AI 参考需配置兼容服务及 Key。可先通过人工互评完成业务闭环。登录页“连接配置”填写自己的服务，新空库再初始化教师账号。</w:t>
      </w:r>
    </w:p>
    <w:p w14:paraId="236F2446">
      <w:pPr>
        <w:pStyle w:val="3"/>
        <w:keepNext/>
        <w:spacing w:before="160" w:after="110"/>
      </w:pPr>
      <w:bookmarkStart w:id="50" w:name="_Toc17485"/>
      <w:r>
        <w:t>8.3 源码构建与配置</w:t>
      </w:r>
      <w:bookmarkEnd w:id="50"/>
    </w:p>
    <w:p w14:paraId="257920AD">
      <w:pPr>
        <w:widowControl/>
        <w:spacing w:after="100" w:line="330" w:lineRule="auto"/>
        <w:ind w:firstLine="500" w:firstLineChars="0"/>
        <w:jc w:val="left"/>
      </w:pPr>
      <w:r>
        <w:t>从源码构建需要 JDK 17+、Maven 和依赖下载条件。在 02_源代码/peer-review-assistant 中执行：</w:t>
      </w:r>
    </w:p>
    <w:p w14:paraId="2B5F0973">
      <w:pPr>
        <w:keepNext/>
        <w:shd w:val="clear" w:fill="F3F5F6"/>
        <w:spacing w:before="0" w:after="0" w:line="235" w:lineRule="auto"/>
        <w:ind w:left="120" w:right="120"/>
      </w:pPr>
      <w:r>
        <w:rPr>
          <w:rFonts w:ascii="Consolas" w:hAnsi="Consolas" w:eastAsia="Consolas" w:cs="Consolas"/>
          <w:color w:val="34474D"/>
          <w:sz w:val="17"/>
          <w:szCs w:val="17"/>
        </w:rPr>
        <w:t>mvn test</w:t>
      </w:r>
    </w:p>
    <w:p w14:paraId="6E6BA620">
      <w:pPr>
        <w:keepNext/>
        <w:shd w:val="clear" w:fill="F3F5F6"/>
        <w:spacing w:before="0" w:after="0" w:line="235" w:lineRule="auto"/>
        <w:ind w:left="120" w:right="120"/>
      </w:pPr>
      <w:r>
        <w:rPr>
          <w:rFonts w:ascii="Consolas" w:hAnsi="Consolas" w:eastAsia="Consolas" w:cs="Consolas"/>
          <w:color w:val="34474D"/>
          <w:sz w:val="17"/>
          <w:szCs w:val="17"/>
        </w:rPr>
        <w:t>mvn clean package</w:t>
      </w:r>
    </w:p>
    <w:p w14:paraId="75FFE089">
      <w:pPr>
        <w:spacing w:after="60"/>
      </w:pPr>
    </w:p>
    <w:p w14:paraId="252130BA">
      <w:pPr>
        <w:widowControl/>
        <w:spacing w:after="100" w:line="330" w:lineRule="auto"/>
        <w:ind w:firstLine="500" w:firstLineChars="0"/>
        <w:jc w:val="left"/>
      </w:pPr>
      <w:r>
        <w:t>目标产物为含依赖 JAR 和源码 ZIP。需要重建无凭据便携包时，执行 scripts/build-portable.ps1 -WithoutDemoConfig，并提供匹配的 Java 17 runtime。重新构建得到的二进制应重新核对哈希，不能直接引用当前已验收 JAR 的结果。</w:t>
      </w:r>
    </w:p>
    <w:p w14:paraId="53E6ED01">
      <w:pPr>
        <w:pStyle w:val="3"/>
        <w:keepNext/>
        <w:spacing w:before="160" w:after="110"/>
      </w:pPr>
      <w:bookmarkStart w:id="51" w:name="_Toc29008"/>
      <w:r>
        <w:t>8.4 分发审计与备份</w:t>
      </w:r>
      <w:bookmarkEnd w:id="51"/>
    </w:p>
    <w:p w14:paraId="0E6437BE">
      <w:pPr>
        <w:widowControl/>
        <w:spacing w:after="100" w:line="330" w:lineRule="auto"/>
        <w:ind w:firstLine="500" w:firstLineChars="0"/>
        <w:jc w:val="left"/>
      </w:pPr>
      <w:r>
        <w:t>提交包不包含 application.properties、连接方案、验收账号 manifest、数据库密码或 API Key。未将个人开发目录、.git、.tools、IDE 配置及含凭据测试解压目录整体压缩。包内配置是填写示例，不是可直接连接维护者服务的凭据。</w:t>
      </w:r>
    </w:p>
    <w:p w14:paraId="101ECADA">
      <w:pPr>
        <w:widowControl/>
        <w:spacing w:after="100" w:line="330" w:lineRule="auto"/>
        <w:ind w:firstLine="500" w:firstLineChars="0"/>
        <w:jc w:val="left"/>
      </w:pPr>
      <w:r>
        <w:t>原始已验收 JAR 的 SHA-256 为 f3d277abc05c176b58872479aec2449811e04ca89213f5db6235076478c595cf。随包文档更新不改产品代码，运行目录中的 JAR 保持该值。交付程序以此校验值核对版本。</w:t>
      </w:r>
    </w:p>
    <w:p w14:paraId="60A8E53E">
      <w:pPr>
        <w:widowControl/>
        <w:spacing w:after="100" w:line="330" w:lineRule="auto"/>
        <w:ind w:firstLine="500" w:firstLineChars="0"/>
        <w:jc w:val="left"/>
      </w:pPr>
      <w:r>
        <w:t>数据库与客户端配置是不同备份对象。切换本机配置不会迁移数据库；更新程序也不能通过重新初始化清除历史记录。已有库按 sql/01-review-version.sql 与 sql/02-document-attachments.sql 升级，不能为升级而删库重建。</w:t>
      </w:r>
    </w:p>
    <w:p w14:paraId="3D74B247">
      <w:pPr>
        <w:pStyle w:val="2"/>
        <w:keepNext/>
        <w:spacing w:before="220" w:after="110"/>
      </w:pPr>
      <w:bookmarkStart w:id="52" w:name="_Toc32675"/>
      <w:r>
        <w:t>第 9 章 课程九章知识应用、效果与深入思考</w:t>
      </w:r>
      <w:bookmarkEnd w:id="52"/>
    </w:p>
    <w:p w14:paraId="3DAA3182">
      <w:pPr>
        <w:widowControl/>
        <w:spacing w:after="100" w:line="330" w:lineRule="auto"/>
        <w:ind w:firstLine="500" w:firstLineChars="0"/>
        <w:jc w:val="left"/>
      </w:pPr>
      <w:r>
        <w:t>本章编号与前述工程报告编号不同：以下 9.1—9.9 分别对应课程第 1—9 章，以“知识—代码/证据—效果—思考”的方式展开，而不是只列对应表。</w:t>
      </w:r>
    </w:p>
    <w:p w14:paraId="16821FC5">
      <w:pPr>
        <w:pStyle w:val="3"/>
        <w:keepNext/>
        <w:spacing w:before="160" w:after="110"/>
      </w:pPr>
      <w:bookmarkStart w:id="53" w:name="_Toc515"/>
      <w:r>
        <w:t>9.1 课程第 1 章：软件开发概述</w:t>
      </w:r>
      <w:bookmarkEnd w:id="53"/>
    </w:p>
    <w:p w14:paraId="097E2AD1">
      <w:pPr>
        <w:widowControl/>
        <w:spacing w:after="100" w:line="330" w:lineRule="auto"/>
        <w:ind w:firstLine="500" w:firstLineChars="0"/>
        <w:jc w:val="left"/>
      </w:pPr>
      <w:r>
        <w:t>知识应用：软件不只是一个可执行程序，还包括需求、设计、测试、配置、数据准备、交付与维护。项目从任务书区分核心要求与选做项，再将每项需求关联服务方法、测试和实机证据，迭代补齐修改/撤回、WindowBuilder 和附件。</w:t>
      </w:r>
    </w:p>
    <w:p w14:paraId="06971C69">
      <w:pPr>
        <w:widowControl/>
        <w:spacing w:after="100" w:line="330" w:lineRule="auto"/>
        <w:ind w:firstLine="500" w:firstLineChars="0"/>
        <w:jc w:val="left"/>
      </w:pPr>
      <w:r>
        <w:t>对应证据：需求调研、本文需求编号、分批 acceptance 报告、Maven 项目和用户手册。实际效果是能够回答“何种角色在何时完成何种操作，失败如何恢复，运行需要什么”，不只演示按钮可点击。</w:t>
      </w:r>
    </w:p>
    <w:p w14:paraId="78A3CC7D">
      <w:pPr>
        <w:widowControl/>
        <w:spacing w:after="100" w:line="330" w:lineRule="auto"/>
        <w:ind w:firstLine="500" w:firstLineChars="0"/>
        <w:jc w:val="left"/>
      </w:pPr>
      <w:r>
        <w:t>深入思考：敏捷不是取消文档，而是让文档随真实变化更新。旧 README 曾落后于附件实现，旧包也落后于源码；本次通过 JAR 内版本和类文件核对发现差异，说明源码正确不等于交付一致。系统通过盲评、均衡分配和人工决策改善流程公平性，但并未证明消除人情偏差、AI 锚定或学习效果差异，需要后续实证而非口号。</w:t>
      </w:r>
    </w:p>
    <w:p w14:paraId="72D39149">
      <w:pPr>
        <w:pStyle w:val="3"/>
        <w:keepNext/>
        <w:spacing w:before="160" w:after="110"/>
      </w:pPr>
      <w:bookmarkStart w:id="54" w:name="_Toc27269"/>
      <w:r>
        <w:t>9.2 课程第 2 章：模块化软件构造</w:t>
      </w:r>
      <w:bookmarkEnd w:id="54"/>
    </w:p>
    <w:p w14:paraId="15FF25E8">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知识应用：按关注点将评分、分配、数据访问、GUI、配置和附件解析分开，使用 List 保持评分项与分配序列顺序，Map 表达评分 ID 到得分，Set 检查重复成员与重复文件内容。</w:t>
      </w:r>
    </w:p>
    <w:p w14:paraId="1930B5D5">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对应证据：RandomAllocator、ScoringPolicy、AttachmentService、Repository、TableFilter；分配复杂度 O(MN)，算法在数据库之外测试。效果是增加文档格式主要影响解析模块，切换模型协议主要影响适配模块，而不是重写人工互评。</w:t>
      </w:r>
    </w:p>
    <w:p w14:paraId="7DF28B17">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深入思考：模块化不以类数为评价标准。把所有业务拆成极细模块会增加连接与事务传递成本；当前服务集中组织用例有利于小型项目理解，但已逐渐变大。后续合理方向是按用例聚合写 DAO、保留事务边界，而不是为了层数增加空转发接口。集合选择和复杂度分析也应联系真实规模，不把内存筛选宣称为大数据方案。</w:t>
      </w:r>
    </w:p>
    <w:p w14:paraId="36001994">
      <w:pPr>
        <w:pStyle w:val="3"/>
        <w:keepNext/>
        <w:spacing w:before="160" w:after="110"/>
      </w:pPr>
      <w:bookmarkStart w:id="55" w:name="_Toc15117"/>
      <w:r>
        <w:t>9.3 课程第 3 章：面向对象的软件构造</w:t>
      </w:r>
      <w:bookmarkEnd w:id="55"/>
    </w:p>
    <w:p w14:paraId="24A2992A">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知识应用：用 record 表达不可变数据，以枚举约束状态；通过 ScoringPolicy 和 AdviceProvider 抽象变化点，通过构造注入固定 Clock 与 Random 实现可测性。密码哈希不进入可展示 User，字节数组和集合使用防御性复制，体现封装而非仅提供 getter。</w:t>
      </w:r>
    </w:p>
    <w:p w14:paraId="07866BF8">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对应证据：Domain、ScoreCalculator、ScoringPolicyTest 和评分/任务边界测试。效果是窗口拿到对象后不易无意修改共享集合，也不需要了解评分具体实现或模型协议。</w:t>
      </w:r>
    </w:p>
    <w:p w14:paraId="388A68FD">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深入思考：record 不是自动获得正确 ADT。Assignment 不可变也不意味着其权重已合法；正确性仍需要创建/保存时验证。不变量跨数据库表或跨时间时，单个对象无法完成保证，因此对象封装必须和服务契约、数据库约束及并发控制协作。适当的组合比为教师、学生、每种文件格式建立庞大继承树更符合当前变化原因。</w:t>
      </w:r>
    </w:p>
    <w:p w14:paraId="000D84A7">
      <w:pPr>
        <w:pStyle w:val="3"/>
        <w:keepNext/>
        <w:spacing w:before="160" w:after="110"/>
      </w:pPr>
      <w:bookmarkStart w:id="56" w:name="_Toc24705"/>
      <w:r>
        <w:t>9.4 课程第 4 章：数据处理的软件构造</w:t>
      </w:r>
      <w:bookmarkEnd w:id="56"/>
    </w:p>
    <w:p w14:paraId="00CCFA72">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知识应用：本地配置和 CSV 使用文件 IO，文档处理字节、编码和 ZIP/XML；防御性校验空输入、数量、长度、非法路径、日期和分值；使用 RE2/J 正则及字段提取表组合筛选。</w:t>
      </w:r>
    </w:p>
    <w:p w14:paraId="19F8E28E">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对应证据：AppConfig、CsvExporter、DocumentText、PreparedAttachment、UtilitiesTest、AttachmentDocumentsTest。效果是中文导出可读、非法正则可恢复，附件不静默截断，也不会执行宏或外部 XML 实体。</w:t>
      </w:r>
    </w:p>
    <w:p w14:paraId="3D86DEC7">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深入思考：防御性编程的重点是区分业务状态，不是把异常全部吞掉。NO_TEXT、ENCRYPTED 和 TEXT_TOO_LONG 应有不同说明；“可下载”不等于“可供 AI 阅读”。白盒测试选择区间边界、条件分支和故障位置，123 项通过仍不等于完整路径覆盖。对于不可信文件，大小上限和格式检查有帮助，但仍需在规模化部署中评估解析器资源风险。</w:t>
      </w:r>
    </w:p>
    <w:p w14:paraId="713877A1">
      <w:pPr>
        <w:pStyle w:val="3"/>
        <w:keepNext/>
        <w:spacing w:before="160" w:after="110"/>
      </w:pPr>
      <w:bookmarkStart w:id="57" w:name="_Toc19308"/>
      <w:r>
        <w:t>9.5 课程第 5 章：用户交互的软件构造</w:t>
      </w:r>
      <w:bookmarkEnd w:id="57"/>
    </w:p>
    <w:p w14:paraId="2B61093F">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知识应用：以教师与学生的目标组织界面，明确待评、完成和作业阶段；后台任务避免阻塞，确认框说明评分保存、撤回与 AI 外发影响，失败保留人工内容。</w:t>
      </w:r>
    </w:p>
    <w:p w14:paraId="60FA2CAC">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对应证据：WorkspaceFrame、ReviewDialog、Ui.work，修改/撤回 UI 测试和实际故障恢复截图。效果是学生不必等待 AI 成功才能评分，教师能用已评/分配人数了解进度；撤回后统计为空而不是 0，避免误读。</w:t>
      </w:r>
    </w:p>
    <w:p w14:paraId="24AC5B9E">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深入思考：模块集成不是将窗口拼接起来。按钮行为必须与服务层时间、角色和事务语义一致；旧窗口在后台数据变化后仍可能显示可编辑，因此必须保存时再校验。集成测试确认协作，回归测试确认旧行为未被破坏，走查发现测试没有覆盖的假设，三者不是互相替代。</w:t>
      </w:r>
    </w:p>
    <w:p w14:paraId="40D8D377">
      <w:pPr>
        <w:pStyle w:val="3"/>
        <w:keepNext/>
        <w:spacing w:before="160" w:after="110"/>
      </w:pPr>
      <w:bookmarkStart w:id="58" w:name="_Toc22405"/>
      <w:r>
        <w:t>9.6 课程第 6 章：软件重构与交付</w:t>
      </w:r>
      <w:bookmarkEnd w:id="58"/>
    </w:p>
    <w:p w14:paraId="1B2FECE7">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知识应用：将具体计算器依赖改为评分策略，通过 previewScore 统一计算入口；保留行为不变测试，使用 Maven 管理依赖、编译、测试和打包，以源码与配置白名单生成提交物。</w:t>
      </w:r>
    </w:p>
    <w:p w14:paraId="22190378">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对应证据：重构记录的真实前后代码、ScoringPolicyTest、31 项基线、当前 123 项回归、最终 1.1.0 独立解压实测。效果是预览和保存不再自行选择不同公式，构建流程也不依赖 IDE 中的临时 classpath。</w:t>
      </w:r>
    </w:p>
    <w:p w14:paraId="0F7CED33">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深入思考：测试支持安全重构，但不能把“有测试”倒推为严格 TDD。现有记录不能证明每一步都经历红—绿—重构，因此本项目只说明测试保护下的迭代体验，不编造完整 TDD 历史。交付关注的是收件人实际得到什么，此前 1.0.0 包与 1.1.0 源码的差异已通过同版本打包和真实验收闭环解决；文档修改仍须保持与实际分发物一致。</w:t>
      </w:r>
    </w:p>
    <w:p w14:paraId="2DDB84B8">
      <w:pPr>
        <w:pStyle w:val="3"/>
        <w:keepNext/>
        <w:spacing w:before="160" w:after="110"/>
      </w:pPr>
      <w:bookmarkStart w:id="59" w:name="_Toc28834"/>
      <w:r>
        <w:t>9.7 课程第 7 章：GUI 软件构造</w:t>
      </w:r>
      <w:bookmarkEnd w:id="59"/>
    </w:p>
    <w:p w14:paraId="7136113C">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知识应用：Swing 使用布局管理器、JTable、对话框、按钮与事件监听，借助 EDT 保持界面更新顺序；LoginPanel 纯视图可被 WindowBuilder 解析和编辑，LoginFrame 承担运行期事件。</w:t>
      </w:r>
    </w:p>
    <w:p w14:paraId="6EE604E4">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对应证据：真实 Design 修改前后图、生成源码差异、LoginPanelTest 和公网工作台截图。效果是视图可在无数据库和无私有配置下预览，设计器修改能回到正式产品，而非另做无关示例。</w:t>
      </w:r>
    </w:p>
    <w:p w14:paraId="5743FA71">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深入思考：可视化工具节省布局劳动，但不能替代可测架构。若控件构造就连接数据库，设计器和测试都会被外部环境拖累。当前只验证代表性登录表单，也没有进行所有分辨率与可访问性测试；自动化驱动真实工具的证据应如实表述，不能包装成学生亲手拖拽所有窗体的经历。</w:t>
      </w:r>
    </w:p>
    <w:p w14:paraId="310F88CB">
      <w:pPr>
        <w:pStyle w:val="3"/>
        <w:keepNext/>
        <w:spacing w:before="160" w:after="110"/>
      </w:pPr>
      <w:bookmarkStart w:id="60" w:name="_Toc16708"/>
      <w:r>
        <w:t>9.8 课程第 8 章：应用数据库</w:t>
      </w:r>
      <w:bookmarkEnd w:id="60"/>
    </w:p>
    <w:p w14:paraId="60C52342">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知识应用：以外键、唯一约束和 CHECK 表达局部完整性，以 PreparedStatement 参数化操作，事务、行锁和版本处理跨表及并发一致性；通过 schema 作为单一结构规范支持初始化与增量迁移。</w:t>
      </w:r>
    </w:p>
    <w:p w14:paraId="580DE96F">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对应证据：11 表 DDL、Database/Jdbc、Repository、SchemaManager、ReviewMutationTest 和远程 MySQL 验收。效果是任务不会只分配一半，人工评分与明细、任务完成状态共同成功或回滚，旧记录不会被过时窗口覆盖。</w:t>
      </w:r>
    </w:p>
    <w:p w14:paraId="6DCE2DC9">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深入思考：数据库约束不能替代业务权限；桌面客户端持有数据库凭据也不构成不可信终端间的强隔离。H2 是快速集成验证工具，不证明 MySQL 所有锁行为；DDL 与 DML 的回滚语义也不同。若扩展到真实在线课堂，应把身份、时间和权限判断收敛到可信服务端，并建立数据库备份及附件容量策略。</w:t>
      </w:r>
    </w:p>
    <w:p w14:paraId="48B5C517">
      <w:pPr>
        <w:pStyle w:val="3"/>
        <w:keepNext/>
        <w:spacing w:before="160" w:after="110"/>
      </w:pPr>
      <w:bookmarkStart w:id="61" w:name="_Toc16094"/>
      <w:r>
        <w:t>9.9 课程第 9 章：基于复用的软件构造</w:t>
      </w:r>
      <w:bookmarkEnd w:id="61"/>
    </w:p>
    <w:p w14:paraId="234630E7">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知识应用：复用 JDBC 驱动、模型 SDK、JSON/文档库和外观库，自制 Database、TableFilter、AppConfig、AttachmentFiles 与 Ui.work 供不同用例调用，使用策略和适配接口隔离可替换能力。</w:t>
      </w:r>
    </w:p>
    <w:p w14:paraId="150DA397">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对应证据：pom.xml、公共组件调用和协议/策略测试。效果是避免重复实现文档格式或连接关闭，提高一致性；同一附件授权接口供预览和下载使用，不在多个按钮中重复安全判断。</w:t>
      </w:r>
    </w:p>
    <w:p w14:paraId="1BC9CF83">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深入思考：复用不意味着零成本。引入文档解析依赖扩大运行包和维护面，兼容接口也可能不支持模型列表；需要关注版本、许可证、网络行为和错误语义。库、框架、工具应按控制关系区分，不能为满足术语而额外引入 Spring。自制组件只有具备稳定契约、错误处理和测试时才真正可复用，而不是把几个函数挪到 util 包就完成复用设计。</w:t>
      </w:r>
    </w:p>
    <w:p w14:paraId="1659C3CD">
      <w:pPr>
        <w:pStyle w:val="2"/>
        <w:keepNext/>
        <w:spacing w:before="220" w:after="110"/>
      </w:pPr>
      <w:bookmarkStart w:id="62" w:name="_Toc27964"/>
      <w:r>
        <w:t>第 10 章 学习总结、局限</w:t>
      </w:r>
      <w:bookmarkEnd w:id="62"/>
    </w:p>
    <w:p w14:paraId="5FA8CD14">
      <w:pPr>
        <w:pStyle w:val="3"/>
        <w:keepNext/>
        <w:spacing w:before="160" w:after="110"/>
      </w:pPr>
      <w:bookmarkStart w:id="63" w:name="_Toc19344"/>
      <w:r>
        <w:t>10.1 基于项目事实的总结</w:t>
      </w:r>
      <w:bookmarkEnd w:id="63"/>
    </w:p>
    <w:p w14:paraId="06378D86">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本项目最有价值的结果是把需求、规则、状态与证据关联起来。评分公式可以被计算验证，任务分配可以被约束证明，修改撤回可以通过事务和版本测试，文档“保存成功”可以由删源后下载与哈希证明。相比单纯实现 CRUD，这些细节更接近可维护软件构造。</w:t>
      </w:r>
    </w:p>
    <w:p w14:paraId="70629FAE">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第二个认识是需要区分事实层次：按钮可点击不等于事务正确，H2 通过不等于远程 MySQL 已验收，模型列表可访问不等于模型生成可用，源码通过不等于当前运行包包含源码的新功能。清晰描述验证边界，本身就是交付质量的一部分。</w:t>
      </w:r>
    </w:p>
    <w:p w14:paraId="001374B9">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第三个认识是 AI 辅助必须保留人的责任与控制。系统分离参考意见和人工结果、明确外发确认及失败退路，但仍存在参考意见锚定与文档隐私风险。工具可以帮助理解规则，不能据此证明替代学生独立判断合理。</w:t>
      </w:r>
    </w:p>
    <w:p w14:paraId="1D0C584E">
      <w:pPr>
        <w:pStyle w:val="3"/>
        <w:keepNext/>
        <w:spacing w:before="160" w:after="110"/>
      </w:pPr>
      <w:bookmarkStart w:id="64" w:name="_Toc6009"/>
      <w:r>
        <w:t>10.2 后续改进</w:t>
      </w:r>
      <w:bookmarkEnd w:id="64"/>
    </w:p>
    <w:p w14:paraId="7A0F2802">
      <w:pPr>
        <w:keepNext w:val="0"/>
        <w:keepLines w:val="0"/>
        <w:pageBreakBefore w:val="0"/>
        <w:widowControl/>
        <w:kinsoku/>
        <w:wordWrap/>
        <w:overflowPunct/>
        <w:topLinePunct w:val="0"/>
        <w:autoSpaceDE/>
        <w:autoSpaceDN/>
        <w:bidi w:val="0"/>
        <w:adjustRightInd/>
        <w:snapToGrid/>
        <w:spacing w:after="100" w:line="332" w:lineRule="auto"/>
        <w:ind w:firstLine="440" w:firstLineChars="200"/>
        <w:jc w:val="left"/>
        <w:textAlignment w:val="auto"/>
      </w:pPr>
      <w:r>
        <w:t>1.1.0 同版本打包及最终运行包实测已经完成。后续可逐步提取业务写 DAO，增加解析器资源隔离、可取消后台任务、分辨率与可访问性验证、数据库备份及真实服务故障测试。若转为真实多人在线教学，应采用服务端认证、统一时钟与权限边界；不能在现有直连架构上只增加更多窗口就宣称生产可用。</w:t>
      </w:r>
    </w:p>
    <w:sectPr>
      <w:headerReference r:id="rId3" w:type="default"/>
      <w:footerReference r:id="rId4" w:type="default"/>
      <w:pgSz w:w="11906" w:h="16838"/>
      <w:pgMar w:top="1134" w:right="1280" w:bottom="1134" w:left="1280" w:header="560" w:footer="56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BDA5F9">
    <w:pPr>
      <w:jc w:val="center"/>
    </w:pPr>
    <w:r>
      <w:rPr>
        <w:color w:val="555555"/>
        <w:sz w:val="18"/>
        <w:szCs w:val="18"/>
      </w:rPr>
      <w:t xml:space="preserve">1.1.0 技术文档   ·   </w:t>
    </w:r>
    <w:r>
      <w:rPr>
        <w:color w:val="555555"/>
        <w:sz w:val="18"/>
        <w:szCs w:val="18"/>
      </w:rPr>
      <w:fldChar w:fldCharType="begin"/>
    </w:r>
    <w:r>
      <w:rPr>
        <w:color w:val="555555"/>
        <w:sz w:val="18"/>
        <w:szCs w:val="18"/>
      </w:rPr>
      <w:instrText xml:space="preserve">PAGE</w:instrText>
    </w:r>
    <w:r>
      <w:rPr>
        <w:color w:val="555555"/>
        <w:sz w:val="18"/>
        <w:szCs w:val="18"/>
      </w:rPr>
      <w:fldChar w:fldCharType="separate"/>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 xml:space="preserve">NUMPAGES</w:instrText>
    </w:r>
    <w:r>
      <w:rPr>
        <w:color w:val="555555"/>
        <w:sz w:val="18"/>
        <w:szCs w:val="18"/>
      </w:rPr>
      <w:fldChar w:fldCharType="separate"/>
    </w:r>
    <w:r>
      <w:rPr>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5FE4F">
    <w:pPr>
      <w:spacing w:after="90"/>
    </w:pPr>
    <w:r>
      <w:rPr>
        <w:color w:val="555555"/>
        <w:sz w:val="18"/>
        <w:szCs w:val="18"/>
      </w:rPr>
      <w:t>课堂同伴互评助手   /   课程设计报告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F882BE"/>
    <w:multiLevelType w:val="singleLevel"/>
    <w:tmpl w:val="EAF882BE"/>
    <w:lvl w:ilvl="0" w:tentative="0">
      <w:start w:val="1"/>
      <w:numFmt w:val="decimal"/>
      <w:lvlText w:val="%1."/>
      <w:lvlJc w:val="left"/>
      <w:pPr>
        <w:ind w:left="42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isplayBackgroundShape w:val="1"/>
  <w:documentProtection w:enforcement="0"/>
  <w:compat>
    <w:useFELayout/>
    <w:compatSetting w:name="compatibilityMode" w:uri="http://schemas.microsoft.com/office/word" w:val="15"/>
  </w:compat>
  <w:rsids>
    <w:rsidRoot w:val="00000000"/>
    <w:rsid w:val="0E263F8A"/>
    <w:rsid w:val="1EB0608E"/>
    <w:rsid w:val="36C028A2"/>
    <w:rsid w:val="3E546A69"/>
    <w:rsid w:val="416126CE"/>
    <w:rsid w:val="4FEB08B0"/>
    <w:rsid w:val="552F77C1"/>
    <w:rsid w:val="5BAD110F"/>
    <w:rsid w:val="636B5B38"/>
    <w:rsid w:val="6BEB1F0C"/>
    <w:rsid w:val="73556A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heme="minorBidi"/>
      <w:color w:val="000000"/>
      <w:sz w:val="22"/>
      <w:szCs w:val="22"/>
    </w:rPr>
  </w:style>
  <w:style w:type="paragraph" w:styleId="2">
    <w:name w:val="heading 1"/>
    <w:next w:val="1"/>
    <w:qFormat/>
    <w:uiPriority w:val="0"/>
    <w:pPr>
      <w:keepNext/>
      <w:spacing w:before="260" w:after="150" w:line="330" w:lineRule="auto"/>
      <w:outlineLvl w:val="0"/>
    </w:pPr>
    <w:rPr>
      <w:rFonts w:ascii="Calibri" w:hAnsi="Calibri" w:eastAsia="黑体" w:cstheme="minorBidi"/>
      <w:b/>
      <w:bCs/>
      <w:color w:val="000000"/>
      <w:sz w:val="32"/>
      <w:szCs w:val="32"/>
    </w:rPr>
  </w:style>
  <w:style w:type="paragraph" w:styleId="3">
    <w:name w:val="heading 2"/>
    <w:next w:val="1"/>
    <w:qFormat/>
    <w:uiPriority w:val="0"/>
    <w:pPr>
      <w:keepNext/>
      <w:spacing w:before="200" w:after="120" w:line="330" w:lineRule="auto"/>
      <w:outlineLvl w:val="1"/>
    </w:pPr>
    <w:rPr>
      <w:rFonts w:ascii="Calibri" w:hAnsi="Calibri" w:eastAsia="黑体" w:cstheme="minorBidi"/>
      <w:b/>
      <w:bCs/>
      <w:color w:val="000000"/>
      <w:sz w:val="26"/>
      <w:szCs w:val="26"/>
    </w:rPr>
  </w:style>
  <w:style w:type="paragraph" w:styleId="4">
    <w:name w:val="heading 3"/>
    <w:next w:val="1"/>
    <w:qFormat/>
    <w:uiPriority w:val="0"/>
    <w:pPr>
      <w:keepNext/>
      <w:spacing w:before="150" w:after="95" w:line="330" w:lineRule="auto"/>
      <w:outlineLvl w:val="2"/>
    </w:pPr>
    <w:rPr>
      <w:rFonts w:ascii="Calibri" w:hAnsi="Calibri" w:eastAsia="黑体" w:cstheme="minorBidi"/>
      <w:b/>
      <w:bCs/>
      <w:color w:val="000000"/>
      <w:sz w:val="23"/>
      <w:szCs w:val="23"/>
    </w:rPr>
  </w:style>
  <w:style w:type="paragraph" w:styleId="5">
    <w:name w:val="heading 4"/>
    <w:next w:val="1"/>
    <w:qFormat/>
    <w:uiPriority w:val="0"/>
    <w:pPr>
      <w:spacing w:after="100" w:line="330" w:lineRule="auto"/>
    </w:pPr>
    <w:rPr>
      <w:rFonts w:ascii="Calibri" w:hAnsi="Calibri" w:eastAsia="宋体" w:cstheme="minorBidi"/>
      <w:i/>
      <w:iCs/>
      <w:color w:val="2E74B5"/>
      <w:sz w:val="22"/>
      <w:szCs w:val="22"/>
    </w:rPr>
  </w:style>
  <w:style w:type="paragraph" w:styleId="6">
    <w:name w:val="heading 5"/>
    <w:next w:val="1"/>
    <w:qFormat/>
    <w:uiPriority w:val="0"/>
    <w:pPr>
      <w:spacing w:after="100" w:line="330" w:lineRule="auto"/>
    </w:pPr>
    <w:rPr>
      <w:rFonts w:ascii="Calibri" w:hAnsi="Calibri" w:eastAsia="宋体" w:cstheme="minorBidi"/>
      <w:color w:val="2E74B5"/>
      <w:sz w:val="22"/>
      <w:szCs w:val="22"/>
    </w:rPr>
  </w:style>
  <w:style w:type="paragraph" w:styleId="7">
    <w:name w:val="heading 6"/>
    <w:next w:val="1"/>
    <w:qFormat/>
    <w:uiPriority w:val="0"/>
    <w:pPr>
      <w:spacing w:after="100" w:line="330" w:lineRule="auto"/>
    </w:pPr>
    <w:rPr>
      <w:rFonts w:ascii="Calibri" w:hAnsi="Calibri" w:eastAsia="宋体" w:cstheme="minorBidi"/>
      <w:color w:val="1F4D78"/>
      <w:sz w:val="22"/>
      <w:szCs w:val="22"/>
    </w:rPr>
  </w:style>
  <w:style w:type="character" w:default="1" w:styleId="15">
    <w:name w:val="Default Paragraph Font"/>
    <w:semiHidden/>
    <w:qFormat/>
    <w:uiPriority w:val="0"/>
  </w:style>
  <w:style w:type="table" w:default="1" w:styleId="14">
    <w:name w:val="Normal Table"/>
    <w:semiHidden/>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endnote text"/>
    <w:link w:val="21"/>
    <w:semiHidden/>
    <w:unhideWhenUsed/>
    <w:uiPriority w:val="99"/>
    <w:pPr>
      <w:spacing w:after="0" w:line="240" w:lineRule="auto"/>
    </w:pPr>
    <w:rPr>
      <w:rFonts w:ascii="Calibri" w:hAnsi="Calibri" w:eastAsia="宋体" w:cstheme="minorBidi"/>
      <w:color w:val="000000"/>
      <w:sz w:val="20"/>
      <w:szCs w:val="20"/>
    </w:rPr>
  </w:style>
  <w:style w:type="paragraph" w:styleId="10">
    <w:name w:val="toc 1"/>
    <w:basedOn w:val="1"/>
    <w:next w:val="1"/>
    <w:uiPriority w:val="0"/>
  </w:style>
  <w:style w:type="paragraph" w:styleId="11">
    <w:name w:val="footnote text"/>
    <w:link w:val="20"/>
    <w:semiHidden/>
    <w:unhideWhenUsed/>
    <w:uiPriority w:val="99"/>
    <w:pPr>
      <w:spacing w:after="0" w:line="240" w:lineRule="auto"/>
    </w:pPr>
    <w:rPr>
      <w:rFonts w:ascii="Calibri" w:hAnsi="Calibri" w:eastAsia="宋体" w:cstheme="minorBidi"/>
      <w:color w:val="000000"/>
      <w:sz w:val="20"/>
      <w:szCs w:val="20"/>
    </w:rPr>
  </w:style>
  <w:style w:type="paragraph" w:styleId="12">
    <w:name w:val="toc 2"/>
    <w:basedOn w:val="1"/>
    <w:next w:val="1"/>
    <w:qFormat/>
    <w:uiPriority w:val="0"/>
    <w:pPr>
      <w:ind w:left="420" w:leftChars="200"/>
    </w:pPr>
  </w:style>
  <w:style w:type="paragraph" w:styleId="13">
    <w:name w:val="Title"/>
    <w:qFormat/>
    <w:uiPriority w:val="0"/>
    <w:pPr>
      <w:spacing w:after="100" w:line="330" w:lineRule="auto"/>
    </w:pPr>
    <w:rPr>
      <w:rFonts w:ascii="Calibri" w:hAnsi="Calibri" w:eastAsia="宋体" w:cstheme="minorBidi"/>
      <w:color w:val="000000"/>
      <w:sz w:val="56"/>
      <w:szCs w:val="56"/>
    </w:rPr>
  </w:style>
  <w:style w:type="character" w:styleId="16">
    <w:name w:val="endnote reference"/>
    <w:semiHidden/>
    <w:unhideWhenUsed/>
    <w:qFormat/>
    <w:uiPriority w:val="99"/>
    <w:rPr>
      <w:vertAlign w:val="superscript"/>
    </w:rPr>
  </w:style>
  <w:style w:type="character" w:styleId="17">
    <w:name w:val="Hyperlink"/>
    <w:unhideWhenUsed/>
    <w:uiPriority w:val="99"/>
    <w:rPr>
      <w:color w:val="0563C1"/>
      <w:u w:val="single"/>
    </w:rPr>
  </w:style>
  <w:style w:type="character" w:styleId="18">
    <w:name w:val="footnote reference"/>
    <w:semiHidden/>
    <w:unhideWhenUsed/>
    <w:qFormat/>
    <w:uiPriority w:val="99"/>
    <w:rPr>
      <w:vertAlign w:val="superscript"/>
    </w:rPr>
  </w:style>
  <w:style w:type="paragraph" w:styleId="19">
    <w:name w:val="List Paragraph"/>
    <w:qFormat/>
    <w:uiPriority w:val="0"/>
    <w:pPr>
      <w:spacing w:after="100" w:line="330" w:lineRule="auto"/>
    </w:pPr>
    <w:rPr>
      <w:rFonts w:ascii="Calibri" w:hAnsi="Calibri" w:eastAsia="宋体" w:cstheme="minorBidi"/>
      <w:color w:val="000000"/>
      <w:sz w:val="22"/>
      <w:szCs w:val="22"/>
    </w:rPr>
  </w:style>
  <w:style w:type="character" w:customStyle="1" w:styleId="20">
    <w:name w:val="Footnote Text Char"/>
    <w:link w:val="11"/>
    <w:semiHidden/>
    <w:unhideWhenUsed/>
    <w:qFormat/>
    <w:uiPriority w:val="99"/>
    <w:rPr>
      <w:sz w:val="20"/>
      <w:szCs w:val="20"/>
    </w:rPr>
  </w:style>
  <w:style w:type="character" w:customStyle="1" w:styleId="21">
    <w:name w:val="End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38</Pages>
  <Words>5320</Words>
  <Characters>5936</Characters>
  <TotalTime>0</TotalTime>
  <ScaleCrop>false</ScaleCrop>
  <LinksUpToDate>false</LinksUpToDate>
  <CharactersWithSpaces>6441</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2026-10-16T14:15:00Z</dcterms:created>
  <dc:creator>课程项目文档整理</dc:creator>
  <dc:description>基于当前源码与实际证据整理；个人信息待本人填写</dc:description>
  <cp:lastModifiedBy>2024214815</cp:lastModifiedBy>
  <dcterms:modified xsi:type="dcterms:W3CDTF">2026-10-17T01:51:18Z</dcterms:modified>
  <dc:subject>设计、实现与课程知识应用报告</dc:subject>
  <dc:title>AI 辅助课堂同伴互评工具</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35AF71E7B8134923AEA2AA3E0103747A_12</vt:lpwstr>
  </property>
  <property fmtid="{D5CDD505-2E9C-101B-9397-08002B2CF9AE}" pid="4" name="KSOTemplateDocerSaveRecord">
    <vt:lpwstr>eyJoZGlkIjoiYmIwYzY0NDZkOWE3YWVmZTUyOGNjMWRiZTA5N2IyNDciLCJ1c2VySWQiOiIxODIwOTYxMTMyIn0=</vt:lpwstr>
  </property>
</Properties>
</file>