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合成初稿：模块化设计应分离界面、业务和数据访问。</w:t>
      </w:r>
    </w:p>
  </w:body>
</w:document>
</file>