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 w:val="0"/>
        <w:pageBreakBefore w:val="0"/>
        <w:spacing w:line="300" w:lineRule="auto" w:before="0" w:after="0"/>
        <w:ind w:left="0" w:right="0" w:firstLine="0"/>
        <w:jc w:val="center"/>
      </w:pPr>
      <w:r>
        <w:rPr>
          <w:rFonts w:ascii="宋体" w:hAnsi="宋体"/>
          <w:b w:val="0"/>
          <w:i w:val="0"/>
          <w:color w:val="000000"/>
          <w:sz w:val="44"/>
        </w:rPr>
        <w:t>2025年09月份主机告警信息分析报告</w:t>
      </w:r>
    </w:p>
    <w:p>
      <w:pPr>
        <w:pStyle w:val="Heading2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2"/>
        </w:rPr>
        <w:t>一、短信告警情况汇总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2025年09月份主机系统运行整体安全平稳，未发生重大故障事件。全月共产生告警34条，日均告警1.13条。从告警类型分布来看，系统监控类告警占比61.76%（21条），硬件监控类告警占比38.24%（13条）。按告警级别划分，4级告警29条（85.29%），5级告警5条（14.71%）。具体告警分类统计如下表所示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1276"/>
        <w:gridCol w:w="1807"/>
        <w:gridCol w:w="1701"/>
      </w:tblGrid>
      <w:tr>
        <w:tc>
          <w:tcPr>
            <w:tcW w:type="dxa" w:w="127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告警分类</w:t>
            </w:r>
          </w:p>
        </w:tc>
        <w:tc>
          <w:tcPr>
            <w:tcW w:type="dxa" w:w="1807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告警子类</w:t>
            </w:r>
          </w:p>
        </w:tc>
        <w:tc>
          <w:tcPr>
            <w:tcW w:type="dxa" w:w="1701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**月告警量（条）</w:t>
            </w:r>
          </w:p>
        </w:tc>
      </w:tr>
      <w:tr>
        <w:tc>
          <w:tcPr>
            <w:tcW w:type="dxa" w:w="1276"/>
            <w:vMerge w:val="restart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硬件监控告警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容量超过阈值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设备状态异常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RAID 阵列状态异常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硬盘故障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0</w:t>
            </w:r>
          </w:p>
        </w:tc>
      </w:tr>
      <w:tr>
        <w:tc>
          <w:tcPr>
            <w:tcW w:type="dxa" w:w="1276"/>
            <w:vMerge w:val="restart"/>
            <w:vAlign w:val="center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系统监控告警</w:t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7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内存使用率过高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磁盘空间不足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</w:tr>
      <w:tr>
        <w:tc>
          <w:tcPr>
            <w:tcW w:type="dxa" w:w="127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807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34</w:t>
            </w:r>
          </w:p>
        </w:tc>
      </w:tr>
    </w:tbl>
    <w:p/>
    <w:p>
      <w:pPr>
        <w:pStyle w:val="Heading2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2"/>
        </w:rPr>
        <w:t>二、异常告警分析</w:t>
      </w:r>
    </w:p>
    <w:p>
      <w:pPr>
        <w:pStyle w:val="Heading3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1．硬件监控告警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本月硬件监控告警共计13条，占总告警量的38.24%。主要告警类型包括：容量超过阈值（4条）、设备状态异常（4条）、RAID阵列状态异常（2条）及物理磁盘健康状况异常（3条）。所有硬件告警均集中于三个核心业务系统，其中“互联网电子渠道接入系统”占比最高（61.54%），其次为“海量数据处理平台”（30.77%）和“手机盾统一认证系统”（7.69%）。所有告警级别均为4级，尚未出现5级紧急硬件故障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告警清单及处理进度如下：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680"/>
        <w:gridCol w:w="2592"/>
        <w:gridCol w:w="2592"/>
        <w:gridCol w:w="680"/>
        <w:gridCol w:w="1296"/>
        <w:gridCol w:w="1296"/>
      </w:tblGrid>
      <w:tr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应用系统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告警描述</w:t>
            </w:r>
          </w:p>
        </w:tc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级别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告警次数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处理进度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文件系统vol_qnxd_app已用容量180.07GB（90%）达到阈值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存储池StoragePool001已用容量84.64TB（80%）达阈值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设备状态异常（机箱＝严重）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设备状态异常（HDD＝严重）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物理磁盘HDD1健康状况＝严重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设备状态异常（重要&gt;0）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7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手机盾统一认证系统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文件系统TM_DB_BAK已用容量32.31TB（95%）达阈值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物理磁盘Disk19预测错误数&gt;1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9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Disk19 RAID array is invalid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逻辑驱动器2 under RAID card 1 is degraded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设备健康状况＝Major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</w:tbl>
    <w:p/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处理情况描述：所有硬件告警目前均处于“未处理”状态，涉及存储容量预警、设备状态异常及RAID降级风险，需尽快安排资源扩容与硬件检修。</w:t>
      </w:r>
    </w:p>
    <w:p>
      <w:pPr>
        <w:pStyle w:val="Heading3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2．系统监控告警</w:t>
      </w:r>
    </w:p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2.1 CPU使用率过高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本月CPU相关告警共12条，占总告警量的35.29%，全部属于系统监控告警范畴。涉及6个应用系统，其中“海量数据处理平台”最为突出，共6条（占CPU告警50%），其次为“互联网数字银行金融服务平”（2条）及其他4个系统各1条。告警级别以4级为主（11条），仅1条为5级（来自海量数据处理平台）。时间分布上，告警集中在月初（9月1日）、中旬（9月11-13日）及月底（9月26日），部分告警持续时间较长（如9月1日CPU持续40分钟超90%）。可能诱因包括批处理任务高峰、负载突增或资源调度异常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告警清单及处理进度如下：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680"/>
        <w:gridCol w:w="2592"/>
        <w:gridCol w:w="2592"/>
        <w:gridCol w:w="680"/>
        <w:gridCol w:w="1296"/>
        <w:gridCol w:w="1296"/>
      </w:tblGrid>
      <w:tr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应用系统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告警描述</w:t>
            </w:r>
          </w:p>
        </w:tc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级别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告警次数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处理进度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CPU使用率过高（&gt;90% for 5m），2025.09.11 19:15:11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CPU使用率过高（&gt;85% for 30m），2025.09.16 02:07:38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CPU持续40分钟使用率过高（&gt;90%），2025.09.01 16:58:25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主机CPU负载太高（per CPU load &gt;10 for 5m），2025.09.13 03:08:11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主机CPU负载太高（per CPU load &gt;3 for 10m），2025.09.06 12:23:24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互联网数字银行金融服务平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CPU使用率过高（&gt;85% for 5m），2025.09.08 04:33:53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7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数据仓库平台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CPU使用率过高（&gt;90% for 5m），2025.09.11 19:15:11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8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分布式技术平台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主机CPU负载太高（per CPU load &gt;3 for 5m），2025.09.26 03:21:59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9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客户中心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CPU使用率过高（&gt;90% for 5m），2025.09.12 13:12:05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审计信息系统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CPU使用率过高（&gt;90% for 5m），2025.09.10 19:52:57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</w:tbl>
    <w:p/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2.2 内存使用率过高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本月内存使用率过高告警共2条，占总告警量的5.88%，全部来自“互联网电子渠道接入系统”。其中1条为5级告警（内存使用率91.15%持续10分钟），1条为4级告警。告警发生于9月1日10:21:59，表明该系统在月初存在内存资源紧张问题，可能与启动初期缓存加载或并发请求激增有关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告警清单及处理进度如下：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680"/>
        <w:gridCol w:w="2592"/>
        <w:gridCol w:w="2592"/>
        <w:gridCol w:w="680"/>
        <w:gridCol w:w="1296"/>
        <w:gridCol w:w="1296"/>
      </w:tblGrid>
      <w:tr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应用系统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告警描述</w:t>
            </w:r>
          </w:p>
        </w:tc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级别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告警次数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处理进度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内存使用率过高（&gt;90% for 10m），当前值91.15%，2025.09.01 10:21:59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内存使用率过高（&gt;90% for 10m）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</w:tbl>
    <w:p/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2.3磁盘空间或性能不足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本月磁盘空间不足告警共4条，占总告警量的11.76%。其中“互联网电子渠道接入系统”3条（含1条5级严重告警，F盘使用率&gt;95%），“海量数据处理平台”1条（F盘使用率&gt;90%）。告警时间集中在9月2日（3条）和9月4日、9月17日各1条。高使用率磁盘涉及/home/ydmh/share/resource、F盘等关键路径，存在业务中断风险，需立即清理或扩容。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告警清单及处理进度如下：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pPr w:wrap="around"/>
        <w:tblCellMar>
          <w:top w:w="85" w:type="dxa"/>
          <w:bottom w:w="85" w:type="dxa"/>
          <w:left w:w="107" w:type="dxa"/>
          <w:right w:w="107" w:type="dxa"/>
        </w:tblCellMar>
      </w:tblPr>
      <w:tblGrid>
        <w:gridCol w:w="680"/>
        <w:gridCol w:w="2592"/>
        <w:gridCol w:w="2592"/>
        <w:gridCol w:w="680"/>
        <w:gridCol w:w="1296"/>
        <w:gridCol w:w="1296"/>
      </w:tblGrid>
      <w:tr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应用系统</w:t>
            </w:r>
          </w:p>
        </w:tc>
        <w:tc>
          <w:tcPr>
            <w:tcW w:type="dxa" w:w="2592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告警描述</w:t>
            </w:r>
          </w:p>
        </w:tc>
        <w:tc>
          <w:tcPr>
            <w:tcW w:type="dxa" w:w="680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级别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告警次数</w:t>
            </w:r>
          </w:p>
        </w:tc>
        <w:tc>
          <w:tcPr>
            <w:tcW w:type="dxa" w:w="1296"/>
            <w:shd w:fill="8DB3E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处理进度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/home/ydmh/share/resource磁盘空间不足（used&gt;85%），2025.09.17 15:56:44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F盘磁盘空间不足（used&gt;85%），2025.09.02 00:10:39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互联网电子渠道接入系统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F盘磁盘空间严重不足（used&gt;95%），2025.09.02 05:41:57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海量数据处理平台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F盘磁盘空间不足（used&gt;90%），2025.09.04 21:31:00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未处理</w:t>
            </w:r>
          </w:p>
        </w:tc>
      </w:tr>
    </w:tbl>
    <w:p/>
    <w:p>
      <w:pPr>
        <w:pStyle w:val="Heading4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0"/>
        </w:rPr>
        <w:t>2.4 其他告警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无。</w:t>
      </w:r>
    </w:p>
    <w:p>
      <w:pPr>
        <w:pStyle w:val="Heading2"/>
        <w:keepNext/>
        <w:keepLines w:val="0"/>
        <w:pageBreakBefore w:val="0"/>
        <w:spacing w:lineRule="exact" w:line="560" w:before="0" w:after="0"/>
        <w:ind w:left="0" w:right="0" w:firstLine="0"/>
        <w:jc w:val="left"/>
      </w:pPr>
      <w:r>
        <w:rPr>
          <w:rFonts w:ascii="黑体" w:hAnsi="黑体"/>
          <w:b/>
          <w:i w:val="0"/>
          <w:color w:val="000000"/>
          <w:sz w:val="32"/>
        </w:rPr>
        <w:t>三、工作计划及优化建议</w:t>
      </w:r>
    </w:p>
    <w:p>
      <w:pPr>
        <w:keepNext w:val="0"/>
        <w:keepLines w:val="0"/>
        <w:pageBreakBefore w:val="0"/>
        <w:spacing w:lineRule="exact" w:line="560" w:before="0" w:after="0"/>
        <w:ind w:left="0" w:right="0" w:firstLine="560"/>
        <w:jc w:val="left"/>
      </w:pPr>
      <w:r>
        <w:rPr>
          <w:rFonts w:ascii="宋体" w:hAnsi="宋体"/>
          <w:b w:val="0"/>
          <w:i w:val="0"/>
          <w:sz w:val="28"/>
        </w:rPr>
        <w:t>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